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5" w:type="dxa"/>
        <w:tblInd w:w="-1095" w:type="dxa"/>
        <w:tblLook w:val="04A0" w:firstRow="1" w:lastRow="0" w:firstColumn="1" w:lastColumn="0" w:noHBand="0" w:noVBand="1"/>
      </w:tblPr>
      <w:tblGrid>
        <w:gridCol w:w="10635"/>
      </w:tblGrid>
      <w:tr w:rsidR="00491621" w:rsidRPr="002621A6" w14:paraId="31882192" w14:textId="77777777" w:rsidTr="00A6701C">
        <w:trPr>
          <w:trHeight w:val="5059"/>
        </w:trPr>
        <w:tc>
          <w:tcPr>
            <w:tcW w:w="10635" w:type="dxa"/>
            <w:vAlign w:val="center"/>
          </w:tcPr>
          <w:tbl>
            <w:tblPr>
              <w:tblW w:w="9491"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DB026B" w:rsidRPr="00357D52" w14:paraId="6E4BB9CD" w14:textId="77777777" w:rsidTr="00895A6D">
              <w:trPr>
                <w:trHeight w:val="5536"/>
              </w:trPr>
              <w:tc>
                <w:tcPr>
                  <w:tcW w:w="9491" w:type="dxa"/>
                  <w:tcBorders>
                    <w:top w:val="nil"/>
                    <w:left w:val="nil"/>
                    <w:bottom w:val="nil"/>
                    <w:right w:val="nil"/>
                  </w:tcBorders>
                  <w:shd w:val="clear" w:color="auto" w:fill="FFFFFF" w:themeFill="background1"/>
                  <w:vAlign w:val="center"/>
                </w:tcPr>
                <w:tbl>
                  <w:tblPr>
                    <w:tblpPr w:leftFromText="141" w:rightFromText="141" w:horzAnchor="margin" w:tblpXSpec="center" w:tblpY="-4420"/>
                    <w:tblW w:w="7840" w:type="dxa"/>
                    <w:tblBorders>
                      <w:insideH w:val="single" w:sz="4" w:space="0" w:color="auto"/>
                      <w:insideV w:val="single" w:sz="4" w:space="0" w:color="auto"/>
                    </w:tblBorders>
                    <w:tblLook w:val="04A0" w:firstRow="1" w:lastRow="0" w:firstColumn="1" w:lastColumn="0" w:noHBand="0" w:noVBand="1"/>
                  </w:tblPr>
                  <w:tblGrid>
                    <w:gridCol w:w="7840"/>
                  </w:tblGrid>
                  <w:tr w:rsidR="00DB026B" w:rsidRPr="00357D52" w14:paraId="1E5D6EA5" w14:textId="77777777" w:rsidTr="00DB026B">
                    <w:trPr>
                      <w:trHeight w:val="4837"/>
                    </w:trPr>
                    <w:tc>
                      <w:tcPr>
                        <w:tcW w:w="7840" w:type="dxa"/>
                      </w:tcPr>
                      <w:p w14:paraId="753744B6" w14:textId="77777777" w:rsidR="00DB026B" w:rsidRDefault="00DB026B" w:rsidP="0020455D">
                        <w:pPr>
                          <w:pStyle w:val="NormalWeb"/>
                          <w:spacing w:before="240" w:beforeAutospacing="0" w:after="0" w:afterAutospacing="0"/>
                          <w:jc w:val="center"/>
                          <w:rPr>
                            <w:rFonts w:asciiTheme="minorHAnsi" w:eastAsia="Calibri" w:hAnsiTheme="minorHAnsi" w:cstheme="minorHAnsi"/>
                            <w:b/>
                            <w:bCs/>
                            <w:color w:val="002060"/>
                            <w:kern w:val="24"/>
                            <w:lang w:val="fr-FR"/>
                          </w:rPr>
                        </w:pPr>
                        <w:bookmarkStart w:id="0" w:name="_GoBack"/>
                        <w:bookmarkEnd w:id="0"/>
                        <w:r>
                          <w:rPr>
                            <w:rFonts w:asciiTheme="minorHAnsi" w:eastAsia="Calibri" w:hAnsiTheme="minorHAnsi" w:cstheme="minorHAnsi"/>
                            <w:b/>
                            <w:bCs/>
                            <w:color w:val="002060"/>
                            <w:kern w:val="24"/>
                            <w:lang w:val="fr-FR"/>
                          </w:rPr>
                          <w:t xml:space="preserve"> </w:t>
                        </w:r>
                        <w:r w:rsidRPr="00AD5651">
                          <w:rPr>
                            <w:rFonts w:asciiTheme="minorHAnsi" w:eastAsia="Calibri" w:hAnsiTheme="minorHAnsi" w:cstheme="minorHAnsi"/>
                            <w:b/>
                            <w:bCs/>
                            <w:color w:val="002060"/>
                            <w:kern w:val="24"/>
                            <w:lang w:val="fr-FR"/>
                          </w:rPr>
                          <w:t>Royaume du Maroc</w:t>
                        </w:r>
                      </w:p>
                      <w:p w14:paraId="6453EC4E" w14:textId="77777777" w:rsidR="00DB026B" w:rsidRPr="00AD5651" w:rsidRDefault="00DB026B" w:rsidP="0020455D">
                        <w:pPr>
                          <w:pStyle w:val="NormalWeb"/>
                          <w:spacing w:before="0" w:beforeAutospacing="0" w:after="0" w:afterAutospacing="0"/>
                          <w:jc w:val="center"/>
                          <w:rPr>
                            <w:rFonts w:asciiTheme="minorHAnsi" w:eastAsia="Calibri" w:hAnsiTheme="minorHAnsi" w:cstheme="minorHAnsi"/>
                            <w:b/>
                            <w:bCs/>
                            <w:color w:val="002060"/>
                            <w:kern w:val="24"/>
                            <w:lang w:val="fr-FR"/>
                          </w:rPr>
                        </w:pPr>
                        <w:r w:rsidRPr="00FA2ED6">
                          <w:rPr>
                            <w:rFonts w:cs="Arial"/>
                            <w:b/>
                            <w:bCs/>
                            <w:noProof/>
                            <w:lang w:val="fr-FR" w:eastAsia="fr-FR"/>
                          </w:rPr>
                          <w:drawing>
                            <wp:inline distT="0" distB="0" distL="0" distR="0" wp14:anchorId="231AB12A" wp14:editId="520B5B78">
                              <wp:extent cx="936695" cy="891093"/>
                              <wp:effectExtent l="0" t="0" r="0" b="4445"/>
                              <wp:docPr id="7" name="Image 10" descr="armoiries3">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5DA484EE-3AC9-4357-9182-23AD6EAEEC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0" descr="armoiries3">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5DA484EE-3AC9-4357-9182-23AD6EAEECB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963797" cy="916875"/>
                                      </a:xfrm>
                                      <a:prstGeom prst="rect">
                                        <a:avLst/>
                                      </a:prstGeom>
                                      <a:noFill/>
                                      <a:ln>
                                        <a:noFill/>
                                      </a:ln>
                                    </pic:spPr>
                                  </pic:pic>
                                </a:graphicData>
                              </a:graphic>
                            </wp:inline>
                          </w:drawing>
                        </w:r>
                      </w:p>
                      <w:p w14:paraId="029D65A6" w14:textId="77777777" w:rsidR="00DB026B" w:rsidRPr="00AD5651" w:rsidRDefault="00DB026B" w:rsidP="0020455D">
                        <w:pPr>
                          <w:pStyle w:val="NormalWeb"/>
                          <w:spacing w:before="0" w:beforeAutospacing="0" w:after="0" w:afterAutospacing="0"/>
                          <w:jc w:val="center"/>
                          <w:rPr>
                            <w:rFonts w:asciiTheme="minorHAnsi" w:eastAsia="Calibri" w:hAnsiTheme="minorHAnsi" w:cstheme="minorHAnsi"/>
                            <w:b/>
                            <w:bCs/>
                            <w:color w:val="002060"/>
                            <w:kern w:val="24"/>
                            <w:lang w:val="fr-FR"/>
                          </w:rPr>
                        </w:pPr>
                        <w:r w:rsidRPr="00AD5651">
                          <w:rPr>
                            <w:rFonts w:asciiTheme="minorHAnsi" w:eastAsia="Calibri" w:hAnsiTheme="minorHAnsi" w:cstheme="minorHAnsi"/>
                            <w:b/>
                            <w:bCs/>
                            <w:color w:val="002060"/>
                            <w:kern w:val="24"/>
                            <w:lang w:val="fr-FR"/>
                          </w:rPr>
                          <w:t>Ministère de l’Economie, des Finance</w:t>
                        </w:r>
                        <w:r>
                          <w:rPr>
                            <w:rFonts w:asciiTheme="minorHAnsi" w:eastAsia="Calibri" w:hAnsiTheme="minorHAnsi" w:cstheme="minorHAnsi"/>
                            <w:b/>
                            <w:bCs/>
                            <w:color w:val="002060"/>
                            <w:kern w:val="24"/>
                            <w:lang w:val="fr-FR"/>
                          </w:rPr>
                          <w:t xml:space="preserve">s </w:t>
                        </w:r>
                        <w:r w:rsidRPr="00AD5651">
                          <w:rPr>
                            <w:rFonts w:asciiTheme="minorHAnsi" w:eastAsia="Calibri" w:hAnsiTheme="minorHAnsi" w:cstheme="minorHAnsi"/>
                            <w:b/>
                            <w:bCs/>
                            <w:color w:val="002060"/>
                            <w:kern w:val="24"/>
                            <w:lang w:val="fr-FR"/>
                          </w:rPr>
                          <w:t>et de la Réforme de</w:t>
                        </w:r>
                        <w:r>
                          <w:rPr>
                            <w:rFonts w:asciiTheme="minorHAnsi" w:eastAsia="Calibri" w:hAnsiTheme="minorHAnsi" w:cstheme="minorHAnsi"/>
                            <w:b/>
                            <w:bCs/>
                            <w:color w:val="002060"/>
                            <w:kern w:val="24"/>
                            <w:lang w:val="fr-FR"/>
                          </w:rPr>
                          <w:t xml:space="preserve"> </w:t>
                        </w:r>
                        <w:r w:rsidRPr="00AD5651">
                          <w:rPr>
                            <w:rFonts w:asciiTheme="minorHAnsi" w:eastAsia="Calibri" w:hAnsiTheme="minorHAnsi" w:cstheme="minorHAnsi"/>
                            <w:b/>
                            <w:bCs/>
                            <w:color w:val="002060"/>
                            <w:kern w:val="24"/>
                            <w:lang w:val="fr-FR"/>
                          </w:rPr>
                          <w:t>l'Administration</w:t>
                        </w:r>
                      </w:p>
                      <w:p w14:paraId="6B5147B3" w14:textId="77777777" w:rsidR="00DB026B" w:rsidRPr="00FE7AE8" w:rsidRDefault="00DB026B" w:rsidP="0020455D">
                        <w:pPr>
                          <w:pStyle w:val="NormalWeb"/>
                          <w:spacing w:before="0" w:beforeAutospacing="0" w:after="0" w:afterAutospacing="0"/>
                          <w:jc w:val="center"/>
                          <w:rPr>
                            <w:rFonts w:asciiTheme="minorHAnsi" w:hAnsiTheme="minorHAnsi" w:cstheme="minorHAnsi"/>
                            <w:b/>
                            <w:bCs/>
                            <w:color w:val="002060"/>
                            <w:sz w:val="28"/>
                            <w:szCs w:val="28"/>
                            <w:lang w:val="fr-FR"/>
                          </w:rPr>
                        </w:pPr>
                        <w:r w:rsidRPr="00AD5651">
                          <w:rPr>
                            <w:rFonts w:asciiTheme="minorHAnsi" w:hAnsiTheme="minorHAnsi" w:cstheme="minorHAnsi"/>
                            <w:b/>
                            <w:bCs/>
                            <w:color w:val="002060"/>
                            <w:kern w:val="24"/>
                            <w:lang w:val="fr-FR"/>
                          </w:rPr>
                          <w:t xml:space="preserve">Département </w:t>
                        </w:r>
                        <w:r>
                          <w:rPr>
                            <w:rFonts w:asciiTheme="minorHAnsi" w:hAnsiTheme="minorHAnsi" w:cstheme="minorHAnsi"/>
                            <w:b/>
                            <w:bCs/>
                            <w:color w:val="002060"/>
                            <w:kern w:val="24"/>
                            <w:lang w:val="fr-FR"/>
                          </w:rPr>
                          <w:t xml:space="preserve">des </w:t>
                        </w:r>
                        <w:r w:rsidRPr="00AD5651">
                          <w:rPr>
                            <w:rFonts w:asciiTheme="minorHAnsi" w:hAnsiTheme="minorHAnsi" w:cstheme="minorHAnsi"/>
                            <w:b/>
                            <w:bCs/>
                            <w:color w:val="002060"/>
                            <w:kern w:val="24"/>
                            <w:lang w:val="fr-FR"/>
                          </w:rPr>
                          <w:t xml:space="preserve">Affaires Générales </w:t>
                        </w:r>
                        <w:r w:rsidRPr="00FE7AE8">
                          <w:rPr>
                            <w:rFonts w:asciiTheme="minorHAnsi" w:hAnsiTheme="minorHAnsi" w:cstheme="minorHAnsi"/>
                            <w:b/>
                            <w:bCs/>
                            <w:color w:val="002060"/>
                            <w:kern w:val="24"/>
                            <w:lang w:val="fr-FR"/>
                          </w:rPr>
                          <w:t>et de la Gouvernance</w:t>
                        </w:r>
                      </w:p>
                      <w:p w14:paraId="2838994A" w14:textId="77777777" w:rsidR="00DB026B" w:rsidRPr="00FA2ED6" w:rsidRDefault="00DB026B" w:rsidP="0020455D">
                        <w:pPr>
                          <w:spacing w:before="120" w:after="240" w:line="240" w:lineRule="auto"/>
                          <w:jc w:val="center"/>
                          <w:rPr>
                            <w:rFonts w:eastAsia="MS Mincho" w:cs="Arial"/>
                            <w:b/>
                            <w:bCs/>
                            <w:caps/>
                            <w:sz w:val="36"/>
                            <w:lang w:val="fr-FR"/>
                          </w:rPr>
                        </w:pPr>
                      </w:p>
                    </w:tc>
                  </w:tr>
                </w:tbl>
                <w:p w14:paraId="016A83B7" w14:textId="77777777" w:rsidR="00DB026B" w:rsidRPr="00FA2ED6" w:rsidRDefault="00DB026B" w:rsidP="0020455D">
                  <w:pPr>
                    <w:spacing w:before="120" w:after="240" w:line="240" w:lineRule="auto"/>
                    <w:jc w:val="center"/>
                    <w:rPr>
                      <w:rFonts w:eastAsia="MS Mincho" w:cs="Arial"/>
                      <w:b/>
                      <w:bCs/>
                      <w:caps/>
                      <w:sz w:val="36"/>
                      <w:lang w:val="fr-FR"/>
                    </w:rPr>
                  </w:pPr>
                </w:p>
              </w:tc>
            </w:tr>
            <w:tr w:rsidR="00DB026B" w:rsidRPr="00357D52" w14:paraId="7D98D79E" w14:textId="77777777" w:rsidTr="00895A6D">
              <w:trPr>
                <w:trHeight w:val="2595"/>
              </w:trPr>
              <w:tc>
                <w:tcPr>
                  <w:tcW w:w="9491" w:type="dxa"/>
                  <w:tcBorders>
                    <w:top w:val="nil"/>
                    <w:left w:val="nil"/>
                    <w:bottom w:val="nil"/>
                    <w:right w:val="nil"/>
                  </w:tcBorders>
                  <w:shd w:val="clear" w:color="auto" w:fill="4472C4" w:themeFill="accent1"/>
                </w:tcPr>
                <w:p w14:paraId="6A23E1C3" w14:textId="77777777" w:rsidR="00DB026B" w:rsidRPr="000F7672" w:rsidRDefault="00DB026B" w:rsidP="0020455D">
                  <w:pPr>
                    <w:pStyle w:val="DESCRIPTIFDERAPPORT-F"/>
                    <w:jc w:val="center"/>
                    <w:rPr>
                      <w:color w:val="FFFFFF" w:themeColor="background1"/>
                      <w:sz w:val="48"/>
                      <w:szCs w:val="48"/>
                    </w:rPr>
                  </w:pPr>
                  <w:r w:rsidRPr="00DB026B">
                    <w:rPr>
                      <w:rFonts w:cs="Arial"/>
                      <w:bCs/>
                      <w:color w:val="FFFFFF" w:themeColor="background1"/>
                      <w:sz w:val="40"/>
                      <w:szCs w:val="40"/>
                    </w:rPr>
                    <w:t>PROJET DE Politique PUBLIQUE INTEGREE</w:t>
                  </w:r>
                  <w:r>
                    <w:rPr>
                      <w:rFonts w:cs="Arial"/>
                      <w:bCs/>
                      <w:color w:val="FFFFFF" w:themeColor="background1"/>
                      <w:sz w:val="40"/>
                      <w:szCs w:val="40"/>
                    </w:rPr>
                    <w:t xml:space="preserve"> </w:t>
                  </w:r>
                  <w:r w:rsidRPr="00DB026B">
                    <w:rPr>
                      <w:rFonts w:cs="Arial"/>
                      <w:bCs/>
                      <w:color w:val="FFFFFF" w:themeColor="background1"/>
                      <w:sz w:val="40"/>
                      <w:szCs w:val="40"/>
                    </w:rPr>
                    <w:t>de la protection sociale 2020 - 2030</w:t>
                  </w:r>
                </w:p>
              </w:tc>
            </w:tr>
            <w:tr w:rsidR="00181C24" w:rsidRPr="00357D52" w14:paraId="1FC690D1" w14:textId="77777777" w:rsidTr="00895A6D">
              <w:trPr>
                <w:trHeight w:val="3358"/>
              </w:trPr>
              <w:tc>
                <w:tcPr>
                  <w:tcW w:w="9491" w:type="dxa"/>
                  <w:tcBorders>
                    <w:top w:val="nil"/>
                    <w:left w:val="nil"/>
                    <w:bottom w:val="nil"/>
                    <w:right w:val="nil"/>
                  </w:tcBorders>
                  <w:shd w:val="clear" w:color="auto" w:fill="FFFFFF" w:themeFill="background1"/>
                </w:tcPr>
                <w:p w14:paraId="6B94CA2C" w14:textId="77777777" w:rsidR="00AF638F" w:rsidRDefault="00AF638F" w:rsidP="0020455D">
                  <w:pPr>
                    <w:tabs>
                      <w:tab w:val="left" w:pos="9036"/>
                    </w:tabs>
                    <w:spacing w:before="120" w:line="240" w:lineRule="auto"/>
                    <w:jc w:val="center"/>
                    <w:rPr>
                      <w:rFonts w:cs="Arial"/>
                      <w:noProof/>
                      <w:lang w:val="fr-FR"/>
                    </w:rPr>
                  </w:pPr>
                </w:p>
                <w:p w14:paraId="461CEAE7" w14:textId="77777777" w:rsidR="00491621" w:rsidRPr="00FA2ED6" w:rsidRDefault="008C2828" w:rsidP="0020455D">
                  <w:pPr>
                    <w:spacing w:before="120" w:line="240" w:lineRule="auto"/>
                    <w:jc w:val="center"/>
                    <w:rPr>
                      <w:rFonts w:cs="Arial"/>
                      <w:noProof/>
                      <w:lang w:val="fr-FR"/>
                    </w:rPr>
                  </w:pPr>
                  <w:r>
                    <w:rPr>
                      <w:noProof/>
                      <w:lang w:val="fr-FR" w:eastAsia="fr-FR"/>
                    </w:rPr>
                    <w:drawing>
                      <wp:anchor distT="0" distB="0" distL="114300" distR="114300" simplePos="0" relativeHeight="251659264" behindDoc="1" locked="0" layoutInCell="1" allowOverlap="1" wp14:anchorId="18C0E1D0" wp14:editId="3AA3AC86">
                        <wp:simplePos x="0" y="0"/>
                        <wp:positionH relativeFrom="margin">
                          <wp:posOffset>2309444</wp:posOffset>
                        </wp:positionH>
                        <wp:positionV relativeFrom="paragraph">
                          <wp:posOffset>119448</wp:posOffset>
                        </wp:positionV>
                        <wp:extent cx="1562735" cy="934085"/>
                        <wp:effectExtent l="0" t="0" r="0" b="0"/>
                        <wp:wrapTight wrapText="bothSides">
                          <wp:wrapPolygon edited="0">
                            <wp:start x="0" y="0"/>
                            <wp:lineTo x="0" y="21145"/>
                            <wp:lineTo x="21328" y="21145"/>
                            <wp:lineTo x="21328" y="0"/>
                            <wp:lineTo x="0" y="0"/>
                          </wp:wrapPolygon>
                        </wp:wrapTight>
                        <wp:docPr id="9" name="Image 2" descr="http://www.mag.gov.ma/images/actuali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g.gov.ma/images/actualite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735" cy="934085"/>
                                </a:xfrm>
                                <a:prstGeom prst="rect">
                                  <a:avLst/>
                                </a:prstGeom>
                                <a:noFill/>
                                <a:ln>
                                  <a:noFill/>
                                </a:ln>
                              </pic:spPr>
                            </pic:pic>
                          </a:graphicData>
                        </a:graphic>
                      </wp:anchor>
                    </w:drawing>
                  </w:r>
                </w:p>
                <w:p w14:paraId="5E6C6F91" w14:textId="77777777" w:rsidR="00491621" w:rsidRPr="00FA2ED6" w:rsidRDefault="00491621" w:rsidP="0020455D">
                  <w:pPr>
                    <w:spacing w:before="120" w:line="240" w:lineRule="auto"/>
                    <w:rPr>
                      <w:rFonts w:cs="Arial"/>
                      <w:noProof/>
                      <w:lang w:val="fr-FR"/>
                    </w:rPr>
                  </w:pPr>
                </w:p>
                <w:p w14:paraId="0100EABE" w14:textId="77777777" w:rsidR="00491621" w:rsidRDefault="00491621" w:rsidP="0020455D">
                  <w:pPr>
                    <w:spacing w:before="120" w:line="240" w:lineRule="auto"/>
                    <w:jc w:val="center"/>
                    <w:rPr>
                      <w:rFonts w:cs="Arial"/>
                      <w:noProof/>
                      <w:lang w:val="fr-FR"/>
                    </w:rPr>
                  </w:pPr>
                </w:p>
                <w:p w14:paraId="1B3A1F11" w14:textId="77777777" w:rsidR="00491621" w:rsidRPr="00FA2ED6" w:rsidRDefault="00491621" w:rsidP="0020455D">
                  <w:pPr>
                    <w:spacing w:before="120" w:line="240" w:lineRule="auto"/>
                    <w:jc w:val="center"/>
                    <w:rPr>
                      <w:rFonts w:cs="Arial"/>
                      <w:noProof/>
                      <w:lang w:val="fr-FR"/>
                    </w:rPr>
                  </w:pPr>
                </w:p>
              </w:tc>
            </w:tr>
            <w:tr w:rsidR="002621A6" w:rsidRPr="002621A6" w14:paraId="1D54F567" w14:textId="77777777" w:rsidTr="00895A6D">
              <w:trPr>
                <w:trHeight w:val="1692"/>
              </w:trPr>
              <w:tc>
                <w:tcPr>
                  <w:tcW w:w="9491" w:type="dxa"/>
                  <w:tcBorders>
                    <w:top w:val="nil"/>
                    <w:left w:val="nil"/>
                    <w:bottom w:val="nil"/>
                    <w:right w:val="nil"/>
                  </w:tcBorders>
                  <w:shd w:val="clear" w:color="auto" w:fill="FFFFFF" w:themeFill="background1"/>
                  <w:vAlign w:val="center"/>
                </w:tcPr>
                <w:p w14:paraId="1FAE6567" w14:textId="77777777" w:rsidR="002621A6" w:rsidRDefault="002621A6" w:rsidP="0020455D">
                  <w:pPr>
                    <w:spacing w:before="120" w:line="240" w:lineRule="auto"/>
                    <w:rPr>
                      <w:noProof/>
                      <w:lang w:val="fr-FR"/>
                    </w:rPr>
                  </w:pPr>
                </w:p>
                <w:p w14:paraId="0074D67C" w14:textId="77777777" w:rsidR="002621A6" w:rsidRPr="002621A6" w:rsidRDefault="002621A6" w:rsidP="0020455D">
                  <w:pPr>
                    <w:spacing w:before="120" w:line="240" w:lineRule="auto"/>
                    <w:jc w:val="center"/>
                    <w:rPr>
                      <w:noProof/>
                      <w:color w:val="0000FF"/>
                      <w:lang w:val="fr-FR"/>
                    </w:rPr>
                  </w:pPr>
                  <w:r w:rsidRPr="002621A6">
                    <w:rPr>
                      <w:rFonts w:cs="Arial"/>
                      <w:b/>
                      <w:bCs/>
                      <w:noProof/>
                      <w:sz w:val="28"/>
                      <w:szCs w:val="28"/>
                      <w:lang w:val="fr-FR"/>
                    </w:rPr>
                    <w:t>Novembre 2019</w:t>
                  </w:r>
                </w:p>
              </w:tc>
            </w:tr>
          </w:tbl>
          <w:p w14:paraId="5F5741E7" w14:textId="77777777" w:rsidR="00491621" w:rsidRPr="00FA2ED6" w:rsidRDefault="00491621" w:rsidP="0020455D">
            <w:pPr>
              <w:spacing w:before="120" w:after="240" w:line="240" w:lineRule="auto"/>
              <w:jc w:val="center"/>
              <w:rPr>
                <w:rFonts w:eastAsia="MS Mincho" w:cs="Arial"/>
                <w:b/>
                <w:bCs/>
                <w:caps/>
                <w:sz w:val="36"/>
                <w:lang w:val="fr-FR"/>
              </w:rPr>
            </w:pPr>
          </w:p>
        </w:tc>
      </w:tr>
    </w:tbl>
    <w:p w14:paraId="4E7CB208" w14:textId="77777777" w:rsidR="00A126EA" w:rsidRDefault="00A126EA" w:rsidP="0020455D">
      <w:pPr>
        <w:spacing w:line="240" w:lineRule="auto"/>
        <w:rPr>
          <w:b/>
          <w:lang w:val="fr-FR"/>
        </w:rPr>
      </w:pPr>
      <w:r>
        <w:rPr>
          <w:b/>
          <w:lang w:val="fr-FR"/>
        </w:rPr>
        <w:br w:type="page"/>
      </w:r>
    </w:p>
    <w:sdt>
      <w:sdtPr>
        <w:rPr>
          <w:rFonts w:asciiTheme="minorHAnsi" w:eastAsiaTheme="minorHAnsi" w:hAnsiTheme="minorHAnsi" w:cstheme="minorBidi"/>
          <w:color w:val="auto"/>
          <w:sz w:val="22"/>
          <w:szCs w:val="22"/>
        </w:rPr>
        <w:id w:val="-1099716198"/>
        <w:docPartObj>
          <w:docPartGallery w:val="Table of Contents"/>
          <w:docPartUnique/>
        </w:docPartObj>
      </w:sdtPr>
      <w:sdtEndPr>
        <w:rPr>
          <w:b/>
          <w:bCs/>
          <w:noProof/>
        </w:rPr>
      </w:sdtEndPr>
      <w:sdtContent>
        <w:p w14:paraId="20C6CE80" w14:textId="77777777" w:rsidR="00A126EA" w:rsidRPr="00FE7AE8" w:rsidRDefault="00491621" w:rsidP="0020455D">
          <w:pPr>
            <w:pStyle w:val="En-ttedetabledesmatires"/>
            <w:spacing w:line="240" w:lineRule="auto"/>
            <w:jc w:val="center"/>
            <w:rPr>
              <w:rFonts w:asciiTheme="minorHAnsi" w:hAnsiTheme="minorHAnsi" w:cstheme="minorHAnsi"/>
              <w:b/>
              <w:bCs/>
            </w:rPr>
          </w:pPr>
          <w:r w:rsidRPr="00FE7AE8">
            <w:rPr>
              <w:rFonts w:asciiTheme="minorHAnsi" w:hAnsiTheme="minorHAnsi" w:cstheme="minorHAnsi"/>
              <w:b/>
              <w:bCs/>
            </w:rPr>
            <w:t>SOMMAIRE</w:t>
          </w:r>
        </w:p>
        <w:p w14:paraId="05ECC611" w14:textId="77777777" w:rsidR="007B29F6" w:rsidRPr="00E74A46" w:rsidRDefault="00673E3D" w:rsidP="0020455D">
          <w:pPr>
            <w:pStyle w:val="TM1"/>
            <w:tabs>
              <w:tab w:val="right" w:leader="dot" w:pos="8909"/>
            </w:tabs>
            <w:rPr>
              <w:rFonts w:eastAsiaTheme="minorEastAsia"/>
              <w:b/>
              <w:bCs/>
              <w:noProof/>
            </w:rPr>
          </w:pPr>
          <w:r>
            <w:fldChar w:fldCharType="begin"/>
          </w:r>
          <w:r w:rsidR="00A126EA">
            <w:instrText xml:space="preserve"> TOC \o "1-3" \h \z \u </w:instrText>
          </w:r>
          <w:r>
            <w:fldChar w:fldCharType="separate"/>
          </w:r>
          <w:hyperlink w:anchor="_Toc26357203" w:history="1">
            <w:r w:rsidR="007B29F6" w:rsidRPr="00E74A46">
              <w:rPr>
                <w:rStyle w:val="Lienhypertexte"/>
                <w:b/>
                <w:bCs/>
                <w:noProof/>
                <w:lang w:val="fr-FR"/>
              </w:rPr>
              <w:t>Introduction</w:t>
            </w:r>
            <w:r w:rsidR="007B29F6" w:rsidRPr="00E74A46">
              <w:rPr>
                <w:b/>
                <w:bCs/>
                <w:noProof/>
                <w:webHidden/>
              </w:rPr>
              <w:tab/>
            </w:r>
            <w:r w:rsidRPr="00E74A46">
              <w:rPr>
                <w:b/>
                <w:bCs/>
                <w:noProof/>
                <w:webHidden/>
              </w:rPr>
              <w:fldChar w:fldCharType="begin"/>
            </w:r>
            <w:r w:rsidR="007B29F6" w:rsidRPr="00E74A46">
              <w:rPr>
                <w:b/>
                <w:bCs/>
                <w:noProof/>
                <w:webHidden/>
              </w:rPr>
              <w:instrText xml:space="preserve"> PAGEREF _Toc26357203 \h </w:instrText>
            </w:r>
            <w:r w:rsidRPr="00E74A46">
              <w:rPr>
                <w:b/>
                <w:bCs/>
                <w:noProof/>
                <w:webHidden/>
              </w:rPr>
            </w:r>
            <w:r w:rsidRPr="00E74A46">
              <w:rPr>
                <w:b/>
                <w:bCs/>
                <w:noProof/>
                <w:webHidden/>
              </w:rPr>
              <w:fldChar w:fldCharType="separate"/>
            </w:r>
            <w:r w:rsidR="00D145A6" w:rsidRPr="00E74A46">
              <w:rPr>
                <w:b/>
                <w:bCs/>
                <w:noProof/>
                <w:webHidden/>
              </w:rPr>
              <w:t>3</w:t>
            </w:r>
            <w:r w:rsidRPr="00E74A46">
              <w:rPr>
                <w:b/>
                <w:bCs/>
                <w:noProof/>
                <w:webHidden/>
              </w:rPr>
              <w:fldChar w:fldCharType="end"/>
            </w:r>
          </w:hyperlink>
        </w:p>
        <w:p w14:paraId="67772B2D" w14:textId="77777777" w:rsidR="007B29F6" w:rsidRPr="00E74A46" w:rsidRDefault="001061AB" w:rsidP="0020455D">
          <w:pPr>
            <w:pStyle w:val="TM1"/>
            <w:tabs>
              <w:tab w:val="right" w:leader="dot" w:pos="8909"/>
            </w:tabs>
            <w:rPr>
              <w:rFonts w:eastAsiaTheme="minorEastAsia"/>
              <w:b/>
              <w:bCs/>
              <w:noProof/>
            </w:rPr>
          </w:pPr>
          <w:hyperlink w:anchor="_Toc26357204" w:history="1">
            <w:r w:rsidR="007B29F6" w:rsidRPr="00E74A46">
              <w:rPr>
                <w:rStyle w:val="Lienhypertexte"/>
                <w:rFonts w:cstheme="minorHAnsi"/>
                <w:b/>
                <w:bCs/>
                <w:noProof/>
                <w:lang w:val="fr-FR"/>
              </w:rPr>
              <w:t>Partie I. Etat des lieux de la protection sociale</w:t>
            </w:r>
            <w:r w:rsidR="007B29F6" w:rsidRPr="00E74A46">
              <w:rPr>
                <w:b/>
                <w:bCs/>
                <w:noProof/>
                <w:webHidden/>
              </w:rPr>
              <w:tab/>
            </w:r>
            <w:r w:rsidR="00673E3D" w:rsidRPr="00E74A46">
              <w:rPr>
                <w:b/>
                <w:bCs/>
                <w:noProof/>
                <w:webHidden/>
              </w:rPr>
              <w:fldChar w:fldCharType="begin"/>
            </w:r>
            <w:r w:rsidR="007B29F6" w:rsidRPr="00E74A46">
              <w:rPr>
                <w:b/>
                <w:bCs/>
                <w:noProof/>
                <w:webHidden/>
              </w:rPr>
              <w:instrText xml:space="preserve"> PAGEREF _Toc26357204 \h </w:instrText>
            </w:r>
            <w:r w:rsidR="00673E3D" w:rsidRPr="00E74A46">
              <w:rPr>
                <w:b/>
                <w:bCs/>
                <w:noProof/>
                <w:webHidden/>
              </w:rPr>
            </w:r>
            <w:r w:rsidR="00673E3D" w:rsidRPr="00E74A46">
              <w:rPr>
                <w:b/>
                <w:bCs/>
                <w:noProof/>
                <w:webHidden/>
              </w:rPr>
              <w:fldChar w:fldCharType="separate"/>
            </w:r>
            <w:r w:rsidR="00D145A6" w:rsidRPr="00E74A46">
              <w:rPr>
                <w:b/>
                <w:bCs/>
                <w:noProof/>
                <w:webHidden/>
              </w:rPr>
              <w:t>6</w:t>
            </w:r>
            <w:r w:rsidR="00673E3D" w:rsidRPr="00E74A46">
              <w:rPr>
                <w:b/>
                <w:bCs/>
                <w:noProof/>
                <w:webHidden/>
              </w:rPr>
              <w:fldChar w:fldCharType="end"/>
            </w:r>
          </w:hyperlink>
        </w:p>
        <w:p w14:paraId="61C0559B" w14:textId="77777777" w:rsidR="007B29F6" w:rsidRDefault="001061AB" w:rsidP="0020455D">
          <w:pPr>
            <w:pStyle w:val="TM2"/>
            <w:tabs>
              <w:tab w:val="left" w:pos="660"/>
              <w:tab w:val="right" w:leader="dot" w:pos="8909"/>
            </w:tabs>
            <w:rPr>
              <w:rFonts w:eastAsiaTheme="minorEastAsia"/>
              <w:noProof/>
            </w:rPr>
          </w:pPr>
          <w:hyperlink w:anchor="_Toc26357205" w:history="1">
            <w:r w:rsidR="007B29F6" w:rsidRPr="00E74A46">
              <w:rPr>
                <w:rStyle w:val="Lienhypertexte"/>
                <w:noProof/>
                <w:lang w:val="fr-FR"/>
              </w:rPr>
              <w:t>1.</w:t>
            </w:r>
            <w:r w:rsidR="007B29F6" w:rsidRPr="00E74A46">
              <w:rPr>
                <w:rFonts w:eastAsiaTheme="minorEastAsia"/>
                <w:noProof/>
              </w:rPr>
              <w:tab/>
            </w:r>
            <w:r w:rsidR="007B29F6" w:rsidRPr="00E74A46">
              <w:rPr>
                <w:rStyle w:val="Lienhypertexte"/>
                <w:noProof/>
                <w:lang w:val="fr-FR"/>
              </w:rPr>
              <w:t>Rappel du cadre conceptuel et normatif de la protection sociale</w:t>
            </w:r>
            <w:r w:rsidR="007B29F6">
              <w:rPr>
                <w:noProof/>
                <w:webHidden/>
              </w:rPr>
              <w:tab/>
            </w:r>
            <w:r w:rsidR="00673E3D">
              <w:rPr>
                <w:noProof/>
                <w:webHidden/>
              </w:rPr>
              <w:fldChar w:fldCharType="begin"/>
            </w:r>
            <w:r w:rsidR="007B29F6">
              <w:rPr>
                <w:noProof/>
                <w:webHidden/>
              </w:rPr>
              <w:instrText xml:space="preserve"> PAGEREF _Toc26357205 \h </w:instrText>
            </w:r>
            <w:r w:rsidR="00673E3D">
              <w:rPr>
                <w:noProof/>
                <w:webHidden/>
              </w:rPr>
            </w:r>
            <w:r w:rsidR="00673E3D">
              <w:rPr>
                <w:noProof/>
                <w:webHidden/>
              </w:rPr>
              <w:fldChar w:fldCharType="separate"/>
            </w:r>
            <w:r w:rsidR="00D145A6">
              <w:rPr>
                <w:noProof/>
                <w:webHidden/>
              </w:rPr>
              <w:t>6</w:t>
            </w:r>
            <w:r w:rsidR="00673E3D">
              <w:rPr>
                <w:noProof/>
                <w:webHidden/>
              </w:rPr>
              <w:fldChar w:fldCharType="end"/>
            </w:r>
          </w:hyperlink>
        </w:p>
        <w:p w14:paraId="2AA1099B" w14:textId="77777777" w:rsidR="007B29F6" w:rsidRDefault="001061AB" w:rsidP="0020455D">
          <w:pPr>
            <w:pStyle w:val="TM3"/>
            <w:tabs>
              <w:tab w:val="left" w:pos="1100"/>
              <w:tab w:val="right" w:leader="dot" w:pos="8909"/>
            </w:tabs>
            <w:rPr>
              <w:rFonts w:eastAsiaTheme="minorEastAsia"/>
              <w:noProof/>
            </w:rPr>
          </w:pPr>
          <w:hyperlink w:anchor="_Toc26357206" w:history="1">
            <w:r w:rsidR="007B29F6" w:rsidRPr="00097A4C">
              <w:rPr>
                <w:rStyle w:val="Lienhypertexte"/>
                <w:noProof/>
                <w:lang w:val="fr-FR"/>
              </w:rPr>
              <w:t>1.1.</w:t>
            </w:r>
            <w:r w:rsidR="007B29F6">
              <w:rPr>
                <w:rFonts w:eastAsiaTheme="minorEastAsia"/>
                <w:noProof/>
              </w:rPr>
              <w:tab/>
            </w:r>
            <w:r w:rsidR="007B29F6" w:rsidRPr="00097A4C">
              <w:rPr>
                <w:rStyle w:val="Lienhypertexte"/>
                <w:noProof/>
                <w:lang w:val="fr-FR"/>
              </w:rPr>
              <w:t>Définition et contours de la protection sociale</w:t>
            </w:r>
            <w:r w:rsidR="007B29F6">
              <w:rPr>
                <w:noProof/>
                <w:webHidden/>
              </w:rPr>
              <w:tab/>
            </w:r>
            <w:r w:rsidR="00673E3D">
              <w:rPr>
                <w:noProof/>
                <w:webHidden/>
              </w:rPr>
              <w:fldChar w:fldCharType="begin"/>
            </w:r>
            <w:r w:rsidR="007B29F6">
              <w:rPr>
                <w:noProof/>
                <w:webHidden/>
              </w:rPr>
              <w:instrText xml:space="preserve"> PAGEREF _Toc26357206 \h </w:instrText>
            </w:r>
            <w:r w:rsidR="00673E3D">
              <w:rPr>
                <w:noProof/>
                <w:webHidden/>
              </w:rPr>
            </w:r>
            <w:r w:rsidR="00673E3D">
              <w:rPr>
                <w:noProof/>
                <w:webHidden/>
              </w:rPr>
              <w:fldChar w:fldCharType="separate"/>
            </w:r>
            <w:r w:rsidR="00D145A6">
              <w:rPr>
                <w:noProof/>
                <w:webHidden/>
              </w:rPr>
              <w:t>6</w:t>
            </w:r>
            <w:r w:rsidR="00673E3D">
              <w:rPr>
                <w:noProof/>
                <w:webHidden/>
              </w:rPr>
              <w:fldChar w:fldCharType="end"/>
            </w:r>
          </w:hyperlink>
        </w:p>
        <w:p w14:paraId="7EFA412B" w14:textId="77777777" w:rsidR="007B29F6" w:rsidRDefault="001061AB" w:rsidP="0020455D">
          <w:pPr>
            <w:pStyle w:val="TM3"/>
            <w:tabs>
              <w:tab w:val="left" w:pos="1100"/>
              <w:tab w:val="right" w:leader="dot" w:pos="8909"/>
            </w:tabs>
            <w:rPr>
              <w:rFonts w:eastAsiaTheme="minorEastAsia"/>
              <w:noProof/>
            </w:rPr>
          </w:pPr>
          <w:hyperlink w:anchor="_Toc26357207" w:history="1">
            <w:r w:rsidR="007B29F6" w:rsidRPr="00097A4C">
              <w:rPr>
                <w:rStyle w:val="Lienhypertexte"/>
                <w:noProof/>
                <w:lang w:val="fr-FR"/>
              </w:rPr>
              <w:t>1.2.</w:t>
            </w:r>
            <w:r w:rsidR="007B29F6">
              <w:rPr>
                <w:rFonts w:eastAsiaTheme="minorEastAsia"/>
                <w:noProof/>
              </w:rPr>
              <w:tab/>
            </w:r>
            <w:r w:rsidR="00E74A46">
              <w:rPr>
                <w:rStyle w:val="Lienhypertexte"/>
                <w:noProof/>
                <w:lang w:val="fr-FR"/>
              </w:rPr>
              <w:t>C</w:t>
            </w:r>
            <w:r w:rsidR="007B29F6" w:rsidRPr="00097A4C">
              <w:rPr>
                <w:rStyle w:val="Lienhypertexte"/>
                <w:noProof/>
                <w:lang w:val="fr-FR"/>
              </w:rPr>
              <w:t>adre normatif international de la protection sociale</w:t>
            </w:r>
            <w:r w:rsidR="007B29F6">
              <w:rPr>
                <w:noProof/>
                <w:webHidden/>
              </w:rPr>
              <w:tab/>
            </w:r>
            <w:r w:rsidR="00673E3D">
              <w:rPr>
                <w:noProof/>
                <w:webHidden/>
              </w:rPr>
              <w:fldChar w:fldCharType="begin"/>
            </w:r>
            <w:r w:rsidR="007B29F6">
              <w:rPr>
                <w:noProof/>
                <w:webHidden/>
              </w:rPr>
              <w:instrText xml:space="preserve"> PAGEREF _Toc26357207 \h </w:instrText>
            </w:r>
            <w:r w:rsidR="00673E3D">
              <w:rPr>
                <w:noProof/>
                <w:webHidden/>
              </w:rPr>
            </w:r>
            <w:r w:rsidR="00673E3D">
              <w:rPr>
                <w:noProof/>
                <w:webHidden/>
              </w:rPr>
              <w:fldChar w:fldCharType="separate"/>
            </w:r>
            <w:r w:rsidR="00D145A6">
              <w:rPr>
                <w:noProof/>
                <w:webHidden/>
              </w:rPr>
              <w:t>8</w:t>
            </w:r>
            <w:r w:rsidR="00673E3D">
              <w:rPr>
                <w:noProof/>
                <w:webHidden/>
              </w:rPr>
              <w:fldChar w:fldCharType="end"/>
            </w:r>
          </w:hyperlink>
        </w:p>
        <w:p w14:paraId="61A301DC" w14:textId="77777777" w:rsidR="007B29F6" w:rsidRDefault="001061AB" w:rsidP="0020455D">
          <w:pPr>
            <w:pStyle w:val="TM2"/>
            <w:tabs>
              <w:tab w:val="left" w:pos="660"/>
              <w:tab w:val="right" w:leader="dot" w:pos="8909"/>
            </w:tabs>
            <w:rPr>
              <w:rFonts w:eastAsiaTheme="minorEastAsia"/>
              <w:noProof/>
            </w:rPr>
          </w:pPr>
          <w:hyperlink w:anchor="_Toc26357208" w:history="1">
            <w:r w:rsidR="007B29F6" w:rsidRPr="00097A4C">
              <w:rPr>
                <w:rStyle w:val="Lienhypertexte"/>
                <w:noProof/>
                <w:lang w:val="fr-FR"/>
              </w:rPr>
              <w:t>2.</w:t>
            </w:r>
            <w:r w:rsidR="007B29F6">
              <w:rPr>
                <w:rFonts w:eastAsiaTheme="minorEastAsia"/>
                <w:noProof/>
              </w:rPr>
              <w:tab/>
            </w:r>
            <w:r w:rsidR="007B29F6" w:rsidRPr="00097A4C">
              <w:rPr>
                <w:rStyle w:val="Lienhypertexte"/>
                <w:noProof/>
                <w:lang w:val="fr-FR"/>
              </w:rPr>
              <w:t>La protection sociale au Maroc : des acquis à consolider et des défis à relever</w:t>
            </w:r>
            <w:r w:rsidR="007B29F6">
              <w:rPr>
                <w:noProof/>
                <w:webHidden/>
              </w:rPr>
              <w:tab/>
            </w:r>
            <w:r w:rsidR="00673E3D">
              <w:rPr>
                <w:noProof/>
                <w:webHidden/>
              </w:rPr>
              <w:fldChar w:fldCharType="begin"/>
            </w:r>
            <w:r w:rsidR="007B29F6">
              <w:rPr>
                <w:noProof/>
                <w:webHidden/>
              </w:rPr>
              <w:instrText xml:space="preserve"> PAGEREF _Toc26357208 \h </w:instrText>
            </w:r>
            <w:r w:rsidR="00673E3D">
              <w:rPr>
                <w:noProof/>
                <w:webHidden/>
              </w:rPr>
            </w:r>
            <w:r w:rsidR="00673E3D">
              <w:rPr>
                <w:noProof/>
                <w:webHidden/>
              </w:rPr>
              <w:fldChar w:fldCharType="separate"/>
            </w:r>
            <w:r w:rsidR="00D145A6">
              <w:rPr>
                <w:noProof/>
                <w:webHidden/>
              </w:rPr>
              <w:t>12</w:t>
            </w:r>
            <w:r w:rsidR="00673E3D">
              <w:rPr>
                <w:noProof/>
                <w:webHidden/>
              </w:rPr>
              <w:fldChar w:fldCharType="end"/>
            </w:r>
          </w:hyperlink>
        </w:p>
        <w:p w14:paraId="458B3CD9" w14:textId="77777777" w:rsidR="007B29F6" w:rsidRDefault="001061AB" w:rsidP="0020455D">
          <w:pPr>
            <w:pStyle w:val="TM3"/>
            <w:tabs>
              <w:tab w:val="left" w:pos="1100"/>
              <w:tab w:val="right" w:leader="dot" w:pos="8909"/>
            </w:tabs>
            <w:rPr>
              <w:rFonts w:eastAsiaTheme="minorEastAsia"/>
              <w:noProof/>
            </w:rPr>
          </w:pPr>
          <w:hyperlink w:anchor="_Toc26357209" w:history="1">
            <w:r w:rsidR="007B29F6" w:rsidRPr="00097A4C">
              <w:rPr>
                <w:rStyle w:val="Lienhypertexte"/>
                <w:noProof/>
                <w:lang w:val="fr-FR"/>
              </w:rPr>
              <w:t>2.1.</w:t>
            </w:r>
            <w:r w:rsidR="007B29F6">
              <w:rPr>
                <w:rFonts w:eastAsiaTheme="minorEastAsia"/>
                <w:noProof/>
              </w:rPr>
              <w:tab/>
            </w:r>
            <w:r w:rsidR="007B29F6" w:rsidRPr="00097A4C">
              <w:rPr>
                <w:rStyle w:val="Lienhypertexte"/>
                <w:noProof/>
                <w:lang w:val="fr-FR"/>
              </w:rPr>
              <w:t>Les composantes du système national de protection sociale</w:t>
            </w:r>
            <w:r w:rsidR="007B29F6">
              <w:rPr>
                <w:noProof/>
                <w:webHidden/>
              </w:rPr>
              <w:tab/>
            </w:r>
            <w:r w:rsidR="00673E3D">
              <w:rPr>
                <w:noProof/>
                <w:webHidden/>
              </w:rPr>
              <w:fldChar w:fldCharType="begin"/>
            </w:r>
            <w:r w:rsidR="007B29F6">
              <w:rPr>
                <w:noProof/>
                <w:webHidden/>
              </w:rPr>
              <w:instrText xml:space="preserve"> PAGEREF _Toc26357209 \h </w:instrText>
            </w:r>
            <w:r w:rsidR="00673E3D">
              <w:rPr>
                <w:noProof/>
                <w:webHidden/>
              </w:rPr>
            </w:r>
            <w:r w:rsidR="00673E3D">
              <w:rPr>
                <w:noProof/>
                <w:webHidden/>
              </w:rPr>
              <w:fldChar w:fldCharType="separate"/>
            </w:r>
            <w:r w:rsidR="00D145A6">
              <w:rPr>
                <w:noProof/>
                <w:webHidden/>
              </w:rPr>
              <w:t>12</w:t>
            </w:r>
            <w:r w:rsidR="00673E3D">
              <w:rPr>
                <w:noProof/>
                <w:webHidden/>
              </w:rPr>
              <w:fldChar w:fldCharType="end"/>
            </w:r>
          </w:hyperlink>
        </w:p>
        <w:p w14:paraId="09AA2834" w14:textId="77777777" w:rsidR="007B29F6" w:rsidRDefault="001061AB" w:rsidP="0020455D">
          <w:pPr>
            <w:pStyle w:val="TM3"/>
            <w:tabs>
              <w:tab w:val="left" w:pos="1100"/>
              <w:tab w:val="right" w:leader="dot" w:pos="8909"/>
            </w:tabs>
            <w:rPr>
              <w:rFonts w:eastAsiaTheme="minorEastAsia"/>
              <w:noProof/>
            </w:rPr>
          </w:pPr>
          <w:hyperlink w:anchor="_Toc26357210" w:history="1">
            <w:r w:rsidR="007B29F6" w:rsidRPr="00097A4C">
              <w:rPr>
                <w:rStyle w:val="Lienhypertexte"/>
                <w:noProof/>
                <w:lang w:val="fr-FR"/>
              </w:rPr>
              <w:t>2.2.</w:t>
            </w:r>
            <w:r w:rsidR="007B29F6">
              <w:rPr>
                <w:rFonts w:eastAsiaTheme="minorEastAsia"/>
                <w:noProof/>
              </w:rPr>
              <w:tab/>
            </w:r>
            <w:r w:rsidR="007B29F6" w:rsidRPr="00097A4C">
              <w:rPr>
                <w:rStyle w:val="Lienhypertexte"/>
                <w:noProof/>
                <w:lang w:val="fr-FR"/>
              </w:rPr>
              <w:t>Les principaux défis du système selon le cycle de vie</w:t>
            </w:r>
            <w:r w:rsidR="007B29F6">
              <w:rPr>
                <w:noProof/>
                <w:webHidden/>
              </w:rPr>
              <w:tab/>
            </w:r>
            <w:r w:rsidR="00673E3D">
              <w:rPr>
                <w:noProof/>
                <w:webHidden/>
              </w:rPr>
              <w:fldChar w:fldCharType="begin"/>
            </w:r>
            <w:r w:rsidR="007B29F6">
              <w:rPr>
                <w:noProof/>
                <w:webHidden/>
              </w:rPr>
              <w:instrText xml:space="preserve"> PAGEREF _Toc26357210 \h </w:instrText>
            </w:r>
            <w:r w:rsidR="00673E3D">
              <w:rPr>
                <w:noProof/>
                <w:webHidden/>
              </w:rPr>
            </w:r>
            <w:r w:rsidR="00673E3D">
              <w:rPr>
                <w:noProof/>
                <w:webHidden/>
              </w:rPr>
              <w:fldChar w:fldCharType="separate"/>
            </w:r>
            <w:r w:rsidR="00D145A6">
              <w:rPr>
                <w:noProof/>
                <w:webHidden/>
              </w:rPr>
              <w:t>20</w:t>
            </w:r>
            <w:r w:rsidR="00673E3D">
              <w:rPr>
                <w:noProof/>
                <w:webHidden/>
              </w:rPr>
              <w:fldChar w:fldCharType="end"/>
            </w:r>
          </w:hyperlink>
        </w:p>
        <w:p w14:paraId="5FD4FE6C" w14:textId="77777777" w:rsidR="007B29F6" w:rsidRDefault="001061AB" w:rsidP="0020455D">
          <w:pPr>
            <w:pStyle w:val="TM3"/>
            <w:tabs>
              <w:tab w:val="left" w:pos="1100"/>
              <w:tab w:val="right" w:leader="dot" w:pos="8909"/>
            </w:tabs>
            <w:rPr>
              <w:rFonts w:eastAsiaTheme="minorEastAsia"/>
              <w:noProof/>
            </w:rPr>
          </w:pPr>
          <w:hyperlink w:anchor="_Toc26357211" w:history="1">
            <w:r w:rsidR="007B29F6" w:rsidRPr="00097A4C">
              <w:rPr>
                <w:rStyle w:val="Lienhypertexte"/>
                <w:noProof/>
                <w:lang w:val="fr-FR"/>
              </w:rPr>
              <w:t>2.3.</w:t>
            </w:r>
            <w:r w:rsidR="007B29F6">
              <w:rPr>
                <w:rFonts w:eastAsiaTheme="minorEastAsia"/>
                <w:noProof/>
              </w:rPr>
              <w:tab/>
            </w:r>
            <w:r w:rsidR="007B29F6" w:rsidRPr="00097A4C">
              <w:rPr>
                <w:rStyle w:val="Lienhypertexte"/>
                <w:noProof/>
                <w:lang w:val="fr-FR"/>
              </w:rPr>
              <w:t>Les principaux défis transversaux du système de protection sociale</w:t>
            </w:r>
            <w:r w:rsidR="007B29F6">
              <w:rPr>
                <w:noProof/>
                <w:webHidden/>
              </w:rPr>
              <w:tab/>
            </w:r>
            <w:r w:rsidR="00673E3D">
              <w:rPr>
                <w:noProof/>
                <w:webHidden/>
              </w:rPr>
              <w:fldChar w:fldCharType="begin"/>
            </w:r>
            <w:r w:rsidR="007B29F6">
              <w:rPr>
                <w:noProof/>
                <w:webHidden/>
              </w:rPr>
              <w:instrText xml:space="preserve"> PAGEREF _Toc26357211 \h </w:instrText>
            </w:r>
            <w:r w:rsidR="00673E3D">
              <w:rPr>
                <w:noProof/>
                <w:webHidden/>
              </w:rPr>
            </w:r>
            <w:r w:rsidR="00673E3D">
              <w:rPr>
                <w:noProof/>
                <w:webHidden/>
              </w:rPr>
              <w:fldChar w:fldCharType="separate"/>
            </w:r>
            <w:r w:rsidR="00D145A6">
              <w:rPr>
                <w:noProof/>
                <w:webHidden/>
              </w:rPr>
              <w:t>22</w:t>
            </w:r>
            <w:r w:rsidR="00673E3D">
              <w:rPr>
                <w:noProof/>
                <w:webHidden/>
              </w:rPr>
              <w:fldChar w:fldCharType="end"/>
            </w:r>
          </w:hyperlink>
        </w:p>
        <w:p w14:paraId="09316388" w14:textId="77777777" w:rsidR="007B29F6" w:rsidRDefault="001061AB" w:rsidP="0020455D">
          <w:pPr>
            <w:pStyle w:val="TM1"/>
            <w:tabs>
              <w:tab w:val="right" w:leader="dot" w:pos="8909"/>
            </w:tabs>
            <w:rPr>
              <w:rFonts w:eastAsiaTheme="minorEastAsia"/>
              <w:noProof/>
            </w:rPr>
          </w:pPr>
          <w:hyperlink w:anchor="_Toc26357212" w:history="1">
            <w:r w:rsidR="007B29F6" w:rsidRPr="00097A4C">
              <w:rPr>
                <w:rStyle w:val="Lienhypertexte"/>
                <w:rFonts w:cstheme="minorHAnsi"/>
                <w:b/>
                <w:bCs/>
                <w:noProof/>
                <w:lang w:val="fr-FR"/>
              </w:rPr>
              <w:t>Partie II : Une politique intégrée pour un système de protection sociale cohérent et équitable</w:t>
            </w:r>
            <w:r w:rsidR="007B29F6">
              <w:rPr>
                <w:noProof/>
                <w:webHidden/>
              </w:rPr>
              <w:tab/>
            </w:r>
            <w:r w:rsidR="00673E3D">
              <w:rPr>
                <w:noProof/>
                <w:webHidden/>
              </w:rPr>
              <w:fldChar w:fldCharType="begin"/>
            </w:r>
            <w:r w:rsidR="007B29F6">
              <w:rPr>
                <w:noProof/>
                <w:webHidden/>
              </w:rPr>
              <w:instrText xml:space="preserve"> PAGEREF _Toc26357212 \h </w:instrText>
            </w:r>
            <w:r w:rsidR="00673E3D">
              <w:rPr>
                <w:noProof/>
                <w:webHidden/>
              </w:rPr>
            </w:r>
            <w:r w:rsidR="00673E3D">
              <w:rPr>
                <w:noProof/>
                <w:webHidden/>
              </w:rPr>
              <w:fldChar w:fldCharType="separate"/>
            </w:r>
            <w:r w:rsidR="00D145A6">
              <w:rPr>
                <w:noProof/>
                <w:webHidden/>
              </w:rPr>
              <w:t>24</w:t>
            </w:r>
            <w:r w:rsidR="00673E3D">
              <w:rPr>
                <w:noProof/>
                <w:webHidden/>
              </w:rPr>
              <w:fldChar w:fldCharType="end"/>
            </w:r>
          </w:hyperlink>
        </w:p>
        <w:p w14:paraId="46C41A45" w14:textId="77777777" w:rsidR="007B29F6" w:rsidRDefault="001061AB" w:rsidP="0020455D">
          <w:pPr>
            <w:pStyle w:val="TM2"/>
            <w:tabs>
              <w:tab w:val="left" w:pos="660"/>
              <w:tab w:val="right" w:leader="dot" w:pos="8909"/>
            </w:tabs>
            <w:rPr>
              <w:rFonts w:eastAsiaTheme="minorEastAsia"/>
              <w:noProof/>
            </w:rPr>
          </w:pPr>
          <w:hyperlink w:anchor="_Toc26357213" w:history="1">
            <w:r w:rsidR="007B29F6" w:rsidRPr="00097A4C">
              <w:rPr>
                <w:rStyle w:val="Lienhypertexte"/>
                <w:noProof/>
                <w:lang w:val="fr-FR"/>
              </w:rPr>
              <w:t>1.</w:t>
            </w:r>
            <w:r w:rsidR="007B29F6">
              <w:rPr>
                <w:rFonts w:eastAsiaTheme="minorEastAsia"/>
                <w:noProof/>
              </w:rPr>
              <w:tab/>
            </w:r>
            <w:r w:rsidR="007B29F6" w:rsidRPr="00097A4C">
              <w:rPr>
                <w:rStyle w:val="Lienhypertexte"/>
                <w:noProof/>
                <w:lang w:val="fr-FR"/>
              </w:rPr>
              <w:t>Cadre stratégique de la PPIPS</w:t>
            </w:r>
            <w:r w:rsidR="007B29F6">
              <w:rPr>
                <w:noProof/>
                <w:webHidden/>
              </w:rPr>
              <w:tab/>
            </w:r>
            <w:r w:rsidR="00673E3D">
              <w:rPr>
                <w:noProof/>
                <w:webHidden/>
              </w:rPr>
              <w:fldChar w:fldCharType="begin"/>
            </w:r>
            <w:r w:rsidR="007B29F6">
              <w:rPr>
                <w:noProof/>
                <w:webHidden/>
              </w:rPr>
              <w:instrText xml:space="preserve"> PAGEREF _Toc26357213 \h </w:instrText>
            </w:r>
            <w:r w:rsidR="00673E3D">
              <w:rPr>
                <w:noProof/>
                <w:webHidden/>
              </w:rPr>
            </w:r>
            <w:r w:rsidR="00673E3D">
              <w:rPr>
                <w:noProof/>
                <w:webHidden/>
              </w:rPr>
              <w:fldChar w:fldCharType="separate"/>
            </w:r>
            <w:r w:rsidR="00D145A6">
              <w:rPr>
                <w:noProof/>
                <w:webHidden/>
              </w:rPr>
              <w:t>24</w:t>
            </w:r>
            <w:r w:rsidR="00673E3D">
              <w:rPr>
                <w:noProof/>
                <w:webHidden/>
              </w:rPr>
              <w:fldChar w:fldCharType="end"/>
            </w:r>
          </w:hyperlink>
        </w:p>
        <w:p w14:paraId="6C3095F1" w14:textId="77777777" w:rsidR="007B29F6" w:rsidRDefault="001061AB" w:rsidP="0020455D">
          <w:pPr>
            <w:pStyle w:val="TM3"/>
            <w:tabs>
              <w:tab w:val="left" w:pos="1100"/>
              <w:tab w:val="right" w:leader="dot" w:pos="8909"/>
            </w:tabs>
            <w:rPr>
              <w:rFonts w:eastAsiaTheme="minorEastAsia"/>
              <w:noProof/>
            </w:rPr>
          </w:pPr>
          <w:hyperlink w:anchor="_Toc26357214" w:history="1">
            <w:r w:rsidR="007B29F6" w:rsidRPr="00097A4C">
              <w:rPr>
                <w:rStyle w:val="Lienhypertexte"/>
                <w:noProof/>
                <w:lang w:val="fr-FR"/>
              </w:rPr>
              <w:t>1.1.</w:t>
            </w:r>
            <w:r w:rsidR="007B29F6">
              <w:rPr>
                <w:rFonts w:eastAsiaTheme="minorEastAsia"/>
                <w:noProof/>
              </w:rPr>
              <w:tab/>
            </w:r>
            <w:r w:rsidR="007B29F6" w:rsidRPr="00097A4C">
              <w:rPr>
                <w:rStyle w:val="Lienhypertexte"/>
                <w:noProof/>
                <w:lang w:val="fr-FR"/>
              </w:rPr>
              <w:t>Le cadre de référence</w:t>
            </w:r>
            <w:r w:rsidR="007B29F6">
              <w:rPr>
                <w:noProof/>
                <w:webHidden/>
              </w:rPr>
              <w:tab/>
            </w:r>
            <w:r w:rsidR="00673E3D">
              <w:rPr>
                <w:noProof/>
                <w:webHidden/>
              </w:rPr>
              <w:fldChar w:fldCharType="begin"/>
            </w:r>
            <w:r w:rsidR="007B29F6">
              <w:rPr>
                <w:noProof/>
                <w:webHidden/>
              </w:rPr>
              <w:instrText xml:space="preserve"> PAGEREF _Toc26357214 \h </w:instrText>
            </w:r>
            <w:r w:rsidR="00673E3D">
              <w:rPr>
                <w:noProof/>
                <w:webHidden/>
              </w:rPr>
            </w:r>
            <w:r w:rsidR="00673E3D">
              <w:rPr>
                <w:noProof/>
                <w:webHidden/>
              </w:rPr>
              <w:fldChar w:fldCharType="separate"/>
            </w:r>
            <w:r w:rsidR="00D145A6">
              <w:rPr>
                <w:noProof/>
                <w:webHidden/>
              </w:rPr>
              <w:t>24</w:t>
            </w:r>
            <w:r w:rsidR="00673E3D">
              <w:rPr>
                <w:noProof/>
                <w:webHidden/>
              </w:rPr>
              <w:fldChar w:fldCharType="end"/>
            </w:r>
          </w:hyperlink>
        </w:p>
        <w:p w14:paraId="1EF52654" w14:textId="77777777" w:rsidR="007B29F6" w:rsidRDefault="001061AB" w:rsidP="0020455D">
          <w:pPr>
            <w:pStyle w:val="TM3"/>
            <w:tabs>
              <w:tab w:val="left" w:pos="1100"/>
              <w:tab w:val="right" w:leader="dot" w:pos="8909"/>
            </w:tabs>
            <w:rPr>
              <w:rFonts w:eastAsiaTheme="minorEastAsia"/>
              <w:noProof/>
            </w:rPr>
          </w:pPr>
          <w:hyperlink w:anchor="_Toc26357215" w:history="1">
            <w:r w:rsidR="007B29F6" w:rsidRPr="00097A4C">
              <w:rPr>
                <w:rStyle w:val="Lienhypertexte"/>
                <w:noProof/>
                <w:lang w:val="fr-FR"/>
              </w:rPr>
              <w:t>1.2.</w:t>
            </w:r>
            <w:r w:rsidR="007B29F6">
              <w:rPr>
                <w:rFonts w:eastAsiaTheme="minorEastAsia"/>
                <w:noProof/>
              </w:rPr>
              <w:tab/>
            </w:r>
            <w:r w:rsidR="007B29F6" w:rsidRPr="00097A4C">
              <w:rPr>
                <w:rStyle w:val="Lienhypertexte"/>
                <w:noProof/>
                <w:lang w:val="fr-FR"/>
              </w:rPr>
              <w:t>La vision stratégique</w:t>
            </w:r>
            <w:r w:rsidR="007B29F6">
              <w:rPr>
                <w:noProof/>
                <w:webHidden/>
              </w:rPr>
              <w:tab/>
            </w:r>
            <w:r w:rsidR="00673E3D">
              <w:rPr>
                <w:noProof/>
                <w:webHidden/>
              </w:rPr>
              <w:fldChar w:fldCharType="begin"/>
            </w:r>
            <w:r w:rsidR="007B29F6">
              <w:rPr>
                <w:noProof/>
                <w:webHidden/>
              </w:rPr>
              <w:instrText xml:space="preserve"> PAGEREF _Toc26357215 \h </w:instrText>
            </w:r>
            <w:r w:rsidR="00673E3D">
              <w:rPr>
                <w:noProof/>
                <w:webHidden/>
              </w:rPr>
            </w:r>
            <w:r w:rsidR="00673E3D">
              <w:rPr>
                <w:noProof/>
                <w:webHidden/>
              </w:rPr>
              <w:fldChar w:fldCharType="separate"/>
            </w:r>
            <w:r w:rsidR="00D145A6">
              <w:rPr>
                <w:noProof/>
                <w:webHidden/>
              </w:rPr>
              <w:t>25</w:t>
            </w:r>
            <w:r w:rsidR="00673E3D">
              <w:rPr>
                <w:noProof/>
                <w:webHidden/>
              </w:rPr>
              <w:fldChar w:fldCharType="end"/>
            </w:r>
          </w:hyperlink>
        </w:p>
        <w:p w14:paraId="3DCC2E05" w14:textId="77777777" w:rsidR="007B29F6" w:rsidRDefault="001061AB" w:rsidP="0020455D">
          <w:pPr>
            <w:pStyle w:val="TM3"/>
            <w:tabs>
              <w:tab w:val="left" w:pos="1100"/>
              <w:tab w:val="right" w:leader="dot" w:pos="8909"/>
            </w:tabs>
            <w:rPr>
              <w:rFonts w:eastAsiaTheme="minorEastAsia"/>
              <w:noProof/>
            </w:rPr>
          </w:pPr>
          <w:hyperlink w:anchor="_Toc26357216" w:history="1">
            <w:r w:rsidR="007B29F6" w:rsidRPr="00097A4C">
              <w:rPr>
                <w:rStyle w:val="Lienhypertexte"/>
                <w:noProof/>
                <w:lang w:val="fr-FR"/>
              </w:rPr>
              <w:t>1.3.</w:t>
            </w:r>
            <w:r w:rsidR="007B29F6">
              <w:rPr>
                <w:rFonts w:eastAsiaTheme="minorEastAsia"/>
                <w:noProof/>
              </w:rPr>
              <w:tab/>
            </w:r>
            <w:r w:rsidR="007B29F6" w:rsidRPr="00097A4C">
              <w:rPr>
                <w:rStyle w:val="Lienhypertexte"/>
                <w:noProof/>
                <w:lang w:val="fr-FR"/>
              </w:rPr>
              <w:t>Les principes directeurs</w:t>
            </w:r>
            <w:r w:rsidR="007B29F6">
              <w:rPr>
                <w:noProof/>
                <w:webHidden/>
              </w:rPr>
              <w:tab/>
            </w:r>
            <w:r w:rsidR="00673E3D">
              <w:rPr>
                <w:noProof/>
                <w:webHidden/>
              </w:rPr>
              <w:fldChar w:fldCharType="begin"/>
            </w:r>
            <w:r w:rsidR="007B29F6">
              <w:rPr>
                <w:noProof/>
                <w:webHidden/>
              </w:rPr>
              <w:instrText xml:space="preserve"> PAGEREF _Toc26357216 \h </w:instrText>
            </w:r>
            <w:r w:rsidR="00673E3D">
              <w:rPr>
                <w:noProof/>
                <w:webHidden/>
              </w:rPr>
            </w:r>
            <w:r w:rsidR="00673E3D">
              <w:rPr>
                <w:noProof/>
                <w:webHidden/>
              </w:rPr>
              <w:fldChar w:fldCharType="separate"/>
            </w:r>
            <w:r w:rsidR="00D145A6">
              <w:rPr>
                <w:noProof/>
                <w:webHidden/>
              </w:rPr>
              <w:t>28</w:t>
            </w:r>
            <w:r w:rsidR="00673E3D">
              <w:rPr>
                <w:noProof/>
                <w:webHidden/>
              </w:rPr>
              <w:fldChar w:fldCharType="end"/>
            </w:r>
          </w:hyperlink>
        </w:p>
        <w:p w14:paraId="5D0E56EC" w14:textId="77777777" w:rsidR="007B29F6" w:rsidRDefault="001061AB" w:rsidP="0020455D">
          <w:pPr>
            <w:pStyle w:val="TM3"/>
            <w:tabs>
              <w:tab w:val="left" w:pos="1100"/>
              <w:tab w:val="right" w:leader="dot" w:pos="8909"/>
            </w:tabs>
            <w:rPr>
              <w:rFonts w:eastAsiaTheme="minorEastAsia"/>
              <w:noProof/>
            </w:rPr>
          </w:pPr>
          <w:hyperlink w:anchor="_Toc26357217" w:history="1">
            <w:r w:rsidR="007B29F6" w:rsidRPr="00097A4C">
              <w:rPr>
                <w:rStyle w:val="Lienhypertexte"/>
                <w:noProof/>
                <w:lang w:val="fr-FR"/>
              </w:rPr>
              <w:t>1.4.</w:t>
            </w:r>
            <w:r w:rsidR="007B29F6">
              <w:rPr>
                <w:rFonts w:eastAsiaTheme="minorEastAsia"/>
                <w:noProof/>
              </w:rPr>
              <w:tab/>
            </w:r>
            <w:r w:rsidR="007B29F6" w:rsidRPr="00097A4C">
              <w:rPr>
                <w:rStyle w:val="Lienhypertexte"/>
                <w:noProof/>
                <w:lang w:val="fr-FR"/>
              </w:rPr>
              <w:t>Les objectifs stratégiques</w:t>
            </w:r>
            <w:r w:rsidR="007B29F6">
              <w:rPr>
                <w:noProof/>
                <w:webHidden/>
              </w:rPr>
              <w:tab/>
            </w:r>
            <w:r w:rsidR="00673E3D">
              <w:rPr>
                <w:noProof/>
                <w:webHidden/>
              </w:rPr>
              <w:fldChar w:fldCharType="begin"/>
            </w:r>
            <w:r w:rsidR="007B29F6">
              <w:rPr>
                <w:noProof/>
                <w:webHidden/>
              </w:rPr>
              <w:instrText xml:space="preserve"> PAGEREF _Toc26357217 \h </w:instrText>
            </w:r>
            <w:r w:rsidR="00673E3D">
              <w:rPr>
                <w:noProof/>
                <w:webHidden/>
              </w:rPr>
            </w:r>
            <w:r w:rsidR="00673E3D">
              <w:rPr>
                <w:noProof/>
                <w:webHidden/>
              </w:rPr>
              <w:fldChar w:fldCharType="separate"/>
            </w:r>
            <w:r w:rsidR="00D145A6">
              <w:rPr>
                <w:noProof/>
                <w:webHidden/>
              </w:rPr>
              <w:t>28</w:t>
            </w:r>
            <w:r w:rsidR="00673E3D">
              <w:rPr>
                <w:noProof/>
                <w:webHidden/>
              </w:rPr>
              <w:fldChar w:fldCharType="end"/>
            </w:r>
          </w:hyperlink>
        </w:p>
        <w:p w14:paraId="0A298529" w14:textId="77777777" w:rsidR="007B29F6" w:rsidRDefault="001061AB" w:rsidP="0020455D">
          <w:pPr>
            <w:pStyle w:val="TM2"/>
            <w:tabs>
              <w:tab w:val="left" w:pos="660"/>
              <w:tab w:val="right" w:leader="dot" w:pos="8909"/>
            </w:tabs>
            <w:rPr>
              <w:rFonts w:eastAsiaTheme="minorEastAsia"/>
              <w:noProof/>
            </w:rPr>
          </w:pPr>
          <w:hyperlink w:anchor="_Toc26357218" w:history="1">
            <w:r w:rsidR="007B29F6" w:rsidRPr="00097A4C">
              <w:rPr>
                <w:rStyle w:val="Lienhypertexte"/>
                <w:noProof/>
                <w:lang w:val="fr-FR"/>
              </w:rPr>
              <w:t>2.</w:t>
            </w:r>
            <w:r w:rsidR="007B29F6">
              <w:rPr>
                <w:rFonts w:eastAsiaTheme="minorEastAsia"/>
                <w:noProof/>
              </w:rPr>
              <w:tab/>
            </w:r>
            <w:r w:rsidR="007B29F6" w:rsidRPr="00097A4C">
              <w:rPr>
                <w:rStyle w:val="Lienhypertexte"/>
                <w:noProof/>
                <w:lang w:val="fr-FR"/>
              </w:rPr>
              <w:t>Axes stratégiques de la PPIPS</w:t>
            </w:r>
            <w:r w:rsidR="007B29F6">
              <w:rPr>
                <w:noProof/>
                <w:webHidden/>
              </w:rPr>
              <w:tab/>
            </w:r>
            <w:r w:rsidR="00673E3D">
              <w:rPr>
                <w:noProof/>
                <w:webHidden/>
              </w:rPr>
              <w:fldChar w:fldCharType="begin"/>
            </w:r>
            <w:r w:rsidR="007B29F6">
              <w:rPr>
                <w:noProof/>
                <w:webHidden/>
              </w:rPr>
              <w:instrText xml:space="preserve"> PAGEREF _Toc26357218 \h </w:instrText>
            </w:r>
            <w:r w:rsidR="00673E3D">
              <w:rPr>
                <w:noProof/>
                <w:webHidden/>
              </w:rPr>
            </w:r>
            <w:r w:rsidR="00673E3D">
              <w:rPr>
                <w:noProof/>
                <w:webHidden/>
              </w:rPr>
              <w:fldChar w:fldCharType="separate"/>
            </w:r>
            <w:r w:rsidR="00D145A6">
              <w:rPr>
                <w:noProof/>
                <w:webHidden/>
              </w:rPr>
              <w:t>29</w:t>
            </w:r>
            <w:r w:rsidR="00673E3D">
              <w:rPr>
                <w:noProof/>
                <w:webHidden/>
              </w:rPr>
              <w:fldChar w:fldCharType="end"/>
            </w:r>
          </w:hyperlink>
        </w:p>
        <w:p w14:paraId="75E63F2C" w14:textId="77777777" w:rsidR="007B29F6" w:rsidRDefault="001061AB" w:rsidP="0020455D">
          <w:pPr>
            <w:pStyle w:val="TM3"/>
            <w:tabs>
              <w:tab w:val="left" w:pos="1100"/>
              <w:tab w:val="right" w:leader="dot" w:pos="8909"/>
            </w:tabs>
            <w:rPr>
              <w:rFonts w:eastAsiaTheme="minorEastAsia"/>
              <w:noProof/>
            </w:rPr>
          </w:pPr>
          <w:hyperlink w:anchor="_Toc26357219" w:history="1">
            <w:r w:rsidR="007B29F6" w:rsidRPr="00097A4C">
              <w:rPr>
                <w:rStyle w:val="Lienhypertexte"/>
                <w:noProof/>
                <w:lang w:val="fr-FR"/>
              </w:rPr>
              <w:t>2.1.</w:t>
            </w:r>
            <w:r w:rsidR="007B29F6">
              <w:rPr>
                <w:rFonts w:eastAsiaTheme="minorEastAsia"/>
                <w:noProof/>
              </w:rPr>
              <w:tab/>
            </w:r>
            <w:r w:rsidR="007B29F6" w:rsidRPr="00097A4C">
              <w:rPr>
                <w:rStyle w:val="Lienhypertexte"/>
                <w:noProof/>
                <w:lang w:val="fr-FR"/>
              </w:rPr>
              <w:t>Créer un environnement favorable au développement des enfants</w:t>
            </w:r>
            <w:r w:rsidR="007B29F6">
              <w:rPr>
                <w:noProof/>
                <w:webHidden/>
              </w:rPr>
              <w:tab/>
            </w:r>
            <w:r w:rsidR="00673E3D">
              <w:rPr>
                <w:noProof/>
                <w:webHidden/>
              </w:rPr>
              <w:fldChar w:fldCharType="begin"/>
            </w:r>
            <w:r w:rsidR="007B29F6">
              <w:rPr>
                <w:noProof/>
                <w:webHidden/>
              </w:rPr>
              <w:instrText xml:space="preserve"> PAGEREF _Toc26357219 \h </w:instrText>
            </w:r>
            <w:r w:rsidR="00673E3D">
              <w:rPr>
                <w:noProof/>
                <w:webHidden/>
              </w:rPr>
            </w:r>
            <w:r w:rsidR="00673E3D">
              <w:rPr>
                <w:noProof/>
                <w:webHidden/>
              </w:rPr>
              <w:fldChar w:fldCharType="separate"/>
            </w:r>
            <w:r w:rsidR="00D145A6">
              <w:rPr>
                <w:noProof/>
                <w:webHidden/>
              </w:rPr>
              <w:t>29</w:t>
            </w:r>
            <w:r w:rsidR="00673E3D">
              <w:rPr>
                <w:noProof/>
                <w:webHidden/>
              </w:rPr>
              <w:fldChar w:fldCharType="end"/>
            </w:r>
          </w:hyperlink>
        </w:p>
        <w:p w14:paraId="1D126D8D" w14:textId="77777777" w:rsidR="007B29F6" w:rsidRDefault="001061AB" w:rsidP="0020455D">
          <w:pPr>
            <w:pStyle w:val="TM3"/>
            <w:tabs>
              <w:tab w:val="left" w:pos="1100"/>
              <w:tab w:val="right" w:leader="dot" w:pos="8909"/>
            </w:tabs>
            <w:rPr>
              <w:rFonts w:eastAsiaTheme="minorEastAsia"/>
              <w:noProof/>
            </w:rPr>
          </w:pPr>
          <w:hyperlink w:anchor="_Toc26357220" w:history="1">
            <w:r w:rsidR="007B29F6" w:rsidRPr="00097A4C">
              <w:rPr>
                <w:rStyle w:val="Lienhypertexte"/>
                <w:noProof/>
                <w:lang w:val="fr-FR"/>
              </w:rPr>
              <w:t>2.2.</w:t>
            </w:r>
            <w:r w:rsidR="007B29F6">
              <w:rPr>
                <w:rFonts w:eastAsiaTheme="minorEastAsia"/>
                <w:noProof/>
              </w:rPr>
              <w:tab/>
            </w:r>
            <w:r w:rsidR="007B29F6" w:rsidRPr="00097A4C">
              <w:rPr>
                <w:rStyle w:val="Lienhypertexte"/>
                <w:noProof/>
                <w:lang w:val="fr-FR"/>
              </w:rPr>
              <w:t>Renforcer les dispositifs de protection sociale contre les risques liés à l’âge actif</w:t>
            </w:r>
            <w:r w:rsidR="007B29F6">
              <w:rPr>
                <w:noProof/>
                <w:webHidden/>
              </w:rPr>
              <w:tab/>
            </w:r>
            <w:r w:rsidR="00673E3D">
              <w:rPr>
                <w:noProof/>
                <w:webHidden/>
              </w:rPr>
              <w:fldChar w:fldCharType="begin"/>
            </w:r>
            <w:r w:rsidR="007B29F6">
              <w:rPr>
                <w:noProof/>
                <w:webHidden/>
              </w:rPr>
              <w:instrText xml:space="preserve"> PAGEREF _Toc26357220 \h </w:instrText>
            </w:r>
            <w:r w:rsidR="00673E3D">
              <w:rPr>
                <w:noProof/>
                <w:webHidden/>
              </w:rPr>
            </w:r>
            <w:r w:rsidR="00673E3D">
              <w:rPr>
                <w:noProof/>
                <w:webHidden/>
              </w:rPr>
              <w:fldChar w:fldCharType="separate"/>
            </w:r>
            <w:r w:rsidR="00D145A6">
              <w:rPr>
                <w:noProof/>
                <w:webHidden/>
              </w:rPr>
              <w:t>33</w:t>
            </w:r>
            <w:r w:rsidR="00673E3D">
              <w:rPr>
                <w:noProof/>
                <w:webHidden/>
              </w:rPr>
              <w:fldChar w:fldCharType="end"/>
            </w:r>
          </w:hyperlink>
        </w:p>
        <w:p w14:paraId="670189B8" w14:textId="77777777" w:rsidR="007B29F6" w:rsidRDefault="001061AB" w:rsidP="0020455D">
          <w:pPr>
            <w:pStyle w:val="TM3"/>
            <w:tabs>
              <w:tab w:val="left" w:pos="1100"/>
              <w:tab w:val="right" w:leader="dot" w:pos="8909"/>
            </w:tabs>
            <w:rPr>
              <w:rFonts w:eastAsiaTheme="minorEastAsia"/>
              <w:noProof/>
            </w:rPr>
          </w:pPr>
          <w:hyperlink w:anchor="_Toc26357221" w:history="1">
            <w:r w:rsidR="007B29F6" w:rsidRPr="00097A4C">
              <w:rPr>
                <w:rStyle w:val="Lienhypertexte"/>
                <w:noProof/>
                <w:lang w:val="fr-FR"/>
              </w:rPr>
              <w:t>2.3.</w:t>
            </w:r>
            <w:r w:rsidR="007B29F6">
              <w:rPr>
                <w:rFonts w:eastAsiaTheme="minorEastAsia"/>
                <w:noProof/>
              </w:rPr>
              <w:tab/>
            </w:r>
            <w:r w:rsidR="007B29F6" w:rsidRPr="00097A4C">
              <w:rPr>
                <w:rStyle w:val="Lienhypertexte"/>
                <w:noProof/>
                <w:lang w:val="fr-FR"/>
              </w:rPr>
              <w:t>Généraliser progressivement la couverture des risques liés à la vieillesse</w:t>
            </w:r>
            <w:r w:rsidR="007B29F6">
              <w:rPr>
                <w:noProof/>
                <w:webHidden/>
              </w:rPr>
              <w:tab/>
            </w:r>
            <w:r w:rsidR="00673E3D">
              <w:rPr>
                <w:noProof/>
                <w:webHidden/>
              </w:rPr>
              <w:fldChar w:fldCharType="begin"/>
            </w:r>
            <w:r w:rsidR="007B29F6">
              <w:rPr>
                <w:noProof/>
                <w:webHidden/>
              </w:rPr>
              <w:instrText xml:space="preserve"> PAGEREF _Toc26357221 \h </w:instrText>
            </w:r>
            <w:r w:rsidR="00673E3D">
              <w:rPr>
                <w:noProof/>
                <w:webHidden/>
              </w:rPr>
            </w:r>
            <w:r w:rsidR="00673E3D">
              <w:rPr>
                <w:noProof/>
                <w:webHidden/>
              </w:rPr>
              <w:fldChar w:fldCharType="separate"/>
            </w:r>
            <w:r w:rsidR="00D145A6">
              <w:rPr>
                <w:noProof/>
                <w:webHidden/>
              </w:rPr>
              <w:t>36</w:t>
            </w:r>
            <w:r w:rsidR="00673E3D">
              <w:rPr>
                <w:noProof/>
                <w:webHidden/>
              </w:rPr>
              <w:fldChar w:fldCharType="end"/>
            </w:r>
          </w:hyperlink>
        </w:p>
        <w:p w14:paraId="410D4D55" w14:textId="77777777" w:rsidR="007B29F6" w:rsidRDefault="001061AB" w:rsidP="0020455D">
          <w:pPr>
            <w:pStyle w:val="TM3"/>
            <w:tabs>
              <w:tab w:val="left" w:pos="1100"/>
              <w:tab w:val="right" w:leader="dot" w:pos="8909"/>
            </w:tabs>
            <w:rPr>
              <w:rFonts w:eastAsiaTheme="minorEastAsia"/>
              <w:noProof/>
            </w:rPr>
          </w:pPr>
          <w:hyperlink w:anchor="_Toc26357222" w:history="1">
            <w:r w:rsidR="007B29F6" w:rsidRPr="00097A4C">
              <w:rPr>
                <w:rStyle w:val="Lienhypertexte"/>
                <w:noProof/>
                <w:lang w:val="fr-FR"/>
              </w:rPr>
              <w:t>2.4.</w:t>
            </w:r>
            <w:r w:rsidR="007B29F6">
              <w:rPr>
                <w:rFonts w:eastAsiaTheme="minorEastAsia"/>
                <w:noProof/>
              </w:rPr>
              <w:tab/>
            </w:r>
            <w:r w:rsidR="007B29F6" w:rsidRPr="00097A4C">
              <w:rPr>
                <w:rStyle w:val="Lienhypertexte"/>
                <w:noProof/>
                <w:lang w:val="fr-FR"/>
              </w:rPr>
              <w:t>Elargir et unifier la couverture médicale de façon soutenable</w:t>
            </w:r>
            <w:r w:rsidR="007B29F6">
              <w:rPr>
                <w:noProof/>
                <w:webHidden/>
              </w:rPr>
              <w:tab/>
            </w:r>
            <w:r w:rsidR="00673E3D">
              <w:rPr>
                <w:noProof/>
                <w:webHidden/>
              </w:rPr>
              <w:fldChar w:fldCharType="begin"/>
            </w:r>
            <w:r w:rsidR="007B29F6">
              <w:rPr>
                <w:noProof/>
                <w:webHidden/>
              </w:rPr>
              <w:instrText xml:space="preserve"> PAGEREF _Toc26357222 \h </w:instrText>
            </w:r>
            <w:r w:rsidR="00673E3D">
              <w:rPr>
                <w:noProof/>
                <w:webHidden/>
              </w:rPr>
            </w:r>
            <w:r w:rsidR="00673E3D">
              <w:rPr>
                <w:noProof/>
                <w:webHidden/>
              </w:rPr>
              <w:fldChar w:fldCharType="separate"/>
            </w:r>
            <w:r w:rsidR="00D145A6">
              <w:rPr>
                <w:noProof/>
                <w:webHidden/>
              </w:rPr>
              <w:t>39</w:t>
            </w:r>
            <w:r w:rsidR="00673E3D">
              <w:rPr>
                <w:noProof/>
                <w:webHidden/>
              </w:rPr>
              <w:fldChar w:fldCharType="end"/>
            </w:r>
          </w:hyperlink>
        </w:p>
        <w:p w14:paraId="365C8887" w14:textId="77777777" w:rsidR="007B29F6" w:rsidRDefault="001061AB" w:rsidP="0020455D">
          <w:pPr>
            <w:pStyle w:val="TM3"/>
            <w:tabs>
              <w:tab w:val="left" w:pos="1100"/>
              <w:tab w:val="right" w:leader="dot" w:pos="8909"/>
            </w:tabs>
            <w:rPr>
              <w:rFonts w:eastAsiaTheme="minorEastAsia"/>
              <w:noProof/>
            </w:rPr>
          </w:pPr>
          <w:hyperlink w:anchor="_Toc26357223" w:history="1">
            <w:r w:rsidR="007B29F6" w:rsidRPr="00097A4C">
              <w:rPr>
                <w:rStyle w:val="Lienhypertexte"/>
                <w:noProof/>
                <w:lang w:val="fr-FR"/>
              </w:rPr>
              <w:t>2.5.</w:t>
            </w:r>
            <w:r w:rsidR="007B29F6">
              <w:rPr>
                <w:rFonts w:eastAsiaTheme="minorEastAsia"/>
                <w:noProof/>
              </w:rPr>
              <w:tab/>
            </w:r>
            <w:r w:rsidR="007B29F6" w:rsidRPr="00097A4C">
              <w:rPr>
                <w:rStyle w:val="Lienhypertexte"/>
                <w:noProof/>
                <w:lang w:val="fr-FR"/>
              </w:rPr>
              <w:t>Renforcer les programmes de soutien et d’appui aux personnes en situation de handicap</w:t>
            </w:r>
            <w:r w:rsidR="007B29F6">
              <w:rPr>
                <w:noProof/>
                <w:webHidden/>
              </w:rPr>
              <w:tab/>
            </w:r>
            <w:r w:rsidR="00673E3D">
              <w:rPr>
                <w:noProof/>
                <w:webHidden/>
              </w:rPr>
              <w:fldChar w:fldCharType="begin"/>
            </w:r>
            <w:r w:rsidR="007B29F6">
              <w:rPr>
                <w:noProof/>
                <w:webHidden/>
              </w:rPr>
              <w:instrText xml:space="preserve"> PAGEREF _Toc26357223 \h </w:instrText>
            </w:r>
            <w:r w:rsidR="00673E3D">
              <w:rPr>
                <w:noProof/>
                <w:webHidden/>
              </w:rPr>
            </w:r>
            <w:r w:rsidR="00673E3D">
              <w:rPr>
                <w:noProof/>
                <w:webHidden/>
              </w:rPr>
              <w:fldChar w:fldCharType="separate"/>
            </w:r>
            <w:r w:rsidR="00D145A6">
              <w:rPr>
                <w:noProof/>
                <w:webHidden/>
              </w:rPr>
              <w:t>43</w:t>
            </w:r>
            <w:r w:rsidR="00673E3D">
              <w:rPr>
                <w:noProof/>
                <w:webHidden/>
              </w:rPr>
              <w:fldChar w:fldCharType="end"/>
            </w:r>
          </w:hyperlink>
        </w:p>
        <w:p w14:paraId="16EE63EF" w14:textId="77777777" w:rsidR="007B29F6" w:rsidRDefault="001061AB" w:rsidP="0020455D">
          <w:pPr>
            <w:pStyle w:val="TM3"/>
            <w:tabs>
              <w:tab w:val="left" w:pos="1100"/>
              <w:tab w:val="right" w:leader="dot" w:pos="8909"/>
            </w:tabs>
            <w:rPr>
              <w:rFonts w:eastAsiaTheme="minorEastAsia"/>
              <w:noProof/>
            </w:rPr>
          </w:pPr>
          <w:hyperlink w:anchor="_Toc26357224" w:history="1">
            <w:r w:rsidR="007B29F6" w:rsidRPr="00097A4C">
              <w:rPr>
                <w:rStyle w:val="Lienhypertexte"/>
                <w:noProof/>
                <w:lang w:val="fr-FR"/>
              </w:rPr>
              <w:t>2.6.</w:t>
            </w:r>
            <w:r w:rsidR="007B29F6">
              <w:rPr>
                <w:rFonts w:eastAsiaTheme="minorEastAsia"/>
                <w:noProof/>
              </w:rPr>
              <w:tab/>
            </w:r>
            <w:r w:rsidR="007B29F6" w:rsidRPr="00097A4C">
              <w:rPr>
                <w:rStyle w:val="Lienhypertexte"/>
                <w:noProof/>
                <w:lang w:val="fr-FR"/>
              </w:rPr>
              <w:t>Renforcer et diversifier les réponses d’assistance sociale au profit des personnes en situation difficile</w:t>
            </w:r>
            <w:r w:rsidR="007B29F6">
              <w:rPr>
                <w:noProof/>
                <w:webHidden/>
              </w:rPr>
              <w:tab/>
            </w:r>
            <w:r w:rsidR="00673E3D">
              <w:rPr>
                <w:noProof/>
                <w:webHidden/>
              </w:rPr>
              <w:fldChar w:fldCharType="begin"/>
            </w:r>
            <w:r w:rsidR="007B29F6">
              <w:rPr>
                <w:noProof/>
                <w:webHidden/>
              </w:rPr>
              <w:instrText xml:space="preserve"> PAGEREF _Toc26357224 \h </w:instrText>
            </w:r>
            <w:r w:rsidR="00673E3D">
              <w:rPr>
                <w:noProof/>
                <w:webHidden/>
              </w:rPr>
            </w:r>
            <w:r w:rsidR="00673E3D">
              <w:rPr>
                <w:noProof/>
                <w:webHidden/>
              </w:rPr>
              <w:fldChar w:fldCharType="separate"/>
            </w:r>
            <w:r w:rsidR="00D145A6">
              <w:rPr>
                <w:noProof/>
                <w:webHidden/>
              </w:rPr>
              <w:t>45</w:t>
            </w:r>
            <w:r w:rsidR="00673E3D">
              <w:rPr>
                <w:noProof/>
                <w:webHidden/>
              </w:rPr>
              <w:fldChar w:fldCharType="end"/>
            </w:r>
          </w:hyperlink>
        </w:p>
        <w:p w14:paraId="527C86D7" w14:textId="77777777" w:rsidR="007B29F6" w:rsidRDefault="001061AB" w:rsidP="0020455D">
          <w:pPr>
            <w:pStyle w:val="TM2"/>
            <w:tabs>
              <w:tab w:val="left" w:pos="660"/>
              <w:tab w:val="right" w:leader="dot" w:pos="8909"/>
            </w:tabs>
            <w:rPr>
              <w:rFonts w:eastAsiaTheme="minorEastAsia"/>
              <w:noProof/>
            </w:rPr>
          </w:pPr>
          <w:hyperlink w:anchor="_Toc26357225" w:history="1">
            <w:r w:rsidR="007B29F6" w:rsidRPr="00097A4C">
              <w:rPr>
                <w:rStyle w:val="Lienhypertexte"/>
                <w:noProof/>
                <w:lang w:val="fr-FR"/>
              </w:rPr>
              <w:t>3.</w:t>
            </w:r>
            <w:r w:rsidR="007B29F6">
              <w:rPr>
                <w:rFonts w:eastAsiaTheme="minorEastAsia"/>
                <w:noProof/>
              </w:rPr>
              <w:tab/>
            </w:r>
            <w:r w:rsidR="007B29F6" w:rsidRPr="00097A4C">
              <w:rPr>
                <w:rStyle w:val="Lienhypertexte"/>
                <w:noProof/>
                <w:lang w:val="fr-FR"/>
              </w:rPr>
              <w:t>Axes stratégiques transversaux</w:t>
            </w:r>
            <w:r w:rsidR="007B29F6">
              <w:rPr>
                <w:noProof/>
                <w:webHidden/>
              </w:rPr>
              <w:tab/>
            </w:r>
            <w:r w:rsidR="00673E3D">
              <w:rPr>
                <w:noProof/>
                <w:webHidden/>
              </w:rPr>
              <w:fldChar w:fldCharType="begin"/>
            </w:r>
            <w:r w:rsidR="007B29F6">
              <w:rPr>
                <w:noProof/>
                <w:webHidden/>
              </w:rPr>
              <w:instrText xml:space="preserve"> PAGEREF _Toc26357225 \h </w:instrText>
            </w:r>
            <w:r w:rsidR="00673E3D">
              <w:rPr>
                <w:noProof/>
                <w:webHidden/>
              </w:rPr>
            </w:r>
            <w:r w:rsidR="00673E3D">
              <w:rPr>
                <w:noProof/>
                <w:webHidden/>
              </w:rPr>
              <w:fldChar w:fldCharType="separate"/>
            </w:r>
            <w:r w:rsidR="00D145A6">
              <w:rPr>
                <w:noProof/>
                <w:webHidden/>
              </w:rPr>
              <w:t>49</w:t>
            </w:r>
            <w:r w:rsidR="00673E3D">
              <w:rPr>
                <w:noProof/>
                <w:webHidden/>
              </w:rPr>
              <w:fldChar w:fldCharType="end"/>
            </w:r>
          </w:hyperlink>
        </w:p>
        <w:p w14:paraId="0E4DB6BB" w14:textId="77777777" w:rsidR="007B29F6" w:rsidRDefault="001061AB" w:rsidP="0020455D">
          <w:pPr>
            <w:pStyle w:val="TM3"/>
            <w:tabs>
              <w:tab w:val="right" w:leader="dot" w:pos="8909"/>
            </w:tabs>
            <w:rPr>
              <w:rFonts w:eastAsiaTheme="minorEastAsia"/>
              <w:noProof/>
            </w:rPr>
          </w:pPr>
          <w:hyperlink w:anchor="_Toc26357226" w:history="1">
            <w:r w:rsidR="007B29F6" w:rsidRPr="00097A4C">
              <w:rPr>
                <w:rStyle w:val="Lienhypertexte"/>
                <w:noProof/>
                <w:lang w:val="fr-FR"/>
              </w:rPr>
              <w:t>3.1 Améliorer la gouvernance du système de protection sociale</w:t>
            </w:r>
            <w:r w:rsidR="007B29F6">
              <w:rPr>
                <w:noProof/>
                <w:webHidden/>
              </w:rPr>
              <w:tab/>
            </w:r>
            <w:r w:rsidR="00673E3D">
              <w:rPr>
                <w:noProof/>
                <w:webHidden/>
              </w:rPr>
              <w:fldChar w:fldCharType="begin"/>
            </w:r>
            <w:r w:rsidR="007B29F6">
              <w:rPr>
                <w:noProof/>
                <w:webHidden/>
              </w:rPr>
              <w:instrText xml:space="preserve"> PAGEREF _Toc26357226 \h </w:instrText>
            </w:r>
            <w:r w:rsidR="00673E3D">
              <w:rPr>
                <w:noProof/>
                <w:webHidden/>
              </w:rPr>
            </w:r>
            <w:r w:rsidR="00673E3D">
              <w:rPr>
                <w:noProof/>
                <w:webHidden/>
              </w:rPr>
              <w:fldChar w:fldCharType="separate"/>
            </w:r>
            <w:r w:rsidR="00D145A6">
              <w:rPr>
                <w:noProof/>
                <w:webHidden/>
              </w:rPr>
              <w:t>52</w:t>
            </w:r>
            <w:r w:rsidR="00673E3D">
              <w:rPr>
                <w:noProof/>
                <w:webHidden/>
              </w:rPr>
              <w:fldChar w:fldCharType="end"/>
            </w:r>
          </w:hyperlink>
        </w:p>
        <w:p w14:paraId="5667E87E" w14:textId="77777777" w:rsidR="007B29F6" w:rsidRDefault="001061AB" w:rsidP="0020455D">
          <w:pPr>
            <w:pStyle w:val="TM3"/>
            <w:tabs>
              <w:tab w:val="right" w:leader="dot" w:pos="8909"/>
            </w:tabs>
            <w:rPr>
              <w:rFonts w:eastAsiaTheme="minorEastAsia"/>
              <w:noProof/>
            </w:rPr>
          </w:pPr>
          <w:hyperlink w:anchor="_Toc26357227" w:history="1">
            <w:r w:rsidR="007B29F6" w:rsidRPr="00097A4C">
              <w:rPr>
                <w:rStyle w:val="Lienhypertexte"/>
                <w:noProof/>
                <w:lang w:val="fr-FR"/>
              </w:rPr>
              <w:t>3.2 Améliorer le ciblage et le système d’information</w:t>
            </w:r>
            <w:r w:rsidR="007B29F6">
              <w:rPr>
                <w:noProof/>
                <w:webHidden/>
              </w:rPr>
              <w:tab/>
            </w:r>
            <w:r w:rsidR="00673E3D">
              <w:rPr>
                <w:noProof/>
                <w:webHidden/>
              </w:rPr>
              <w:fldChar w:fldCharType="begin"/>
            </w:r>
            <w:r w:rsidR="007B29F6">
              <w:rPr>
                <w:noProof/>
                <w:webHidden/>
              </w:rPr>
              <w:instrText xml:space="preserve"> PAGEREF _Toc26357227 \h </w:instrText>
            </w:r>
            <w:r w:rsidR="00673E3D">
              <w:rPr>
                <w:noProof/>
                <w:webHidden/>
              </w:rPr>
            </w:r>
            <w:r w:rsidR="00673E3D">
              <w:rPr>
                <w:noProof/>
                <w:webHidden/>
              </w:rPr>
              <w:fldChar w:fldCharType="separate"/>
            </w:r>
            <w:r w:rsidR="00D145A6">
              <w:rPr>
                <w:noProof/>
                <w:webHidden/>
              </w:rPr>
              <w:t>55</w:t>
            </w:r>
            <w:r w:rsidR="00673E3D">
              <w:rPr>
                <w:noProof/>
                <w:webHidden/>
              </w:rPr>
              <w:fldChar w:fldCharType="end"/>
            </w:r>
          </w:hyperlink>
        </w:p>
        <w:p w14:paraId="6B4F0B54" w14:textId="77777777" w:rsidR="007B29F6" w:rsidRDefault="001061AB" w:rsidP="0020455D">
          <w:pPr>
            <w:pStyle w:val="TM3"/>
            <w:tabs>
              <w:tab w:val="right" w:leader="dot" w:pos="8909"/>
            </w:tabs>
            <w:rPr>
              <w:rFonts w:eastAsiaTheme="minorEastAsia"/>
              <w:noProof/>
            </w:rPr>
          </w:pPr>
          <w:hyperlink w:anchor="_Toc26357228" w:history="1">
            <w:r w:rsidR="007B29F6" w:rsidRPr="00097A4C">
              <w:rPr>
                <w:rStyle w:val="Lienhypertexte"/>
                <w:noProof/>
                <w:lang w:val="fr-FR"/>
              </w:rPr>
              <w:t>3.3 Renforcer et pérenniser le financement et améliorer sa visibilité</w:t>
            </w:r>
            <w:r w:rsidR="007B29F6">
              <w:rPr>
                <w:noProof/>
                <w:webHidden/>
              </w:rPr>
              <w:tab/>
            </w:r>
            <w:r w:rsidR="00673E3D">
              <w:rPr>
                <w:noProof/>
                <w:webHidden/>
              </w:rPr>
              <w:fldChar w:fldCharType="begin"/>
            </w:r>
            <w:r w:rsidR="007B29F6">
              <w:rPr>
                <w:noProof/>
                <w:webHidden/>
              </w:rPr>
              <w:instrText xml:space="preserve"> PAGEREF _Toc26357228 \h </w:instrText>
            </w:r>
            <w:r w:rsidR="00673E3D">
              <w:rPr>
                <w:noProof/>
                <w:webHidden/>
              </w:rPr>
            </w:r>
            <w:r w:rsidR="00673E3D">
              <w:rPr>
                <w:noProof/>
                <w:webHidden/>
              </w:rPr>
              <w:fldChar w:fldCharType="separate"/>
            </w:r>
            <w:r w:rsidR="00D145A6">
              <w:rPr>
                <w:noProof/>
                <w:webHidden/>
              </w:rPr>
              <w:t>57</w:t>
            </w:r>
            <w:r w:rsidR="00673E3D">
              <w:rPr>
                <w:noProof/>
                <w:webHidden/>
              </w:rPr>
              <w:fldChar w:fldCharType="end"/>
            </w:r>
          </w:hyperlink>
        </w:p>
        <w:p w14:paraId="52728263" w14:textId="77777777" w:rsidR="007B29F6" w:rsidRDefault="001061AB" w:rsidP="0020455D">
          <w:pPr>
            <w:pStyle w:val="TM2"/>
            <w:tabs>
              <w:tab w:val="right" w:leader="dot" w:pos="8909"/>
            </w:tabs>
            <w:rPr>
              <w:rFonts w:eastAsiaTheme="minorEastAsia"/>
              <w:noProof/>
            </w:rPr>
          </w:pPr>
          <w:hyperlink w:anchor="_Toc26357229" w:history="1">
            <w:r w:rsidR="007B29F6" w:rsidRPr="00097A4C">
              <w:rPr>
                <w:rStyle w:val="Lienhypertexte"/>
                <w:noProof/>
                <w:lang w:val="fr-FR"/>
              </w:rPr>
              <w:t>Annexe 1 -   Le financement de la protection sociale (contributif et non-contributif)</w:t>
            </w:r>
            <w:r w:rsidR="007B29F6">
              <w:rPr>
                <w:noProof/>
                <w:webHidden/>
              </w:rPr>
              <w:tab/>
            </w:r>
            <w:r w:rsidR="00673E3D">
              <w:rPr>
                <w:noProof/>
                <w:webHidden/>
              </w:rPr>
              <w:fldChar w:fldCharType="begin"/>
            </w:r>
            <w:r w:rsidR="007B29F6">
              <w:rPr>
                <w:noProof/>
                <w:webHidden/>
              </w:rPr>
              <w:instrText xml:space="preserve"> PAGEREF _Toc26357229 \h </w:instrText>
            </w:r>
            <w:r w:rsidR="00673E3D">
              <w:rPr>
                <w:noProof/>
                <w:webHidden/>
              </w:rPr>
            </w:r>
            <w:r w:rsidR="00673E3D">
              <w:rPr>
                <w:noProof/>
                <w:webHidden/>
              </w:rPr>
              <w:fldChar w:fldCharType="separate"/>
            </w:r>
            <w:r w:rsidR="00D145A6">
              <w:rPr>
                <w:noProof/>
                <w:webHidden/>
              </w:rPr>
              <w:t>60</w:t>
            </w:r>
            <w:r w:rsidR="00673E3D">
              <w:rPr>
                <w:noProof/>
                <w:webHidden/>
              </w:rPr>
              <w:fldChar w:fldCharType="end"/>
            </w:r>
          </w:hyperlink>
        </w:p>
        <w:p w14:paraId="0E00E6F6" w14:textId="77777777" w:rsidR="007B29F6" w:rsidRDefault="001061AB" w:rsidP="0020455D">
          <w:pPr>
            <w:pStyle w:val="TM2"/>
            <w:tabs>
              <w:tab w:val="right" w:leader="dot" w:pos="8909"/>
            </w:tabs>
            <w:rPr>
              <w:rFonts w:eastAsiaTheme="minorEastAsia"/>
              <w:noProof/>
            </w:rPr>
          </w:pPr>
          <w:hyperlink w:anchor="_Toc26357230" w:history="1">
            <w:r w:rsidR="007B29F6" w:rsidRPr="00E74A46">
              <w:rPr>
                <w:rStyle w:val="Lienhypertexte"/>
                <w:noProof/>
                <w:lang w:val="fr-FR"/>
              </w:rPr>
              <w:t>Annexe 2 : Cadre de résultats de la PPIPS à horizon 2030</w:t>
            </w:r>
            <w:r w:rsidR="007B29F6">
              <w:rPr>
                <w:noProof/>
                <w:webHidden/>
              </w:rPr>
              <w:tab/>
            </w:r>
            <w:r w:rsidR="00673E3D">
              <w:rPr>
                <w:noProof/>
                <w:webHidden/>
              </w:rPr>
              <w:fldChar w:fldCharType="begin"/>
            </w:r>
            <w:r w:rsidR="007B29F6">
              <w:rPr>
                <w:noProof/>
                <w:webHidden/>
              </w:rPr>
              <w:instrText xml:space="preserve"> PAGEREF _Toc26357230 \h </w:instrText>
            </w:r>
            <w:r w:rsidR="00673E3D">
              <w:rPr>
                <w:noProof/>
                <w:webHidden/>
              </w:rPr>
            </w:r>
            <w:r w:rsidR="00673E3D">
              <w:rPr>
                <w:noProof/>
                <w:webHidden/>
              </w:rPr>
              <w:fldChar w:fldCharType="separate"/>
            </w:r>
            <w:r w:rsidR="00D145A6">
              <w:rPr>
                <w:noProof/>
                <w:webHidden/>
              </w:rPr>
              <w:t>66</w:t>
            </w:r>
            <w:r w:rsidR="00673E3D">
              <w:rPr>
                <w:noProof/>
                <w:webHidden/>
              </w:rPr>
              <w:fldChar w:fldCharType="end"/>
            </w:r>
          </w:hyperlink>
        </w:p>
        <w:p w14:paraId="53A91A6C" w14:textId="77777777" w:rsidR="00B206C8" w:rsidRDefault="00673E3D" w:rsidP="0020455D">
          <w:pPr>
            <w:spacing w:line="240" w:lineRule="auto"/>
            <w:rPr>
              <w:b/>
              <w:bCs/>
              <w:noProof/>
            </w:rPr>
          </w:pPr>
          <w:r>
            <w:rPr>
              <w:b/>
              <w:bCs/>
              <w:noProof/>
            </w:rPr>
            <w:fldChar w:fldCharType="end"/>
          </w:r>
        </w:p>
        <w:p w14:paraId="19677DC6" w14:textId="77777777" w:rsidR="00F86C8A" w:rsidRDefault="00F86C8A" w:rsidP="0020455D">
          <w:pPr>
            <w:spacing w:line="240" w:lineRule="auto"/>
          </w:pPr>
        </w:p>
        <w:p w14:paraId="3250D4EB" w14:textId="77777777" w:rsidR="00F86C8A" w:rsidRDefault="00F86C8A" w:rsidP="0020455D">
          <w:pPr>
            <w:spacing w:line="240" w:lineRule="auto"/>
          </w:pPr>
        </w:p>
        <w:p w14:paraId="620519DB" w14:textId="77777777" w:rsidR="00A126EA" w:rsidRDefault="001061AB" w:rsidP="0020455D">
          <w:pPr>
            <w:spacing w:line="240" w:lineRule="auto"/>
          </w:pPr>
        </w:p>
      </w:sdtContent>
    </w:sdt>
    <w:p w14:paraId="78BDC245" w14:textId="77777777" w:rsidR="00D636E3" w:rsidRPr="001643FF" w:rsidRDefault="00D636E3" w:rsidP="0020455D">
      <w:pPr>
        <w:pStyle w:val="Titre1"/>
        <w:spacing w:line="240" w:lineRule="auto"/>
        <w:rPr>
          <w:b/>
          <w:bCs/>
          <w:color w:val="FFFFFF" w:themeColor="background1"/>
          <w:sz w:val="24"/>
          <w:szCs w:val="24"/>
          <w:lang w:val="fr-FR"/>
        </w:rPr>
      </w:pPr>
      <w:bookmarkStart w:id="1" w:name="_Toc26357203"/>
      <w:r w:rsidRPr="001643FF">
        <w:rPr>
          <w:b/>
          <w:bCs/>
          <w:color w:val="FFFFFF" w:themeColor="background1"/>
          <w:sz w:val="24"/>
          <w:szCs w:val="24"/>
          <w:lang w:val="fr-FR"/>
        </w:rPr>
        <w:lastRenderedPageBreak/>
        <w:t>I</w:t>
      </w:r>
      <w:r w:rsidR="00BD7AA4" w:rsidRPr="001643FF">
        <w:rPr>
          <w:b/>
          <w:bCs/>
          <w:color w:val="FFFFFF" w:themeColor="background1"/>
          <w:sz w:val="24"/>
          <w:szCs w:val="24"/>
          <w:lang w:val="fr-FR"/>
        </w:rPr>
        <w:t>ntroduction</w:t>
      </w:r>
      <w:bookmarkEnd w:id="1"/>
    </w:p>
    <w:p w14:paraId="22D2B77F" w14:textId="77777777" w:rsidR="004C27D4" w:rsidRDefault="004C27D4" w:rsidP="0020455D">
      <w:pPr>
        <w:pStyle w:val="Paragraphedeliste"/>
        <w:spacing w:line="240" w:lineRule="auto"/>
        <w:jc w:val="both"/>
        <w:rPr>
          <w:rFonts w:cstheme="minorHAnsi"/>
          <w:lang w:val="fr-FR"/>
        </w:rPr>
      </w:pPr>
    </w:p>
    <w:p w14:paraId="08D6424E" w14:textId="77777777" w:rsidR="00DD58EA" w:rsidRPr="00297B98" w:rsidRDefault="00DD58EA" w:rsidP="0020455D">
      <w:pPr>
        <w:spacing w:line="240" w:lineRule="auto"/>
        <w:jc w:val="both"/>
        <w:rPr>
          <w:rFonts w:cstheme="minorHAnsi"/>
          <w:lang w:val="fr-FR"/>
        </w:rPr>
      </w:pPr>
      <w:r w:rsidRPr="00CD0BB9">
        <w:rPr>
          <w:rFonts w:cstheme="minorHAnsi"/>
          <w:lang w:val="fr-FR"/>
        </w:rPr>
        <w:t xml:space="preserve">Dans un contexte continu de réformes, le Maroc affiche l’ambition d’émergence économique et de convergence avec les pays émergents. Doté </w:t>
      </w:r>
      <w:r w:rsidRPr="00297B98">
        <w:rPr>
          <w:rFonts w:cstheme="minorHAnsi"/>
          <w:lang w:val="fr-FR"/>
        </w:rPr>
        <w:t xml:space="preserve">d’une stabilité macroéconomique et politique et d’une trajectoire de croissance économique relativement soutenue, le Maroc est confronté à la nécessité de passer à une vitesse supérieure dans la mise en place de </w:t>
      </w:r>
      <w:r w:rsidRPr="00297B98">
        <w:rPr>
          <w:rFonts w:cstheme="minorHAnsi"/>
          <w:b/>
          <w:bCs/>
          <w:lang w:val="fr-FR"/>
        </w:rPr>
        <w:t>réformes structurelles, notamment dans le domaine social</w:t>
      </w:r>
      <w:r w:rsidRPr="00297B98">
        <w:rPr>
          <w:rFonts w:cstheme="minorHAnsi"/>
          <w:lang w:val="fr-FR"/>
        </w:rPr>
        <w:t xml:space="preserve"> pour asseoir de manière irréversible les fondations d’une économie plus compétitive et empreinte d’une </w:t>
      </w:r>
      <w:r w:rsidR="00F86C8A">
        <w:rPr>
          <w:rFonts w:cstheme="minorHAnsi"/>
          <w:lang w:val="fr-FR"/>
        </w:rPr>
        <w:t xml:space="preserve">forte </w:t>
      </w:r>
      <w:r w:rsidRPr="00297B98">
        <w:rPr>
          <w:rFonts w:cstheme="minorHAnsi"/>
          <w:lang w:val="fr-FR"/>
        </w:rPr>
        <w:t>inclusion sociale.</w:t>
      </w:r>
    </w:p>
    <w:p w14:paraId="1EBA6289" w14:textId="77777777" w:rsidR="00DD58EA" w:rsidRPr="00297B98" w:rsidRDefault="00DD58EA" w:rsidP="0020455D">
      <w:pPr>
        <w:spacing w:line="240" w:lineRule="auto"/>
        <w:jc w:val="both"/>
        <w:rPr>
          <w:rFonts w:cstheme="minorHAnsi"/>
          <w:lang w:val="fr-FR"/>
        </w:rPr>
      </w:pPr>
      <w:r w:rsidRPr="00297B98">
        <w:rPr>
          <w:rFonts w:cstheme="minorHAnsi"/>
          <w:lang w:val="fr-FR"/>
        </w:rPr>
        <w:t xml:space="preserve">Le Maroc a réalisé, depuis des années, des </w:t>
      </w:r>
      <w:r w:rsidRPr="00297B98">
        <w:rPr>
          <w:rFonts w:cstheme="minorHAnsi"/>
          <w:b/>
          <w:bCs/>
          <w:lang w:val="fr-FR"/>
        </w:rPr>
        <w:t>progrès considérables en matière économique et sociale</w:t>
      </w:r>
      <w:r w:rsidRPr="00297B98">
        <w:rPr>
          <w:rFonts w:cstheme="minorHAnsi"/>
          <w:lang w:val="fr-FR"/>
        </w:rPr>
        <w:t xml:space="preserve"> et poursuit la mise en œuvre d’un vaste programme de réformes. Il a aussi lancé de nouvelles stratégies et politiques de réforme. Plus récemment, </w:t>
      </w:r>
      <w:r w:rsidRPr="00297B98">
        <w:rPr>
          <w:rFonts w:cstheme="minorHAnsi"/>
          <w:b/>
          <w:bCs/>
          <w:lang w:val="fr-FR"/>
        </w:rPr>
        <w:t>l’adoption d’une nouvelle Constitution</w:t>
      </w:r>
      <w:r w:rsidRPr="00297B98">
        <w:rPr>
          <w:rFonts w:cstheme="minorHAnsi"/>
          <w:lang w:val="fr-FR"/>
        </w:rPr>
        <w:t xml:space="preserve">, en 2011, a été suivie de la mise en place d’un nouveau cadre légal et institutionnel qui met en application ses dispositions. Des </w:t>
      </w:r>
      <w:r w:rsidRPr="00297B98">
        <w:rPr>
          <w:rFonts w:cstheme="minorHAnsi"/>
          <w:b/>
          <w:bCs/>
          <w:lang w:val="fr-FR"/>
        </w:rPr>
        <w:t>stratégies sectorielles</w:t>
      </w:r>
      <w:r w:rsidRPr="00297B98">
        <w:rPr>
          <w:rFonts w:cstheme="minorHAnsi"/>
          <w:lang w:val="fr-FR"/>
        </w:rPr>
        <w:t xml:space="preserve"> ont été mises en place, des </w:t>
      </w:r>
      <w:r w:rsidRPr="00297B98">
        <w:rPr>
          <w:rFonts w:cstheme="minorHAnsi"/>
          <w:b/>
          <w:bCs/>
          <w:lang w:val="fr-FR"/>
        </w:rPr>
        <w:t>réformes sociales majeures</w:t>
      </w:r>
      <w:r w:rsidRPr="00297B98">
        <w:rPr>
          <w:rFonts w:cstheme="minorHAnsi"/>
          <w:lang w:val="fr-FR"/>
        </w:rPr>
        <w:t xml:space="preserve"> ont été initiées, </w:t>
      </w:r>
      <w:r w:rsidR="00E74A46">
        <w:rPr>
          <w:rFonts w:cstheme="minorHAnsi"/>
          <w:lang w:val="fr-FR"/>
        </w:rPr>
        <w:t>un</w:t>
      </w:r>
      <w:r w:rsidRPr="00297B98">
        <w:rPr>
          <w:rFonts w:cstheme="minorHAnsi"/>
          <w:lang w:val="fr-FR"/>
        </w:rPr>
        <w:t xml:space="preserve"> processus de </w:t>
      </w:r>
      <w:r w:rsidRPr="00297B98">
        <w:rPr>
          <w:rFonts w:cstheme="minorHAnsi"/>
          <w:b/>
          <w:bCs/>
          <w:lang w:val="fr-FR"/>
        </w:rPr>
        <w:t>régionalisation avancée</w:t>
      </w:r>
      <w:r w:rsidR="003F4714">
        <w:rPr>
          <w:rFonts w:cstheme="minorHAnsi"/>
          <w:b/>
          <w:bCs/>
          <w:lang w:val="fr-FR"/>
        </w:rPr>
        <w:t xml:space="preserve"> </w:t>
      </w:r>
      <w:r w:rsidR="00E74A46" w:rsidRPr="00E74A46">
        <w:rPr>
          <w:rFonts w:cstheme="minorHAnsi"/>
          <w:lang w:val="fr-FR"/>
        </w:rPr>
        <w:t>a été lancé</w:t>
      </w:r>
      <w:r w:rsidRPr="00297B98">
        <w:rPr>
          <w:rFonts w:cstheme="minorHAnsi"/>
          <w:lang w:val="fr-FR"/>
        </w:rPr>
        <w:t xml:space="preserve">, et la </w:t>
      </w:r>
      <w:r w:rsidRPr="00297B98">
        <w:rPr>
          <w:rFonts w:cstheme="minorHAnsi"/>
          <w:b/>
          <w:bCs/>
          <w:lang w:val="fr-FR"/>
        </w:rPr>
        <w:t>réforme fiscale</w:t>
      </w:r>
      <w:r w:rsidRPr="00297B98">
        <w:rPr>
          <w:rFonts w:cstheme="minorHAnsi"/>
          <w:lang w:val="fr-FR"/>
        </w:rPr>
        <w:t xml:space="preserve"> est poursuivie. Au regard de ces progrès notables, les autorités marocaines sont conscientes de la nécessité de déployer des efforts supplémentaires, car le rythme de mise en œuvre des réformes est variable : alors que certaines progressent </w:t>
      </w:r>
      <w:r w:rsidR="009E42F3">
        <w:rPr>
          <w:rFonts w:cstheme="minorHAnsi"/>
          <w:lang w:val="fr-FR"/>
        </w:rPr>
        <w:t>assez rapidement</w:t>
      </w:r>
      <w:r w:rsidRPr="00297B98">
        <w:rPr>
          <w:rFonts w:cstheme="minorHAnsi"/>
          <w:lang w:val="fr-FR"/>
        </w:rPr>
        <w:t xml:space="preserve">, d’autres évoluent lentement et doivent être accélérées, en particulier celles relatives au domaine social. </w:t>
      </w:r>
    </w:p>
    <w:p w14:paraId="6F62DE16" w14:textId="77777777" w:rsidR="00DD58EA" w:rsidRPr="00297B98" w:rsidRDefault="00DD58EA" w:rsidP="0020455D">
      <w:pPr>
        <w:spacing w:before="240" w:line="240" w:lineRule="auto"/>
        <w:jc w:val="both"/>
        <w:rPr>
          <w:rFonts w:cstheme="minorHAnsi"/>
          <w:lang w:val="fr-FR"/>
        </w:rPr>
      </w:pPr>
      <w:r w:rsidRPr="00297B98">
        <w:rPr>
          <w:rFonts w:cstheme="minorHAnsi"/>
          <w:bCs/>
          <w:iCs/>
          <w:lang w:val="fr-FR"/>
        </w:rPr>
        <w:t xml:space="preserve">Sur le plan social, la croissance a contribué à une </w:t>
      </w:r>
      <w:r w:rsidRPr="00297B98">
        <w:rPr>
          <w:rFonts w:cstheme="minorHAnsi"/>
          <w:b/>
          <w:iCs/>
          <w:lang w:val="fr-FR"/>
        </w:rPr>
        <w:t xml:space="preserve">baisse importante de la pauvreté </w:t>
      </w:r>
      <w:r w:rsidRPr="00F86C8A">
        <w:rPr>
          <w:rFonts w:cstheme="minorHAnsi"/>
          <w:b/>
          <w:iCs/>
          <w:lang w:val="fr-FR"/>
        </w:rPr>
        <w:t>absolue et d</w:t>
      </w:r>
      <w:r w:rsidR="00E74A46">
        <w:rPr>
          <w:rFonts w:cstheme="minorHAnsi"/>
          <w:b/>
          <w:iCs/>
          <w:lang w:val="fr-FR"/>
        </w:rPr>
        <w:t>e la vulnérabilité</w:t>
      </w:r>
      <w:r w:rsidRPr="00297B98">
        <w:rPr>
          <w:rFonts w:cstheme="minorHAnsi"/>
          <w:bCs/>
          <w:iCs/>
          <w:lang w:val="fr-FR"/>
        </w:rPr>
        <w:t>.</w:t>
      </w:r>
      <w:r w:rsidR="00596355">
        <w:rPr>
          <w:rFonts w:cstheme="minorHAnsi"/>
          <w:lang w:val="fr-FR"/>
        </w:rPr>
        <w:t xml:space="preserve"> Le taux de </w:t>
      </w:r>
      <w:r w:rsidR="00596355" w:rsidRPr="00B137E3">
        <w:rPr>
          <w:rFonts w:cstheme="minorHAnsi"/>
          <w:lang w:val="fr-FR"/>
        </w:rPr>
        <w:t xml:space="preserve">pauvreté a en effet </w:t>
      </w:r>
      <w:r w:rsidRPr="00B137E3">
        <w:rPr>
          <w:rFonts w:cstheme="minorHAnsi"/>
          <w:lang w:val="fr-FR"/>
        </w:rPr>
        <w:t xml:space="preserve">reculé </w:t>
      </w:r>
      <w:r w:rsidRPr="00297B98">
        <w:rPr>
          <w:rFonts w:cstheme="minorHAnsi"/>
          <w:lang w:val="fr-FR"/>
        </w:rPr>
        <w:t xml:space="preserve">de 8,9% en 2007 à 4,8% en 2014. Le taux de vulnérabilité est, quant à lui, passé de 17,4% à 12,5% durant la même période. </w:t>
      </w:r>
      <w:r w:rsidR="00E74A46">
        <w:rPr>
          <w:rFonts w:cstheme="minorHAnsi"/>
          <w:lang w:val="fr-FR"/>
        </w:rPr>
        <w:t>Par ailleurs</w:t>
      </w:r>
      <w:r w:rsidRPr="00297B98">
        <w:rPr>
          <w:rFonts w:cstheme="minorHAnsi"/>
          <w:lang w:val="fr-FR"/>
        </w:rPr>
        <w:t>, l’accès aux services éducatifs, au</w:t>
      </w:r>
      <w:r w:rsidR="009E42F3">
        <w:rPr>
          <w:rFonts w:cstheme="minorHAnsi"/>
          <w:lang w:val="fr-FR"/>
        </w:rPr>
        <w:t>x</w:t>
      </w:r>
      <w:r w:rsidRPr="00297B98">
        <w:rPr>
          <w:rFonts w:cstheme="minorHAnsi"/>
          <w:lang w:val="fr-FR"/>
        </w:rPr>
        <w:t xml:space="preserve"> service</w:t>
      </w:r>
      <w:r w:rsidR="009E42F3">
        <w:rPr>
          <w:rFonts w:cstheme="minorHAnsi"/>
          <w:lang w:val="fr-FR"/>
        </w:rPr>
        <w:t>s</w:t>
      </w:r>
      <w:r w:rsidRPr="00297B98">
        <w:rPr>
          <w:rFonts w:cstheme="minorHAnsi"/>
          <w:lang w:val="fr-FR"/>
        </w:rPr>
        <w:t xml:space="preserve"> de santé, à l’eau potable et aux routes rurales s’est nettement amélioré, contribuant à l’amélioration des conditions de vie des populations.</w:t>
      </w:r>
    </w:p>
    <w:p w14:paraId="3EEED44C" w14:textId="65E47F02" w:rsidR="00DD58EA" w:rsidRPr="00297B98" w:rsidRDefault="00DD58EA" w:rsidP="0020455D">
      <w:pPr>
        <w:spacing w:before="240" w:line="240" w:lineRule="auto"/>
        <w:jc w:val="both"/>
        <w:rPr>
          <w:lang w:val="fr-FR"/>
        </w:rPr>
      </w:pPr>
      <w:r w:rsidRPr="00297B98">
        <w:rPr>
          <w:lang w:val="fr-FR"/>
        </w:rPr>
        <w:t xml:space="preserve">La </w:t>
      </w:r>
      <w:r w:rsidRPr="00297B98">
        <w:rPr>
          <w:b/>
          <w:bCs/>
          <w:lang w:val="fr-FR"/>
        </w:rPr>
        <w:t>protection sociale</w:t>
      </w:r>
      <w:r w:rsidRPr="00297B98">
        <w:rPr>
          <w:lang w:val="fr-FR"/>
        </w:rPr>
        <w:t xml:space="preserve"> est l'un des domaines d'actions stratégiques et prioritaires permettant de </w:t>
      </w:r>
      <w:r w:rsidRPr="00297B98">
        <w:rPr>
          <w:b/>
          <w:bCs/>
          <w:lang w:val="fr-FR"/>
        </w:rPr>
        <w:t xml:space="preserve">prévenir et </w:t>
      </w:r>
      <w:r w:rsidR="00E74A46">
        <w:rPr>
          <w:b/>
          <w:bCs/>
          <w:lang w:val="fr-FR"/>
        </w:rPr>
        <w:t xml:space="preserve">de </w:t>
      </w:r>
      <w:r w:rsidRPr="00297B98">
        <w:rPr>
          <w:b/>
          <w:bCs/>
          <w:lang w:val="fr-FR"/>
        </w:rPr>
        <w:t>réduire les différentes vulnérabilités économiques et sociales</w:t>
      </w:r>
      <w:r w:rsidR="003F4714">
        <w:rPr>
          <w:b/>
          <w:bCs/>
          <w:lang w:val="fr-FR"/>
        </w:rPr>
        <w:t xml:space="preserve"> </w:t>
      </w:r>
      <w:r w:rsidRPr="00297B98">
        <w:rPr>
          <w:b/>
          <w:bCs/>
          <w:lang w:val="fr-FR"/>
        </w:rPr>
        <w:t>et d'améliorer les conditions de vie de la population</w:t>
      </w:r>
      <w:r w:rsidRPr="00297B98">
        <w:rPr>
          <w:lang w:val="fr-FR"/>
        </w:rPr>
        <w:t xml:space="preserve">. Ainsi, des efforts considérables sont déployés pour la mise en place progressive d’un système de protection sociale diversifié, aussi bien en termes de risques sociaux couverts que d’instruments utilisés. Un système constitué d’abord de </w:t>
      </w:r>
      <w:r w:rsidRPr="00297B98">
        <w:rPr>
          <w:b/>
          <w:bCs/>
          <w:lang w:val="fr-FR"/>
        </w:rPr>
        <w:t>deux grandes composantes</w:t>
      </w:r>
      <w:r w:rsidR="00E74A46">
        <w:rPr>
          <w:lang w:val="fr-FR"/>
        </w:rPr>
        <w:t> : (i) L</w:t>
      </w:r>
      <w:r w:rsidRPr="00297B98">
        <w:rPr>
          <w:lang w:val="fr-FR"/>
        </w:rPr>
        <w:t xml:space="preserve">a </w:t>
      </w:r>
      <w:r w:rsidRPr="00297B98">
        <w:rPr>
          <w:b/>
          <w:bCs/>
          <w:lang w:val="fr-FR"/>
        </w:rPr>
        <w:t>composante assurance sociale</w:t>
      </w:r>
      <w:r w:rsidRPr="00297B98">
        <w:rPr>
          <w:lang w:val="fr-FR"/>
        </w:rPr>
        <w:t xml:space="preserve"> de nature contributive, dont les origines remontent aux caisses d’assurance des salariés du secteur public qui ont été institué</w:t>
      </w:r>
      <w:r w:rsidR="00EA11EF">
        <w:rPr>
          <w:lang w:val="fr-FR"/>
        </w:rPr>
        <w:t>e</w:t>
      </w:r>
      <w:r w:rsidRPr="00297B98">
        <w:rPr>
          <w:lang w:val="fr-FR"/>
        </w:rPr>
        <w:t xml:space="preserve">s au début du XXème siècle et, plus tard, avec </w:t>
      </w:r>
      <w:r w:rsidR="009E42F3">
        <w:rPr>
          <w:lang w:val="fr-FR"/>
        </w:rPr>
        <w:t>la mise en place</w:t>
      </w:r>
      <w:r w:rsidRPr="00297B98">
        <w:rPr>
          <w:lang w:val="fr-FR"/>
        </w:rPr>
        <w:t xml:space="preserve"> de la Caisse Nationale de Sécurité Sociale (CNSS) en 1959 pour les salariés du secteur privé</w:t>
      </w:r>
      <w:r w:rsidR="00554718">
        <w:rPr>
          <w:lang w:val="fr-FR"/>
        </w:rPr>
        <w:t> ; et</w:t>
      </w:r>
      <w:r w:rsidR="00E74A46">
        <w:rPr>
          <w:lang w:val="fr-FR"/>
        </w:rPr>
        <w:t xml:space="preserve"> (ii) </w:t>
      </w:r>
      <w:r w:rsidR="00554718">
        <w:rPr>
          <w:lang w:val="fr-FR"/>
        </w:rPr>
        <w:t>l</w:t>
      </w:r>
      <w:r w:rsidRPr="00297B98">
        <w:rPr>
          <w:lang w:val="fr-FR"/>
        </w:rPr>
        <w:t xml:space="preserve">a </w:t>
      </w:r>
      <w:r w:rsidRPr="00297B98">
        <w:rPr>
          <w:b/>
          <w:bCs/>
          <w:lang w:val="fr-FR"/>
        </w:rPr>
        <w:t>composante assistance sociale</w:t>
      </w:r>
      <w:r w:rsidRPr="00297B98">
        <w:rPr>
          <w:lang w:val="fr-FR"/>
        </w:rPr>
        <w:t xml:space="preserve"> de nature non-contributive qui s’appuie sur un ensemble de programmes d’assistance sociale ou d’aide sociale, dont l’institution la plus anci</w:t>
      </w:r>
      <w:r w:rsidR="00E74A46">
        <w:rPr>
          <w:lang w:val="fr-FR"/>
        </w:rPr>
        <w:t>enne est l’Entraide Nationale (</w:t>
      </w:r>
      <w:r w:rsidRPr="00297B98">
        <w:rPr>
          <w:lang w:val="fr-FR"/>
        </w:rPr>
        <w:t>créée en 1957). Historiquement, le régime d’assistance sociale marocain a été articulé autour de politiques sectorielles comme l’appui à la scolarisation des enfants et les soutiens (en nature ou services) aux personnes en situation difficile.</w:t>
      </w:r>
    </w:p>
    <w:p w14:paraId="6B534D6F" w14:textId="77777777" w:rsidR="00DD58EA" w:rsidRPr="00297B98" w:rsidRDefault="00DD58EA" w:rsidP="0020455D">
      <w:pPr>
        <w:spacing w:before="240" w:line="240" w:lineRule="auto"/>
        <w:ind w:right="32"/>
        <w:jc w:val="both"/>
        <w:rPr>
          <w:rFonts w:eastAsia="Times New Roman" w:cstheme="minorHAnsi"/>
          <w:lang w:val="fr-FR" w:eastAsia="fr-FR"/>
        </w:rPr>
      </w:pPr>
      <w:r w:rsidRPr="00297B98">
        <w:rPr>
          <w:rFonts w:eastAsia="Times New Roman" w:cstheme="minorHAnsi"/>
          <w:lang w:val="fr-FR" w:eastAsia="fr-FR"/>
        </w:rPr>
        <w:t xml:space="preserve">Le </w:t>
      </w:r>
      <w:r w:rsidRPr="00297B98">
        <w:rPr>
          <w:rFonts w:eastAsia="Times New Roman" w:cstheme="minorHAnsi"/>
          <w:b/>
          <w:bCs/>
          <w:lang w:val="fr-FR" w:eastAsia="fr-FR"/>
        </w:rPr>
        <w:t>Maroc adhère à la Recommandation de l’OIT relative au socle de protection sociale</w:t>
      </w:r>
      <w:r w:rsidRPr="00297B98">
        <w:rPr>
          <w:rFonts w:eastAsia="Times New Roman" w:cstheme="minorHAnsi"/>
          <w:lang w:val="fr-FR" w:eastAsia="fr-FR"/>
        </w:rPr>
        <w:t xml:space="preserve"> et souscrit à </w:t>
      </w:r>
      <w:r w:rsidRPr="00297B98">
        <w:rPr>
          <w:rFonts w:eastAsia="Times New Roman" w:cstheme="minorHAnsi"/>
          <w:b/>
          <w:bCs/>
          <w:lang w:val="fr-FR" w:eastAsia="fr-FR"/>
        </w:rPr>
        <w:t>l’Agenda onusien pour la réalisation des ODD</w:t>
      </w:r>
      <w:r w:rsidR="004B2B27">
        <w:rPr>
          <w:rFonts w:eastAsia="Times New Roman" w:cstheme="minorHAnsi"/>
          <w:b/>
          <w:bCs/>
          <w:lang w:val="fr-FR" w:eastAsia="fr-FR"/>
        </w:rPr>
        <w:t xml:space="preserve"> (</w:t>
      </w:r>
      <w:r w:rsidRPr="00297B98">
        <w:rPr>
          <w:rFonts w:eastAsia="Times New Roman" w:cstheme="minorHAnsi"/>
          <w:lang w:val="fr-FR" w:eastAsia="fr-FR"/>
        </w:rPr>
        <w:t xml:space="preserve">pour lesquels l’élargissement de la couverture </w:t>
      </w:r>
      <w:r w:rsidR="009E42F3">
        <w:rPr>
          <w:rFonts w:eastAsia="Times New Roman" w:cstheme="minorHAnsi"/>
          <w:lang w:val="fr-FR" w:eastAsia="fr-FR"/>
        </w:rPr>
        <w:t xml:space="preserve">de la </w:t>
      </w:r>
      <w:r w:rsidRPr="00297B98">
        <w:rPr>
          <w:rFonts w:eastAsia="Times New Roman" w:cstheme="minorHAnsi"/>
          <w:lang w:val="fr-FR" w:eastAsia="fr-FR"/>
        </w:rPr>
        <w:t>protection sociale fait partie des cibles</w:t>
      </w:r>
      <w:r w:rsidR="004B2B27">
        <w:rPr>
          <w:rFonts w:eastAsia="Times New Roman" w:cstheme="minorHAnsi"/>
          <w:lang w:val="fr-FR" w:eastAsia="fr-FR"/>
        </w:rPr>
        <w:t>)</w:t>
      </w:r>
      <w:r w:rsidRPr="00297B98">
        <w:rPr>
          <w:rFonts w:eastAsia="Times New Roman" w:cstheme="minorHAnsi"/>
          <w:lang w:val="fr-FR" w:eastAsia="fr-FR"/>
        </w:rPr>
        <w:t xml:space="preserve">, ainsi qu’aux conventions sur les droits (y compris ceux </w:t>
      </w:r>
      <w:r w:rsidR="00554718">
        <w:rPr>
          <w:rFonts w:eastAsia="Times New Roman" w:cstheme="minorHAnsi"/>
          <w:lang w:val="fr-FR" w:eastAsia="fr-FR"/>
        </w:rPr>
        <w:t xml:space="preserve">relatifs </w:t>
      </w:r>
      <w:r w:rsidRPr="00297B98">
        <w:rPr>
          <w:rFonts w:eastAsia="Times New Roman" w:cstheme="minorHAnsi"/>
          <w:lang w:val="fr-FR" w:eastAsia="fr-FR"/>
        </w:rPr>
        <w:t xml:space="preserve">à la protection sociale) de groupes spécifiques comme les femmes, les enfants, les personnes en situation de handicap. Dans ce contexte, </w:t>
      </w:r>
      <w:r w:rsidRPr="00297B98">
        <w:rPr>
          <w:rFonts w:eastAsia="Times New Roman" w:cstheme="minorHAnsi"/>
          <w:b/>
          <w:bCs/>
          <w:lang w:val="fr-FR" w:eastAsia="fr-FR"/>
        </w:rPr>
        <w:t xml:space="preserve">une protection sociale intégrée et cohérente est envisagée </w:t>
      </w:r>
      <w:r w:rsidRPr="00297B98">
        <w:rPr>
          <w:rFonts w:eastAsia="Times New Roman" w:cstheme="minorHAnsi"/>
          <w:lang w:val="fr-FR" w:eastAsia="fr-FR"/>
        </w:rPr>
        <w:t>comme priorité de la politique nationale qui soit</w:t>
      </w:r>
      <w:r w:rsidRPr="00297B98">
        <w:rPr>
          <w:rFonts w:eastAsia="Times New Roman" w:cstheme="minorHAnsi"/>
          <w:b/>
          <w:bCs/>
          <w:lang w:val="fr-FR" w:eastAsia="fr-FR"/>
        </w:rPr>
        <w:t xml:space="preserve"> de nature à renforcer le capital humain</w:t>
      </w:r>
      <w:r w:rsidRPr="00297B98">
        <w:rPr>
          <w:rFonts w:eastAsia="Times New Roman" w:cstheme="minorHAnsi"/>
          <w:lang w:val="fr-FR" w:eastAsia="fr-FR"/>
        </w:rPr>
        <w:t xml:space="preserve">, à consolider les droits sociaux et à garantir la cohésion sociale. C’est dans ce sens que le </w:t>
      </w:r>
      <w:r w:rsidRPr="00297B98">
        <w:rPr>
          <w:rFonts w:eastAsia="Times New Roman" w:cstheme="minorHAnsi"/>
          <w:b/>
          <w:bCs/>
          <w:lang w:val="fr-FR" w:eastAsia="fr-FR"/>
        </w:rPr>
        <w:t xml:space="preserve">Maroc a déjà entamé des réformes importantes </w:t>
      </w:r>
      <w:r w:rsidRPr="00297B98">
        <w:rPr>
          <w:rFonts w:eastAsia="Times New Roman" w:cstheme="minorHAnsi"/>
          <w:lang w:val="fr-FR" w:eastAsia="fr-FR"/>
        </w:rPr>
        <w:t xml:space="preserve">comme l’adoption de la loi sur la </w:t>
      </w:r>
      <w:r w:rsidRPr="00297B98">
        <w:rPr>
          <w:rFonts w:cstheme="minorHAnsi"/>
          <w:lang w:val="fr-FR"/>
        </w:rPr>
        <w:t>couverture médicale de base qui a introduit l’assurance maladie obligatoire (AMO) et le régime d’assistance médicale (RAMED)</w:t>
      </w:r>
      <w:r w:rsidR="009E42F3">
        <w:rPr>
          <w:rFonts w:cstheme="minorHAnsi"/>
          <w:lang w:val="fr-FR"/>
        </w:rPr>
        <w:t>,</w:t>
      </w:r>
      <w:r w:rsidRPr="00297B98">
        <w:rPr>
          <w:rFonts w:cstheme="minorHAnsi"/>
          <w:lang w:val="fr-FR"/>
        </w:rPr>
        <w:t xml:space="preserve"> ainsi que la récente expansion de l’assurance maladie aux indépendants (travailleurs non-salariés)</w:t>
      </w:r>
      <w:r w:rsidR="004B2B27">
        <w:rPr>
          <w:rFonts w:cstheme="minorHAnsi"/>
          <w:lang w:val="fr-FR"/>
        </w:rPr>
        <w:t xml:space="preserve"> et de </w:t>
      </w:r>
      <w:r w:rsidRPr="00297B98">
        <w:rPr>
          <w:rFonts w:cstheme="minorHAnsi"/>
          <w:lang w:val="fr-FR"/>
        </w:rPr>
        <w:t xml:space="preserve">la loi sur l’élargissement du régime de retraite aux </w:t>
      </w:r>
      <w:r w:rsidRPr="00297B98">
        <w:rPr>
          <w:rFonts w:cstheme="minorHAnsi"/>
          <w:lang w:val="fr-FR"/>
        </w:rPr>
        <w:lastRenderedPageBreak/>
        <w:t>indépendants</w:t>
      </w:r>
      <w:r w:rsidR="009E42F3">
        <w:rPr>
          <w:rFonts w:cstheme="minorHAnsi"/>
          <w:lang w:val="fr-FR"/>
        </w:rPr>
        <w:t>,</w:t>
      </w:r>
      <w:r w:rsidRPr="00297B98">
        <w:rPr>
          <w:rFonts w:cstheme="minorHAnsi"/>
          <w:lang w:val="fr-FR"/>
        </w:rPr>
        <w:t xml:space="preserve"> la réforme partielle du système de compensation </w:t>
      </w:r>
      <w:r w:rsidR="009E42F3">
        <w:rPr>
          <w:rFonts w:cstheme="minorHAnsi"/>
          <w:lang w:val="fr-FR"/>
        </w:rPr>
        <w:t>et la</w:t>
      </w:r>
      <w:r w:rsidRPr="00297B98">
        <w:rPr>
          <w:rFonts w:eastAsia="Times New Roman" w:cstheme="minorHAnsi"/>
          <w:lang w:val="fr-FR" w:eastAsia="fr-FR"/>
        </w:rPr>
        <w:t xml:space="preserve"> mise en œuvre de transferts monétaires en faveur des populations défavorisées, notamment les enfants (Tayssir et DAAM)</w:t>
      </w:r>
      <w:r w:rsidR="004C27D4" w:rsidRPr="00297B98">
        <w:rPr>
          <w:rFonts w:eastAsia="Times New Roman" w:cstheme="minorHAnsi"/>
          <w:lang w:val="fr-FR" w:eastAsia="fr-FR"/>
        </w:rPr>
        <w:t>.</w:t>
      </w:r>
    </w:p>
    <w:p w14:paraId="75CE95C1" w14:textId="77777777" w:rsidR="00DD58EA" w:rsidRPr="00297B98" w:rsidRDefault="00DD58EA" w:rsidP="0020455D">
      <w:pPr>
        <w:spacing w:before="240" w:line="240" w:lineRule="auto"/>
        <w:jc w:val="both"/>
        <w:rPr>
          <w:lang w:val="fr-FR"/>
        </w:rPr>
      </w:pPr>
      <w:r w:rsidRPr="00297B98">
        <w:rPr>
          <w:rFonts w:cstheme="minorHAnsi"/>
          <w:bCs/>
          <w:iCs/>
          <w:lang w:val="fr-FR"/>
        </w:rPr>
        <w:t xml:space="preserve">Toutefois, en dépit des progrès réalisés, </w:t>
      </w:r>
      <w:r w:rsidRPr="00297B98">
        <w:rPr>
          <w:lang w:val="fr-FR"/>
        </w:rPr>
        <w:t xml:space="preserve">ce système à deux composantes se trouve actuellement confronté à une multitude de contraintes et de défis qui imposent la poursuite du processus de réforme. En effet, le système souffre </w:t>
      </w:r>
      <w:r w:rsidRPr="00297B98">
        <w:rPr>
          <w:b/>
          <w:bCs/>
          <w:lang w:val="fr-FR"/>
        </w:rPr>
        <w:t>d’écarts en termes de couverture des populations</w:t>
      </w:r>
      <w:r w:rsidRPr="00297B98">
        <w:rPr>
          <w:lang w:val="fr-FR"/>
        </w:rPr>
        <w:t xml:space="preserve">, notamment les plus vulnérables, qui ne reçoivent pas de soutien tant du régime contributif </w:t>
      </w:r>
      <w:r w:rsidR="009E42F3">
        <w:rPr>
          <w:lang w:val="fr-FR"/>
        </w:rPr>
        <w:t>que</w:t>
      </w:r>
      <w:r w:rsidRPr="00297B98">
        <w:rPr>
          <w:lang w:val="fr-FR"/>
        </w:rPr>
        <w:t xml:space="preserve"> du régime non-contributif. Concernant la composante de l’assistance sociale, chaque programme a été institué à un moment donné, pour une population déterminée, dans des circonstances particulières et avec un cadre juridique et des règles de fonctionnement distincts. En conséquence, l’action publique en matière d’assistance sociale est caractérisée par une </w:t>
      </w:r>
      <w:r w:rsidRPr="00297B98">
        <w:rPr>
          <w:b/>
          <w:bCs/>
          <w:lang w:val="fr-FR"/>
        </w:rPr>
        <w:t xml:space="preserve">forte fragmentation, </w:t>
      </w:r>
      <w:r w:rsidR="004B2B27">
        <w:rPr>
          <w:b/>
          <w:bCs/>
          <w:lang w:val="fr-FR"/>
        </w:rPr>
        <w:t xml:space="preserve">par </w:t>
      </w:r>
      <w:r w:rsidRPr="00297B98">
        <w:rPr>
          <w:b/>
          <w:bCs/>
          <w:lang w:val="fr-FR"/>
        </w:rPr>
        <w:t>une multiplicité d’intervenants et d’actions</w:t>
      </w:r>
      <w:r w:rsidRPr="00297B98">
        <w:rPr>
          <w:lang w:val="fr-FR"/>
        </w:rPr>
        <w:t xml:space="preserve"> ainsi que par </w:t>
      </w:r>
      <w:r w:rsidRPr="00297B98">
        <w:rPr>
          <w:b/>
          <w:bCs/>
          <w:lang w:val="fr-FR"/>
        </w:rPr>
        <w:t>un déficit de coordination et de couverture</w:t>
      </w:r>
      <w:r w:rsidRPr="00297B98">
        <w:rPr>
          <w:lang w:val="fr-FR"/>
        </w:rPr>
        <w:t xml:space="preserve">. Cette situation engendre des </w:t>
      </w:r>
      <w:r w:rsidRPr="00297B98">
        <w:rPr>
          <w:b/>
          <w:bCs/>
          <w:lang w:val="fr-FR"/>
        </w:rPr>
        <w:t>chevauchements et des redondances</w:t>
      </w:r>
      <w:r w:rsidRPr="00297B98">
        <w:rPr>
          <w:lang w:val="fr-FR"/>
        </w:rPr>
        <w:t xml:space="preserve"> dans les réponses destinées à certaines catégories sociales en même temps que </w:t>
      </w:r>
      <w:r w:rsidRPr="004B2B27">
        <w:rPr>
          <w:b/>
          <w:bCs/>
          <w:lang w:val="fr-FR"/>
        </w:rPr>
        <w:t>l’exclusion ou la faible couverture</w:t>
      </w:r>
      <w:r w:rsidRPr="00297B98">
        <w:rPr>
          <w:lang w:val="fr-FR"/>
        </w:rPr>
        <w:t xml:space="preserve"> d’autres. Ce diagnostic a, par ailleurs, été évoqué par Sa </w:t>
      </w:r>
      <w:r w:rsidR="00B73458">
        <w:rPr>
          <w:lang w:val="fr-FR"/>
        </w:rPr>
        <w:t>M</w:t>
      </w:r>
      <w:r w:rsidRPr="00297B98">
        <w:rPr>
          <w:lang w:val="fr-FR"/>
        </w:rPr>
        <w:t xml:space="preserve">ajesté le Roi dans son discours </w:t>
      </w:r>
      <w:r w:rsidR="009E42F3">
        <w:rPr>
          <w:lang w:val="fr-FR"/>
        </w:rPr>
        <w:t>du</w:t>
      </w:r>
      <w:r w:rsidRPr="00297B98">
        <w:rPr>
          <w:lang w:val="fr-FR"/>
        </w:rPr>
        <w:t xml:space="preserve"> 29 juillet 2018 où il a relevé que plus d’une centaine de programmes de protection sociale ont été recensés, éparpillés dans différents ministères, agences et départements avec des chevauchements importants </w:t>
      </w:r>
      <w:r w:rsidR="00FA198D">
        <w:rPr>
          <w:lang w:val="fr-FR"/>
        </w:rPr>
        <w:t>manquants de</w:t>
      </w:r>
      <w:r w:rsidRPr="00297B98">
        <w:rPr>
          <w:lang w:val="fr-FR"/>
        </w:rPr>
        <w:t xml:space="preserve"> cohérence</w:t>
      </w:r>
      <w:r w:rsidR="0096028D">
        <w:rPr>
          <w:lang w:val="fr-FR"/>
        </w:rPr>
        <w:t xml:space="preserve"> et</w:t>
      </w:r>
      <w:r w:rsidRPr="00297B98">
        <w:rPr>
          <w:lang w:val="fr-FR"/>
        </w:rPr>
        <w:t xml:space="preserve"> sans parvenir à cibler les populations qui sont le plus dans le besoin. A cet effet, Sa </w:t>
      </w:r>
      <w:r w:rsidR="00B73458">
        <w:rPr>
          <w:lang w:val="fr-FR"/>
        </w:rPr>
        <w:t>M</w:t>
      </w:r>
      <w:r w:rsidRPr="00297B98">
        <w:rPr>
          <w:lang w:val="fr-FR"/>
        </w:rPr>
        <w:t xml:space="preserve">ajesté </w:t>
      </w:r>
      <w:r w:rsidR="00FA198D">
        <w:rPr>
          <w:lang w:val="fr-FR"/>
        </w:rPr>
        <w:t xml:space="preserve">le Roi </w:t>
      </w:r>
      <w:r w:rsidRPr="00297B98">
        <w:rPr>
          <w:lang w:val="fr-FR"/>
        </w:rPr>
        <w:t xml:space="preserve">a invité le </w:t>
      </w:r>
      <w:r w:rsidR="0096028D">
        <w:rPr>
          <w:lang w:val="fr-FR"/>
        </w:rPr>
        <w:t>G</w:t>
      </w:r>
      <w:r w:rsidRPr="00297B98">
        <w:rPr>
          <w:lang w:val="fr-FR"/>
        </w:rPr>
        <w:t>ouvernement et tous les acteurs concernés à entreprendre une véritable réforme du s</w:t>
      </w:r>
      <w:r w:rsidR="00FA198D">
        <w:rPr>
          <w:lang w:val="fr-FR"/>
        </w:rPr>
        <w:t>ystème</w:t>
      </w:r>
      <w:r w:rsidRPr="00297B98">
        <w:rPr>
          <w:lang w:val="fr-FR"/>
        </w:rPr>
        <w:t xml:space="preserve"> de la </w:t>
      </w:r>
      <w:r w:rsidRPr="00297B98">
        <w:rPr>
          <w:b/>
          <w:bCs/>
          <w:lang w:val="fr-FR"/>
        </w:rPr>
        <w:t>protection sociale pour le rendre plus efficace et juste</w:t>
      </w:r>
      <w:r w:rsidRPr="00297B98">
        <w:rPr>
          <w:lang w:val="fr-FR"/>
        </w:rPr>
        <w:t xml:space="preserve">, tout en </w:t>
      </w:r>
      <w:r w:rsidRPr="00297B98">
        <w:rPr>
          <w:b/>
          <w:bCs/>
          <w:lang w:val="fr-FR"/>
        </w:rPr>
        <w:t>contribuant au nouveau modèle de développement</w:t>
      </w:r>
      <w:r w:rsidRPr="00297B98">
        <w:rPr>
          <w:lang w:val="fr-FR"/>
        </w:rPr>
        <w:t>. Comme affirmé</w:t>
      </w:r>
      <w:r w:rsidR="0096028D">
        <w:rPr>
          <w:lang w:val="fr-FR"/>
        </w:rPr>
        <w:t xml:space="preserve"> aussi</w:t>
      </w:r>
      <w:r w:rsidRPr="00297B98">
        <w:rPr>
          <w:lang w:val="fr-FR"/>
        </w:rPr>
        <w:t xml:space="preserve"> par Sa </w:t>
      </w:r>
      <w:r w:rsidR="00B73458">
        <w:rPr>
          <w:lang w:val="fr-FR"/>
        </w:rPr>
        <w:t>M</w:t>
      </w:r>
      <w:r w:rsidRPr="00297B98">
        <w:rPr>
          <w:lang w:val="fr-FR"/>
        </w:rPr>
        <w:t xml:space="preserve">ajesté lors de son discours d’ouverture de la session parlementaire d’Octobre 2017, la protection sociale doit être </w:t>
      </w:r>
      <w:r w:rsidRPr="00297B98">
        <w:rPr>
          <w:i/>
          <w:iCs/>
          <w:lang w:val="fr-FR"/>
        </w:rPr>
        <w:t xml:space="preserve">« centrée sur la satisfaction des besoins des citoyens, apte à réduire les disparités et les inégalités existantes, à instaurer la justice sociale et territoriale, à suivre, en les intégrant, les évolutions de l’environnement national et international </w:t>
      </w:r>
      <w:r w:rsidRPr="00297B98">
        <w:rPr>
          <w:lang w:val="fr-FR"/>
        </w:rPr>
        <w:t xml:space="preserve">».  </w:t>
      </w:r>
    </w:p>
    <w:p w14:paraId="115405D3" w14:textId="77777777" w:rsidR="00DD58EA" w:rsidRPr="00297B98" w:rsidRDefault="00DD58EA" w:rsidP="0020455D">
      <w:pPr>
        <w:spacing w:before="240" w:line="240" w:lineRule="auto"/>
        <w:ind w:right="32"/>
        <w:jc w:val="both"/>
        <w:rPr>
          <w:rFonts w:eastAsia="Times New Roman" w:cstheme="minorHAnsi"/>
          <w:lang w:val="fr-FR" w:eastAsia="fr-FR"/>
        </w:rPr>
      </w:pPr>
      <w:r w:rsidRPr="00297B98">
        <w:rPr>
          <w:rFonts w:eastAsia="Times New Roman" w:cstheme="minorHAnsi"/>
          <w:lang w:val="fr-FR" w:eastAsia="fr-FR"/>
        </w:rPr>
        <w:t xml:space="preserve">Ce chantier </w:t>
      </w:r>
      <w:r w:rsidR="0096028D">
        <w:rPr>
          <w:rFonts w:eastAsia="Times New Roman" w:cstheme="minorHAnsi"/>
          <w:lang w:val="fr-FR" w:eastAsia="fr-FR"/>
        </w:rPr>
        <w:t>d’</w:t>
      </w:r>
      <w:r w:rsidRPr="00297B98">
        <w:rPr>
          <w:rFonts w:eastAsia="Times New Roman" w:cstheme="minorHAnsi"/>
          <w:lang w:val="fr-FR" w:eastAsia="fr-FR"/>
        </w:rPr>
        <w:t>envergure</w:t>
      </w:r>
      <w:r w:rsidR="0096028D">
        <w:rPr>
          <w:rFonts w:eastAsia="Times New Roman" w:cstheme="minorHAnsi"/>
          <w:lang w:val="fr-FR" w:eastAsia="fr-FR"/>
        </w:rPr>
        <w:t>,</w:t>
      </w:r>
      <w:r w:rsidRPr="00297B98">
        <w:rPr>
          <w:rFonts w:eastAsia="Times New Roman" w:cstheme="minorHAnsi"/>
          <w:lang w:val="fr-FR" w:eastAsia="fr-FR"/>
        </w:rPr>
        <w:t xml:space="preserve"> qui vise à donner suite aux orientations </w:t>
      </w:r>
      <w:r w:rsidR="0096028D">
        <w:rPr>
          <w:rFonts w:eastAsia="Times New Roman" w:cstheme="minorHAnsi"/>
          <w:lang w:val="fr-FR" w:eastAsia="fr-FR"/>
        </w:rPr>
        <w:t>R</w:t>
      </w:r>
      <w:r w:rsidRPr="00297B98">
        <w:rPr>
          <w:rFonts w:eastAsia="Times New Roman" w:cstheme="minorHAnsi"/>
          <w:lang w:val="fr-FR" w:eastAsia="fr-FR"/>
        </w:rPr>
        <w:t xml:space="preserve">oyales s’inscrit également dans le </w:t>
      </w:r>
      <w:r w:rsidRPr="00297B98">
        <w:rPr>
          <w:rFonts w:eastAsia="Times New Roman" w:cstheme="minorHAnsi"/>
          <w:b/>
          <w:bCs/>
          <w:lang w:val="fr-FR" w:eastAsia="fr-FR"/>
        </w:rPr>
        <w:t>sillage du processus des réformes économiques et sociales</w:t>
      </w:r>
      <w:r w:rsidRPr="00297B98">
        <w:rPr>
          <w:rFonts w:eastAsia="Times New Roman" w:cstheme="minorHAnsi"/>
          <w:lang w:val="fr-FR" w:eastAsia="fr-FR"/>
        </w:rPr>
        <w:t xml:space="preserve"> initiées particulièrement après l’adoption de la Constitution de 2011. Celle-ci en établit le socle qui dispose que l’Etat, les établissements publics et les collectivités territoriales œuvrent à la mobilisation de tous les moyens pour garantir aux citoyens les conditions leur permettant de jouir de leurs droits fondamentaux, </w:t>
      </w:r>
      <w:r w:rsidR="00FA198D">
        <w:rPr>
          <w:rFonts w:eastAsia="Times New Roman" w:cstheme="minorHAnsi"/>
          <w:lang w:val="fr-FR" w:eastAsia="fr-FR"/>
        </w:rPr>
        <w:t>d</w:t>
      </w:r>
      <w:r w:rsidR="0096028D">
        <w:rPr>
          <w:rFonts w:eastAsia="Times New Roman" w:cstheme="minorHAnsi"/>
          <w:lang w:val="fr-FR" w:eastAsia="fr-FR"/>
        </w:rPr>
        <w:t>es</w:t>
      </w:r>
      <w:r w:rsidRPr="00297B98">
        <w:rPr>
          <w:rFonts w:eastAsia="Times New Roman" w:cstheme="minorHAnsi"/>
          <w:lang w:val="fr-FR" w:eastAsia="fr-FR"/>
        </w:rPr>
        <w:t xml:space="preserve"> soins de santé, </w:t>
      </w:r>
      <w:r w:rsidR="00FA198D">
        <w:rPr>
          <w:rFonts w:eastAsia="Times New Roman" w:cstheme="minorHAnsi"/>
          <w:lang w:val="fr-FR" w:eastAsia="fr-FR"/>
        </w:rPr>
        <w:t>d’</w:t>
      </w:r>
      <w:r w:rsidRPr="00297B98">
        <w:rPr>
          <w:rFonts w:eastAsia="Times New Roman" w:cstheme="minorHAnsi"/>
          <w:lang w:val="fr-FR" w:eastAsia="fr-FR"/>
        </w:rPr>
        <w:t xml:space="preserve">une éducation de qualité, </w:t>
      </w:r>
      <w:r w:rsidR="0096028D">
        <w:rPr>
          <w:rFonts w:eastAsia="Times New Roman" w:cstheme="minorHAnsi"/>
          <w:lang w:val="fr-FR" w:eastAsia="fr-FR"/>
        </w:rPr>
        <w:t>d</w:t>
      </w:r>
      <w:r w:rsidRPr="00297B98">
        <w:rPr>
          <w:rFonts w:eastAsia="Times New Roman" w:cstheme="minorHAnsi"/>
          <w:lang w:val="fr-FR" w:eastAsia="fr-FR"/>
        </w:rPr>
        <w:t xml:space="preserve">u travail, </w:t>
      </w:r>
      <w:r w:rsidR="00FA198D">
        <w:rPr>
          <w:rFonts w:eastAsia="Times New Roman" w:cstheme="minorHAnsi"/>
          <w:lang w:val="fr-FR" w:eastAsia="fr-FR"/>
        </w:rPr>
        <w:t xml:space="preserve">de </w:t>
      </w:r>
      <w:r w:rsidRPr="00297B98">
        <w:rPr>
          <w:rFonts w:eastAsia="Times New Roman" w:cstheme="minorHAnsi"/>
          <w:lang w:val="fr-FR" w:eastAsia="fr-FR"/>
        </w:rPr>
        <w:t xml:space="preserve">la couverture médicale et </w:t>
      </w:r>
      <w:r w:rsidR="00FA198D">
        <w:rPr>
          <w:rFonts w:eastAsia="Times New Roman" w:cstheme="minorHAnsi"/>
          <w:lang w:val="fr-FR" w:eastAsia="fr-FR"/>
        </w:rPr>
        <w:t xml:space="preserve">de </w:t>
      </w:r>
      <w:r w:rsidRPr="00297B98">
        <w:rPr>
          <w:rFonts w:eastAsia="Times New Roman" w:cstheme="minorHAnsi"/>
          <w:lang w:val="fr-FR" w:eastAsia="fr-FR"/>
        </w:rPr>
        <w:t>la protection sociale.</w:t>
      </w:r>
    </w:p>
    <w:p w14:paraId="5F703B1B" w14:textId="77777777" w:rsidR="00DD58EA" w:rsidRPr="00297B98" w:rsidRDefault="00DD58EA" w:rsidP="0020455D">
      <w:pPr>
        <w:spacing w:before="240" w:line="240" w:lineRule="auto"/>
        <w:ind w:right="32"/>
        <w:jc w:val="both"/>
        <w:rPr>
          <w:rFonts w:eastAsia="Times New Roman" w:cstheme="minorHAnsi"/>
          <w:lang w:val="fr-FR" w:eastAsia="fr-FR"/>
        </w:rPr>
      </w:pPr>
      <w:r w:rsidRPr="00297B98">
        <w:rPr>
          <w:rFonts w:eastAsia="Times New Roman" w:cstheme="minorHAnsi"/>
          <w:lang w:val="fr-FR" w:eastAsia="fr-FR"/>
        </w:rPr>
        <w:t xml:space="preserve">Le présent projet d’une </w:t>
      </w:r>
      <w:r w:rsidRPr="00297B98">
        <w:rPr>
          <w:rFonts w:eastAsia="Times New Roman" w:cstheme="minorHAnsi"/>
          <w:b/>
          <w:bCs/>
          <w:lang w:val="fr-FR" w:eastAsia="fr-FR"/>
        </w:rPr>
        <w:t>politique p</w:t>
      </w:r>
      <w:r w:rsidRPr="00297B98">
        <w:rPr>
          <w:rFonts w:eastAsia="Times New Roman" w:cs="Times New Roman"/>
          <w:b/>
          <w:bCs/>
          <w:lang w:val="fr-FR" w:eastAsia="fr-FR"/>
        </w:rPr>
        <w:t>ublique i</w:t>
      </w:r>
      <w:r w:rsidRPr="00297B98">
        <w:rPr>
          <w:b/>
          <w:bCs/>
          <w:lang w:val="fr-FR"/>
        </w:rPr>
        <w:t xml:space="preserve">ntégrée </w:t>
      </w:r>
      <w:r w:rsidRPr="00297B98">
        <w:rPr>
          <w:rFonts w:eastAsia="Times New Roman" w:cstheme="minorHAnsi"/>
          <w:b/>
          <w:bCs/>
          <w:lang w:val="fr-FR" w:eastAsia="fr-FR"/>
        </w:rPr>
        <w:t>de protection sociale</w:t>
      </w:r>
      <w:r w:rsidRPr="00297B98">
        <w:rPr>
          <w:rFonts w:eastAsia="Times New Roman" w:cstheme="minorHAnsi"/>
          <w:lang w:val="fr-FR" w:eastAsia="fr-FR"/>
        </w:rPr>
        <w:t xml:space="preserve"> est le </w:t>
      </w:r>
      <w:r w:rsidRPr="00297B98">
        <w:rPr>
          <w:rFonts w:eastAsia="Times New Roman" w:cstheme="minorHAnsi"/>
          <w:b/>
          <w:bCs/>
          <w:lang w:val="fr-FR" w:eastAsia="fr-FR"/>
        </w:rPr>
        <w:t>résultat d’un processus participatif de consultations</w:t>
      </w:r>
      <w:r w:rsidRPr="00297B98">
        <w:rPr>
          <w:rFonts w:eastAsia="Times New Roman" w:cstheme="minorHAnsi"/>
          <w:lang w:val="fr-FR" w:eastAsia="fr-FR"/>
        </w:rPr>
        <w:t xml:space="preserve"> et discussions avec différents acteurs de la protection sociale. Il consolide les constats et recommandations des </w:t>
      </w:r>
      <w:r w:rsidRPr="003F4714">
        <w:rPr>
          <w:rFonts w:eastAsia="Times New Roman" w:cstheme="minorHAnsi"/>
          <w:lang w:val="fr-FR" w:eastAsia="fr-FR"/>
        </w:rPr>
        <w:t xml:space="preserve">analyses </w:t>
      </w:r>
      <w:r w:rsidR="00EA11EF" w:rsidRPr="003F4714">
        <w:rPr>
          <w:rFonts w:eastAsia="Times New Roman" w:cstheme="minorHAnsi"/>
          <w:lang w:val="fr-FR" w:eastAsia="fr-FR"/>
        </w:rPr>
        <w:t xml:space="preserve">qui </w:t>
      </w:r>
      <w:r w:rsidR="0096028D" w:rsidRPr="003F4714">
        <w:rPr>
          <w:rFonts w:eastAsia="Times New Roman" w:cstheme="minorHAnsi"/>
          <w:lang w:val="fr-FR" w:eastAsia="fr-FR"/>
        </w:rPr>
        <w:t>en ont</w:t>
      </w:r>
      <w:r w:rsidRPr="003F4714">
        <w:rPr>
          <w:rFonts w:eastAsia="Times New Roman" w:cstheme="minorHAnsi"/>
          <w:lang w:val="fr-FR" w:eastAsia="fr-FR"/>
        </w:rPr>
        <w:t xml:space="preserve"> évalué la</w:t>
      </w:r>
      <w:r w:rsidRPr="00297B98">
        <w:rPr>
          <w:rFonts w:eastAsia="Times New Roman" w:cstheme="minorHAnsi"/>
          <w:lang w:val="fr-FR" w:eastAsia="fr-FR"/>
        </w:rPr>
        <w:t xml:space="preserve"> rationalité, l’efficacité et l’impact. L’objectif est de </w:t>
      </w:r>
      <w:r w:rsidRPr="00297B98">
        <w:rPr>
          <w:rFonts w:eastAsia="Times New Roman" w:cstheme="minorHAnsi"/>
          <w:b/>
          <w:bCs/>
          <w:lang w:val="fr-FR" w:eastAsia="fr-FR"/>
        </w:rPr>
        <w:t xml:space="preserve">capitaliser sur les programmes jugés pertinents et efficaces </w:t>
      </w:r>
      <w:r w:rsidRPr="00297B98">
        <w:rPr>
          <w:rFonts w:eastAsia="Times New Roman" w:cstheme="minorHAnsi"/>
          <w:lang w:val="fr-FR" w:eastAsia="fr-FR"/>
        </w:rPr>
        <w:t xml:space="preserve">et de </w:t>
      </w:r>
      <w:r w:rsidRPr="00297B98">
        <w:rPr>
          <w:rFonts w:eastAsia="Times New Roman" w:cstheme="minorHAnsi"/>
          <w:b/>
          <w:bCs/>
          <w:lang w:val="fr-FR" w:eastAsia="fr-FR"/>
        </w:rPr>
        <w:t>proposer la réforme de ceux qui ne contribuent pas ou peu à la réalisation des objectifs assignés à ces programmes</w:t>
      </w:r>
      <w:r w:rsidRPr="00297B98">
        <w:rPr>
          <w:rFonts w:eastAsia="Times New Roman" w:cstheme="minorHAnsi"/>
          <w:lang w:val="fr-FR" w:eastAsia="fr-FR"/>
        </w:rPr>
        <w:t xml:space="preserve">, </w:t>
      </w:r>
      <w:r w:rsidRPr="00297B98">
        <w:rPr>
          <w:rFonts w:eastAsia="Times New Roman" w:cstheme="minorHAnsi"/>
          <w:b/>
          <w:bCs/>
          <w:lang w:val="fr-FR" w:eastAsia="fr-FR"/>
        </w:rPr>
        <w:t>d’étendre la couverture aux populations qui en ont réellement besoin</w:t>
      </w:r>
      <w:r w:rsidRPr="00297B98">
        <w:rPr>
          <w:rFonts w:eastAsia="Times New Roman" w:cstheme="minorHAnsi"/>
          <w:lang w:val="fr-FR" w:eastAsia="fr-FR"/>
        </w:rPr>
        <w:t xml:space="preserve"> et de </w:t>
      </w:r>
      <w:r w:rsidRPr="00297B98">
        <w:rPr>
          <w:rFonts w:eastAsia="Times New Roman" w:cstheme="minorHAnsi"/>
          <w:b/>
          <w:bCs/>
          <w:lang w:val="fr-FR" w:eastAsia="fr-FR"/>
        </w:rPr>
        <w:t xml:space="preserve">présenter un mode de gouvernance qui </w:t>
      </w:r>
      <w:r w:rsidRPr="00297B98">
        <w:rPr>
          <w:rFonts w:cstheme="minorHAnsi"/>
          <w:b/>
          <w:bCs/>
          <w:lang w:val="fr-FR"/>
        </w:rPr>
        <w:t xml:space="preserve">assure </w:t>
      </w:r>
      <w:r w:rsidRPr="00297B98">
        <w:rPr>
          <w:rFonts w:eastAsia="Times New Roman" w:cstheme="minorHAnsi"/>
          <w:b/>
          <w:bCs/>
          <w:lang w:val="fr-FR" w:eastAsia="fr-FR"/>
        </w:rPr>
        <w:t xml:space="preserve">cohérence, </w:t>
      </w:r>
      <w:r w:rsidRPr="00297B98">
        <w:rPr>
          <w:rFonts w:cstheme="minorHAnsi"/>
          <w:b/>
          <w:bCs/>
          <w:lang w:val="fr-FR"/>
        </w:rPr>
        <w:t xml:space="preserve">efficacité et </w:t>
      </w:r>
      <w:r w:rsidRPr="00297B98">
        <w:rPr>
          <w:rFonts w:eastAsia="Times New Roman" w:cstheme="minorHAnsi"/>
          <w:b/>
          <w:bCs/>
          <w:lang w:val="fr-FR" w:eastAsia="fr-FR"/>
        </w:rPr>
        <w:t>performance</w:t>
      </w:r>
      <w:r w:rsidRPr="00297B98">
        <w:rPr>
          <w:rFonts w:cstheme="minorHAnsi"/>
          <w:lang w:val="fr-FR"/>
        </w:rPr>
        <w:t xml:space="preserve"> au système dans son ensemble</w:t>
      </w:r>
      <w:r w:rsidRPr="00297B98">
        <w:rPr>
          <w:rFonts w:eastAsia="Times New Roman" w:cstheme="minorHAnsi"/>
          <w:lang w:val="fr-FR" w:eastAsia="fr-FR"/>
        </w:rPr>
        <w:t>.</w:t>
      </w:r>
    </w:p>
    <w:p w14:paraId="6F985146" w14:textId="77777777" w:rsidR="00DD58EA" w:rsidRPr="00297B98" w:rsidRDefault="00DD58EA" w:rsidP="0020455D">
      <w:pPr>
        <w:spacing w:before="240" w:line="240" w:lineRule="auto"/>
        <w:ind w:right="32"/>
        <w:jc w:val="both"/>
        <w:rPr>
          <w:rFonts w:eastAsia="Times New Roman" w:cstheme="minorHAnsi"/>
          <w:lang w:val="fr-FR" w:eastAsia="fr-FR"/>
        </w:rPr>
      </w:pPr>
      <w:r w:rsidRPr="00297B98">
        <w:rPr>
          <w:rFonts w:eastAsia="Times New Roman" w:cstheme="minorHAnsi"/>
          <w:lang w:val="fr-FR" w:eastAsia="fr-FR"/>
        </w:rPr>
        <w:t>La réforme</w:t>
      </w:r>
      <w:r w:rsidR="0096028D">
        <w:rPr>
          <w:rFonts w:eastAsia="Times New Roman" w:cstheme="minorHAnsi"/>
          <w:lang w:val="fr-FR" w:eastAsia="fr-FR"/>
        </w:rPr>
        <w:t xml:space="preserve"> de</w:t>
      </w:r>
      <w:r w:rsidRPr="00297B98">
        <w:rPr>
          <w:rFonts w:eastAsia="Times New Roman" w:cstheme="minorHAnsi"/>
          <w:lang w:val="fr-FR" w:eastAsia="fr-FR"/>
        </w:rPr>
        <w:t xml:space="preserve"> la protection sociale et son élargissement pour couvrir le maximum de risques sociaux tout au long du cycle de vie dans le contexte d’une société en transition</w:t>
      </w:r>
      <w:r w:rsidR="0096028D">
        <w:rPr>
          <w:rFonts w:eastAsia="Times New Roman" w:cstheme="minorHAnsi"/>
          <w:lang w:val="fr-FR" w:eastAsia="fr-FR"/>
        </w:rPr>
        <w:t>,</w:t>
      </w:r>
      <w:r w:rsidRPr="00297B98">
        <w:rPr>
          <w:rFonts w:eastAsia="Times New Roman" w:cstheme="minorHAnsi"/>
          <w:lang w:val="fr-FR" w:eastAsia="fr-FR"/>
        </w:rPr>
        <w:t xml:space="preserve"> avec l’amélioration des prestations fournies</w:t>
      </w:r>
      <w:r w:rsidR="0096028D">
        <w:rPr>
          <w:rFonts w:eastAsia="Times New Roman" w:cstheme="minorHAnsi"/>
          <w:lang w:val="fr-FR" w:eastAsia="fr-FR"/>
        </w:rPr>
        <w:t>,</w:t>
      </w:r>
      <w:r w:rsidRPr="00297B98">
        <w:rPr>
          <w:rFonts w:eastAsia="Times New Roman" w:cstheme="minorHAnsi"/>
          <w:lang w:val="fr-FR" w:eastAsia="fr-FR"/>
        </w:rPr>
        <w:t xml:space="preserve"> posent deux problématiques fondamentales : le </w:t>
      </w:r>
      <w:r w:rsidRPr="00297B98">
        <w:rPr>
          <w:rFonts w:eastAsia="Times New Roman" w:cstheme="minorHAnsi"/>
          <w:b/>
          <w:bCs/>
          <w:lang w:val="fr-FR" w:eastAsia="fr-FR"/>
        </w:rPr>
        <w:t>financement</w:t>
      </w:r>
      <w:r w:rsidRPr="00297B98">
        <w:rPr>
          <w:rFonts w:eastAsia="Times New Roman" w:cstheme="minorHAnsi"/>
          <w:lang w:val="fr-FR" w:eastAsia="fr-FR"/>
        </w:rPr>
        <w:t xml:space="preserve"> et la </w:t>
      </w:r>
      <w:r w:rsidRPr="00297B98">
        <w:rPr>
          <w:rFonts w:eastAsia="Times New Roman" w:cstheme="minorHAnsi"/>
          <w:b/>
          <w:bCs/>
          <w:lang w:val="fr-FR" w:eastAsia="fr-FR"/>
        </w:rPr>
        <w:t>gouvernance</w:t>
      </w:r>
      <w:r w:rsidRPr="00297B98">
        <w:rPr>
          <w:rFonts w:eastAsia="Times New Roman" w:cstheme="minorHAnsi"/>
          <w:lang w:val="fr-FR" w:eastAsia="fr-FR"/>
        </w:rPr>
        <w:t>. En effet, la réussite de la réforme proposée</w:t>
      </w:r>
      <w:r w:rsidR="0096028D">
        <w:rPr>
          <w:rFonts w:eastAsia="Times New Roman" w:cstheme="minorHAnsi"/>
          <w:lang w:val="fr-FR" w:eastAsia="fr-FR"/>
        </w:rPr>
        <w:t>,</w:t>
      </w:r>
      <w:r w:rsidRPr="00297B98">
        <w:rPr>
          <w:rFonts w:eastAsia="Times New Roman" w:cstheme="minorHAnsi"/>
          <w:lang w:val="fr-FR" w:eastAsia="fr-FR"/>
        </w:rPr>
        <w:t xml:space="preserve"> avec des programmes et projets pertinents et sa viabilité à terme</w:t>
      </w:r>
      <w:r w:rsidR="0096028D">
        <w:rPr>
          <w:rFonts w:eastAsia="Times New Roman" w:cstheme="minorHAnsi"/>
          <w:lang w:val="fr-FR" w:eastAsia="fr-FR"/>
        </w:rPr>
        <w:t>,</w:t>
      </w:r>
      <w:r w:rsidRPr="00297B98">
        <w:rPr>
          <w:rFonts w:eastAsia="Times New Roman" w:cstheme="minorHAnsi"/>
          <w:lang w:val="fr-FR" w:eastAsia="fr-FR"/>
        </w:rPr>
        <w:t xml:space="preserve"> </w:t>
      </w:r>
      <w:r w:rsidR="00596355">
        <w:rPr>
          <w:rFonts w:eastAsia="Times New Roman" w:cstheme="minorHAnsi"/>
          <w:lang w:val="fr-FR" w:eastAsia="fr-FR"/>
        </w:rPr>
        <w:t>sont</w:t>
      </w:r>
      <w:r w:rsidR="00596355" w:rsidRPr="00297B98">
        <w:rPr>
          <w:rFonts w:eastAsia="Times New Roman" w:cstheme="minorHAnsi"/>
          <w:lang w:val="fr-FR" w:eastAsia="fr-FR"/>
        </w:rPr>
        <w:t xml:space="preserve"> </w:t>
      </w:r>
      <w:r w:rsidRPr="00297B98">
        <w:rPr>
          <w:rFonts w:eastAsia="Times New Roman" w:cstheme="minorHAnsi"/>
          <w:lang w:val="fr-FR" w:eastAsia="fr-FR"/>
        </w:rPr>
        <w:t>largement conditionnée</w:t>
      </w:r>
      <w:r w:rsidR="00596355">
        <w:rPr>
          <w:rFonts w:eastAsia="Times New Roman" w:cstheme="minorHAnsi"/>
          <w:lang w:val="fr-FR" w:eastAsia="fr-FR"/>
        </w:rPr>
        <w:t>s</w:t>
      </w:r>
      <w:r w:rsidRPr="00297B98">
        <w:rPr>
          <w:rFonts w:eastAsia="Times New Roman" w:cstheme="minorHAnsi"/>
          <w:lang w:val="fr-FR" w:eastAsia="fr-FR"/>
        </w:rPr>
        <w:t xml:space="preserve"> par la disponibilité de ressources financières suffisantes et pérennes. Parallèlement, une réflexion s’impose sur le mode de gouvernance auquel devraient adhérer tous les acteurs impliqués dont les rôles et les responsabilités doivent être clairement définis.</w:t>
      </w:r>
    </w:p>
    <w:p w14:paraId="4172DBCC" w14:textId="77777777" w:rsidR="00FA198D" w:rsidRDefault="00DD58EA" w:rsidP="0020455D">
      <w:pPr>
        <w:spacing w:before="100" w:beforeAutospacing="1" w:after="100" w:afterAutospacing="1" w:line="240" w:lineRule="auto"/>
        <w:jc w:val="both"/>
        <w:rPr>
          <w:lang w:val="fr-FR"/>
        </w:rPr>
      </w:pPr>
      <w:r w:rsidRPr="00F86C8A">
        <w:rPr>
          <w:lang w:val="fr-FR"/>
        </w:rPr>
        <w:t>Tout en capitalisant sur les analyses antérieur</w:t>
      </w:r>
      <w:r w:rsidR="00FC07AC" w:rsidRPr="00F86C8A">
        <w:rPr>
          <w:lang w:val="fr-FR"/>
        </w:rPr>
        <w:t>e</w:t>
      </w:r>
      <w:r w:rsidRPr="00F86C8A">
        <w:rPr>
          <w:lang w:val="fr-FR"/>
        </w:rPr>
        <w:t>s, la Politique Publique Intégrée de la Protection</w:t>
      </w:r>
      <w:r w:rsidRPr="00297B98">
        <w:rPr>
          <w:lang w:val="fr-FR"/>
        </w:rPr>
        <w:t xml:space="preserve"> Sociale (PPIPS) à l’horizon 2030 vise à décliner un </w:t>
      </w:r>
      <w:r w:rsidRPr="00297B98">
        <w:rPr>
          <w:b/>
          <w:bCs/>
          <w:lang w:val="fr-FR"/>
        </w:rPr>
        <w:t>système national de protection sociale cohérent, intégré et équitable</w:t>
      </w:r>
      <w:r w:rsidRPr="00297B98">
        <w:rPr>
          <w:lang w:val="fr-FR"/>
        </w:rPr>
        <w:t xml:space="preserve"> au profit de </w:t>
      </w:r>
      <w:r w:rsidRPr="003F4714">
        <w:rPr>
          <w:lang w:val="fr-FR"/>
        </w:rPr>
        <w:t xml:space="preserve">toutes les </w:t>
      </w:r>
      <w:r w:rsidR="0029149B" w:rsidRPr="003F4714">
        <w:rPr>
          <w:lang w:val="fr-FR"/>
        </w:rPr>
        <w:t>personnes vivant sur le territoire national</w:t>
      </w:r>
      <w:r w:rsidRPr="003F4714">
        <w:rPr>
          <w:lang w:val="fr-FR"/>
        </w:rPr>
        <w:t xml:space="preserve">, avec un </w:t>
      </w:r>
      <w:r w:rsidR="0029149B" w:rsidRPr="003F4714">
        <w:rPr>
          <w:lang w:val="fr-FR"/>
        </w:rPr>
        <w:t xml:space="preserve">intérêt particulier pour </w:t>
      </w:r>
      <w:r w:rsidRPr="003F4714">
        <w:rPr>
          <w:lang w:val="fr-FR"/>
        </w:rPr>
        <w:t>les catégories</w:t>
      </w:r>
      <w:r w:rsidRPr="00297B98">
        <w:rPr>
          <w:lang w:val="fr-FR"/>
        </w:rPr>
        <w:t xml:space="preserve"> </w:t>
      </w:r>
      <w:r w:rsidR="0029149B" w:rsidRPr="00297B98">
        <w:rPr>
          <w:lang w:val="fr-FR"/>
        </w:rPr>
        <w:t xml:space="preserve">vulnérables </w:t>
      </w:r>
      <w:r w:rsidR="0029149B">
        <w:rPr>
          <w:lang w:val="fr-FR"/>
        </w:rPr>
        <w:t xml:space="preserve">de la </w:t>
      </w:r>
      <w:r w:rsidRPr="003F4714">
        <w:rPr>
          <w:lang w:val="fr-FR"/>
        </w:rPr>
        <w:t>population</w:t>
      </w:r>
      <w:r w:rsidR="004A3AF2" w:rsidRPr="003F4714">
        <w:rPr>
          <w:lang w:val="fr-FR"/>
        </w:rPr>
        <w:t>,</w:t>
      </w:r>
      <w:r w:rsidR="003F4714" w:rsidRPr="003F4714">
        <w:rPr>
          <w:lang w:val="fr-FR"/>
        </w:rPr>
        <w:t xml:space="preserve"> </w:t>
      </w:r>
      <w:r w:rsidR="0029149B" w:rsidRPr="003F4714">
        <w:rPr>
          <w:lang w:val="fr-FR"/>
        </w:rPr>
        <w:t>basé sur la</w:t>
      </w:r>
      <w:r w:rsidR="003F4714" w:rsidRPr="003F4714">
        <w:rPr>
          <w:lang w:val="fr-FR"/>
        </w:rPr>
        <w:t xml:space="preserve"> </w:t>
      </w:r>
      <w:r w:rsidRPr="003F4714">
        <w:rPr>
          <w:lang w:val="fr-FR"/>
        </w:rPr>
        <w:t>fédération</w:t>
      </w:r>
      <w:r w:rsidRPr="00297B98">
        <w:rPr>
          <w:lang w:val="fr-FR"/>
        </w:rPr>
        <w:t xml:space="preserve"> des eff</w:t>
      </w:r>
      <w:r w:rsidR="0029149B">
        <w:rPr>
          <w:lang w:val="fr-FR"/>
        </w:rPr>
        <w:t>orts d</w:t>
      </w:r>
      <w:r w:rsidRPr="00297B98">
        <w:rPr>
          <w:lang w:val="fr-FR"/>
        </w:rPr>
        <w:t xml:space="preserve">es acteurs gouvernementaux, des collectivités territoriales, du secteur privé et de la société civile. </w:t>
      </w:r>
    </w:p>
    <w:p w14:paraId="6E66F434" w14:textId="77777777" w:rsidR="0029149B" w:rsidRDefault="00DD58EA" w:rsidP="0020455D">
      <w:pPr>
        <w:spacing w:before="100" w:beforeAutospacing="1" w:after="100" w:afterAutospacing="1" w:line="240" w:lineRule="auto"/>
        <w:jc w:val="both"/>
        <w:rPr>
          <w:lang w:val="fr-FR"/>
        </w:rPr>
      </w:pPr>
      <w:r w:rsidRPr="00297B98">
        <w:rPr>
          <w:lang w:val="fr-FR"/>
        </w:rPr>
        <w:t xml:space="preserve">La mise en œuvre d’une telle politique permettra également au Maroc </w:t>
      </w:r>
      <w:r w:rsidRPr="00297B98">
        <w:rPr>
          <w:b/>
          <w:bCs/>
          <w:lang w:val="fr-FR"/>
        </w:rPr>
        <w:t xml:space="preserve">d’honorer ses engagements internationaux </w:t>
      </w:r>
      <w:r w:rsidR="0029149B">
        <w:rPr>
          <w:b/>
          <w:bCs/>
          <w:lang w:val="fr-FR"/>
        </w:rPr>
        <w:t xml:space="preserve">pris </w:t>
      </w:r>
      <w:r w:rsidRPr="00297B98">
        <w:rPr>
          <w:b/>
          <w:bCs/>
          <w:lang w:val="fr-FR"/>
        </w:rPr>
        <w:t>dans le cadre de l’agenda 2030 du développement durable</w:t>
      </w:r>
      <w:r w:rsidRPr="00297B98">
        <w:rPr>
          <w:lang w:val="fr-FR"/>
        </w:rPr>
        <w:t>, notamment ses cibles relatives à la protection sociale (cibles 1.3 ; 3.8 ; 5.4 ; 8.5 et 10.4</w:t>
      </w:r>
      <w:r w:rsidR="0029149B">
        <w:rPr>
          <w:lang w:val="fr-FR"/>
        </w:rPr>
        <w:t xml:space="preserve">), </w:t>
      </w:r>
      <w:r w:rsidRPr="00297B98">
        <w:rPr>
          <w:lang w:val="fr-FR"/>
        </w:rPr>
        <w:t xml:space="preserve">tout particulièrement la cible 1.3 de l’ODD 1 qui vise à « </w:t>
      </w:r>
      <w:r w:rsidRPr="00297B98">
        <w:rPr>
          <w:i/>
          <w:iCs/>
          <w:lang w:val="fr-FR"/>
        </w:rPr>
        <w:t>mettre en place des systèmes et mesures de protection sociale pour tous, adaptés au contexte national, y compris des socles de protection sociale, et faire en sorte que, d’ici à 2030, une part importante des pauvres et des personnes vulnérables en bénéficient</w:t>
      </w:r>
      <w:r w:rsidRPr="00297B98">
        <w:rPr>
          <w:lang w:val="fr-FR"/>
        </w:rPr>
        <w:t xml:space="preserve"> ».</w:t>
      </w:r>
    </w:p>
    <w:p w14:paraId="7EB35996" w14:textId="77777777" w:rsidR="003B7C58" w:rsidRPr="00CD0BB9" w:rsidRDefault="003B7C58" w:rsidP="0020455D">
      <w:pPr>
        <w:spacing w:before="100" w:beforeAutospacing="1" w:after="100" w:afterAutospacing="1" w:line="240" w:lineRule="auto"/>
        <w:jc w:val="both"/>
        <w:rPr>
          <w:rFonts w:eastAsia="Times New Roman" w:cstheme="minorHAnsi"/>
          <w:lang w:val="fr-FR" w:eastAsia="fr-FR"/>
        </w:rPr>
      </w:pPr>
      <w:r w:rsidRPr="00CD0BB9">
        <w:rPr>
          <w:rFonts w:eastAsia="Times New Roman" w:cstheme="minorHAnsi"/>
          <w:lang w:val="fr-FR" w:eastAsia="fr-FR"/>
        </w:rPr>
        <w:br w:type="page"/>
      </w:r>
    </w:p>
    <w:p w14:paraId="4180C282" w14:textId="77777777" w:rsidR="001F4DEC" w:rsidRPr="00E20FD1" w:rsidRDefault="001F4DEC" w:rsidP="0020455D">
      <w:pPr>
        <w:pStyle w:val="Titre1"/>
        <w:spacing w:line="240" w:lineRule="auto"/>
        <w:rPr>
          <w:rFonts w:asciiTheme="minorHAnsi" w:hAnsiTheme="minorHAnsi" w:cstheme="minorHAnsi"/>
          <w:b/>
          <w:bCs/>
          <w:color w:val="FFFFFF" w:themeColor="background1"/>
          <w:sz w:val="24"/>
          <w:szCs w:val="24"/>
          <w:lang w:val="fr-FR"/>
        </w:rPr>
      </w:pPr>
      <w:bookmarkStart w:id="2" w:name="_Toc26357204"/>
      <w:r w:rsidRPr="00E20FD1">
        <w:rPr>
          <w:rFonts w:asciiTheme="minorHAnsi" w:hAnsiTheme="minorHAnsi" w:cstheme="minorHAnsi"/>
          <w:b/>
          <w:bCs/>
          <w:color w:val="FFFFFF" w:themeColor="background1"/>
          <w:sz w:val="24"/>
          <w:szCs w:val="24"/>
          <w:lang w:val="fr-FR"/>
        </w:rPr>
        <w:t>Partie I. Etat des lieux de la protection sociale</w:t>
      </w:r>
      <w:bookmarkEnd w:id="2"/>
    </w:p>
    <w:p w14:paraId="03B2C82D" w14:textId="77777777" w:rsidR="004C27D4" w:rsidRDefault="004C27D4" w:rsidP="0020455D">
      <w:pPr>
        <w:pStyle w:val="Titre2"/>
        <w:ind w:left="720"/>
        <w:rPr>
          <w:b/>
          <w:bCs/>
          <w:sz w:val="24"/>
          <w:szCs w:val="24"/>
          <w:lang w:val="fr-FR"/>
        </w:rPr>
      </w:pPr>
    </w:p>
    <w:p w14:paraId="7CB61CBE" w14:textId="77777777" w:rsidR="001F4DEC" w:rsidRPr="00FA1AC0" w:rsidRDefault="00596355" w:rsidP="0020455D">
      <w:pPr>
        <w:pStyle w:val="Titre2"/>
        <w:numPr>
          <w:ilvl w:val="0"/>
          <w:numId w:val="14"/>
        </w:numPr>
        <w:rPr>
          <w:b/>
          <w:bCs/>
          <w:sz w:val="24"/>
          <w:szCs w:val="24"/>
          <w:lang w:val="fr-FR"/>
        </w:rPr>
      </w:pPr>
      <w:bookmarkStart w:id="3" w:name="_Toc26357205"/>
      <w:r>
        <w:rPr>
          <w:b/>
          <w:bCs/>
          <w:sz w:val="24"/>
          <w:szCs w:val="24"/>
          <w:lang w:val="fr-FR"/>
        </w:rPr>
        <w:t>C</w:t>
      </w:r>
      <w:r w:rsidR="001F4DEC" w:rsidRPr="00FA1AC0">
        <w:rPr>
          <w:b/>
          <w:bCs/>
          <w:sz w:val="24"/>
          <w:szCs w:val="24"/>
          <w:lang w:val="fr-FR"/>
        </w:rPr>
        <w:t>adre conceptuel et normatif de la protection sociale</w:t>
      </w:r>
      <w:bookmarkEnd w:id="3"/>
    </w:p>
    <w:p w14:paraId="7179A047" w14:textId="77777777" w:rsidR="001F4DEC" w:rsidRDefault="001F4DEC" w:rsidP="0020455D">
      <w:pPr>
        <w:pStyle w:val="Titre3"/>
        <w:numPr>
          <w:ilvl w:val="1"/>
          <w:numId w:val="14"/>
        </w:numPr>
        <w:rPr>
          <w:lang w:val="fr-FR"/>
        </w:rPr>
      </w:pPr>
      <w:bookmarkStart w:id="4" w:name="_Toc26357206"/>
      <w:r>
        <w:rPr>
          <w:lang w:val="fr-FR"/>
        </w:rPr>
        <w:t>Définition et contours de la protection sociale</w:t>
      </w:r>
      <w:bookmarkEnd w:id="4"/>
    </w:p>
    <w:p w14:paraId="6206BC5A" w14:textId="77777777" w:rsidR="00DD58EA" w:rsidRPr="00297B98" w:rsidRDefault="00B83917" w:rsidP="0020455D">
      <w:pPr>
        <w:spacing w:before="100" w:beforeAutospacing="1" w:after="100" w:afterAutospacing="1" w:line="240" w:lineRule="auto"/>
        <w:jc w:val="both"/>
        <w:rPr>
          <w:lang w:val="fr-FR"/>
        </w:rPr>
      </w:pPr>
      <w:r>
        <w:rPr>
          <w:lang w:val="fr-FR"/>
        </w:rPr>
        <w:t>S</w:t>
      </w:r>
      <w:r w:rsidR="00DD58EA" w:rsidRPr="00A8462C">
        <w:rPr>
          <w:lang w:val="fr-FR"/>
        </w:rPr>
        <w:t xml:space="preserve">elon la </w:t>
      </w:r>
      <w:r w:rsidR="00DD58EA" w:rsidRPr="00297B98">
        <w:rPr>
          <w:b/>
          <w:bCs/>
          <w:lang w:val="fr-FR"/>
        </w:rPr>
        <w:t>définition adoptée</w:t>
      </w:r>
      <w:r w:rsidR="00DD58EA" w:rsidRPr="00297B98">
        <w:rPr>
          <w:lang w:val="fr-FR"/>
        </w:rPr>
        <w:t xml:space="preserve"> par l’Initiative d’Evaluations Inter-Agences de la Protection Sociale (ISPA), « </w:t>
      </w:r>
      <w:r w:rsidR="00DD58EA" w:rsidRPr="00297B98">
        <w:rPr>
          <w:i/>
          <w:lang w:val="fr-FR"/>
        </w:rPr>
        <w:t>la protection sociale désigne un ensemble de politiques et de programmes destinés à prévenir et à protéger tous les individus — et plus particulièrement les groupes vulnérables — contre la pauvreté, la vulnérabilité et l’exclusion sociale au cours des différentes étapes de la vie. </w:t>
      </w:r>
      <w:r w:rsidR="00DD58EA" w:rsidRPr="00297B98">
        <w:rPr>
          <w:lang w:val="fr-FR"/>
        </w:rPr>
        <w:t xml:space="preserve">» (ISPA, 2016). </w:t>
      </w:r>
      <w:r w:rsidR="004A3AF2">
        <w:rPr>
          <w:lang w:val="fr-FR"/>
        </w:rPr>
        <w:t xml:space="preserve">Le </w:t>
      </w:r>
      <w:r w:rsidR="00DD58EA" w:rsidRPr="00297B98">
        <w:rPr>
          <w:lang w:val="fr-FR"/>
        </w:rPr>
        <w:t>Conseil Economique</w:t>
      </w:r>
      <w:r w:rsidR="0029149B">
        <w:rPr>
          <w:lang w:val="fr-FR"/>
        </w:rPr>
        <w:t>,</w:t>
      </w:r>
      <w:r w:rsidR="00DD58EA" w:rsidRPr="00297B98">
        <w:rPr>
          <w:lang w:val="fr-FR"/>
        </w:rPr>
        <w:t xml:space="preserve"> Social et Environnemental (CESE) </w:t>
      </w:r>
      <w:r w:rsidR="004A3AF2">
        <w:rPr>
          <w:lang w:val="fr-FR"/>
        </w:rPr>
        <w:t xml:space="preserve">a adopté une </w:t>
      </w:r>
      <w:r w:rsidR="004A3AF2" w:rsidRPr="00A8462C">
        <w:rPr>
          <w:lang w:val="fr-FR"/>
        </w:rPr>
        <w:t>définition semblable à celle</w:t>
      </w:r>
      <w:r w:rsidR="004A3AF2">
        <w:rPr>
          <w:lang w:val="fr-FR"/>
        </w:rPr>
        <w:t xml:space="preserve">-ci : </w:t>
      </w:r>
      <w:r w:rsidR="00DD58EA" w:rsidRPr="00297B98">
        <w:rPr>
          <w:lang w:val="fr-FR"/>
        </w:rPr>
        <w:t>« </w:t>
      </w:r>
      <w:r w:rsidR="00DD58EA" w:rsidRPr="00297B98">
        <w:rPr>
          <w:i/>
          <w:iCs/>
          <w:lang w:val="fr-FR"/>
        </w:rPr>
        <w:t>l’ensemble de dispositifs assurantiels et solidaires, de sécurité sociale et d’assistance, contributifs et non contributifs, garantissant une capacité de soins et de revenus à toutes les personnes et tout au long de leur cycle de vie.</w:t>
      </w:r>
      <w:r w:rsidR="00DD58EA" w:rsidRPr="00297B98">
        <w:rPr>
          <w:lang w:val="fr-FR"/>
        </w:rPr>
        <w:t xml:space="preserve"> » (CESE, 2018). </w:t>
      </w:r>
      <w:r w:rsidR="0029149B">
        <w:rPr>
          <w:lang w:val="fr-FR"/>
        </w:rPr>
        <w:t>Quant</w:t>
      </w:r>
      <w:r w:rsidR="00DD58EA" w:rsidRPr="00297B98">
        <w:rPr>
          <w:lang w:val="fr-FR"/>
        </w:rPr>
        <w:t xml:space="preserve"> aux instruments utilisés, l’ISPA rappelle que la protection sociale « </w:t>
      </w:r>
      <w:r w:rsidR="00DD58EA" w:rsidRPr="00297B98">
        <w:rPr>
          <w:i/>
          <w:lang w:val="fr-FR"/>
        </w:rPr>
        <w:t>peut prendre la forme de paiements monétaires ou en nature effectués à travers des dispositifs non contributifs de prestations universelles, catégorielles ou ciblées sur la pauvreté, par exemple sous forme d’assistance sociale ; ou encore passer par des régimes contributifs, généralement d’assurance sociale. Elle inclut en outre le renforcement du capital humain, des biens productifs et de l’accès à l’emploi</w:t>
      </w:r>
      <w:r w:rsidR="00DD58EA" w:rsidRPr="00297B98">
        <w:rPr>
          <w:lang w:val="fr-FR"/>
        </w:rPr>
        <w:t> » (ISPA, 2016).</w:t>
      </w:r>
    </w:p>
    <w:p w14:paraId="3774AC93" w14:textId="77777777" w:rsidR="004A3AF2" w:rsidRDefault="00DD58EA" w:rsidP="0020455D">
      <w:pPr>
        <w:spacing w:before="100" w:beforeAutospacing="1" w:after="100" w:afterAutospacing="1" w:line="240" w:lineRule="auto"/>
        <w:jc w:val="both"/>
        <w:rPr>
          <w:lang w:val="fr-FR"/>
        </w:rPr>
      </w:pPr>
      <w:r w:rsidRPr="00297B98">
        <w:rPr>
          <w:lang w:val="fr-FR"/>
        </w:rPr>
        <w:t xml:space="preserve">Ces définitions mettent en exergue le </w:t>
      </w:r>
      <w:r w:rsidRPr="00297B98">
        <w:rPr>
          <w:b/>
          <w:bCs/>
          <w:lang w:val="fr-FR"/>
        </w:rPr>
        <w:t>caractère universel de la protection sociale</w:t>
      </w:r>
      <w:r w:rsidR="003F4714">
        <w:rPr>
          <w:b/>
          <w:bCs/>
          <w:lang w:val="fr-FR"/>
        </w:rPr>
        <w:t xml:space="preserve"> </w:t>
      </w:r>
      <w:r w:rsidR="0029149B">
        <w:rPr>
          <w:lang w:val="fr-FR"/>
        </w:rPr>
        <w:t>(</w:t>
      </w:r>
      <w:r w:rsidRPr="00297B98">
        <w:rPr>
          <w:i/>
          <w:lang w:val="fr-FR"/>
        </w:rPr>
        <w:t>à toutes les personnes</w:t>
      </w:r>
      <w:r w:rsidR="0029149B">
        <w:rPr>
          <w:i/>
          <w:lang w:val="fr-FR"/>
        </w:rPr>
        <w:t>)</w:t>
      </w:r>
      <w:r w:rsidRPr="00297B98">
        <w:rPr>
          <w:lang w:val="fr-FR"/>
        </w:rPr>
        <w:t xml:space="preserve"> et la </w:t>
      </w:r>
      <w:r w:rsidRPr="00297B98">
        <w:rPr>
          <w:b/>
          <w:bCs/>
          <w:lang w:val="fr-FR"/>
        </w:rPr>
        <w:t>diversité des instruments</w:t>
      </w:r>
      <w:r w:rsidR="00C07925">
        <w:rPr>
          <w:b/>
          <w:bCs/>
          <w:lang w:val="fr-FR"/>
        </w:rPr>
        <w:t xml:space="preserve"> </w:t>
      </w:r>
      <w:r w:rsidR="00414DD9">
        <w:rPr>
          <w:lang w:val="fr-FR"/>
        </w:rPr>
        <w:t>(</w:t>
      </w:r>
      <w:r w:rsidR="00414DD9" w:rsidRPr="00297B98">
        <w:rPr>
          <w:lang w:val="fr-FR"/>
        </w:rPr>
        <w:t>assurance</w:t>
      </w:r>
      <w:r w:rsidRPr="00297B98">
        <w:rPr>
          <w:lang w:val="fr-FR"/>
        </w:rPr>
        <w:t xml:space="preserve"> sociale et assistance sociale et/ou contributifs et non </w:t>
      </w:r>
      <w:r w:rsidR="00414DD9" w:rsidRPr="00297B98">
        <w:rPr>
          <w:lang w:val="fr-FR"/>
        </w:rPr>
        <w:t>contributifs)</w:t>
      </w:r>
      <w:r w:rsidRPr="00297B98">
        <w:rPr>
          <w:lang w:val="fr-FR"/>
        </w:rPr>
        <w:t xml:space="preserve"> qui peuvent être utilisés pour garantir une couverture universelle, ainsi que la </w:t>
      </w:r>
      <w:r w:rsidRPr="00297B98">
        <w:rPr>
          <w:b/>
          <w:bCs/>
          <w:lang w:val="fr-FR"/>
        </w:rPr>
        <w:t>nécessité de les adapter à chaque étape du cycle de vie</w:t>
      </w:r>
      <w:r w:rsidRPr="00297B98">
        <w:rPr>
          <w:lang w:val="fr-FR"/>
        </w:rPr>
        <w:t xml:space="preserve"> et pour les différents degrés de vulnérabilité des individus. </w:t>
      </w:r>
    </w:p>
    <w:p w14:paraId="120D621D" w14:textId="77777777" w:rsidR="00414DD9" w:rsidRDefault="00DD58EA" w:rsidP="0020455D">
      <w:pPr>
        <w:spacing w:before="100" w:beforeAutospacing="1" w:after="100" w:afterAutospacing="1" w:line="240" w:lineRule="auto"/>
        <w:jc w:val="both"/>
        <w:rPr>
          <w:lang w:val="fr-FR"/>
        </w:rPr>
      </w:pPr>
      <w:r w:rsidRPr="00297B98">
        <w:rPr>
          <w:lang w:val="fr-FR"/>
        </w:rPr>
        <w:t xml:space="preserve">Dans ce document de la Politique Intégrée </w:t>
      </w:r>
      <w:r w:rsidRPr="00A8462C">
        <w:rPr>
          <w:lang w:val="fr-FR"/>
        </w:rPr>
        <w:t xml:space="preserve">de la Protection Sociale, la protection sociale désigne </w:t>
      </w:r>
      <w:r w:rsidRPr="00A8462C">
        <w:rPr>
          <w:i/>
          <w:lang w:val="fr-FR"/>
        </w:rPr>
        <w:t>l’ensemble de</w:t>
      </w:r>
      <w:r w:rsidR="004A3AF2">
        <w:rPr>
          <w:i/>
          <w:lang w:val="fr-FR"/>
        </w:rPr>
        <w:t>s</w:t>
      </w:r>
      <w:r w:rsidRPr="00A8462C">
        <w:rPr>
          <w:i/>
          <w:lang w:val="fr-FR"/>
        </w:rPr>
        <w:t xml:space="preserve"> politiques et programmes, contributif</w:t>
      </w:r>
      <w:r w:rsidR="004A3AF2">
        <w:rPr>
          <w:i/>
          <w:lang w:val="fr-FR"/>
        </w:rPr>
        <w:t>s</w:t>
      </w:r>
      <w:r w:rsidRPr="00A8462C">
        <w:rPr>
          <w:i/>
          <w:lang w:val="fr-FR"/>
        </w:rPr>
        <w:t xml:space="preserve"> et non-contributifs, visant à prévenir et à protéger tous les individus</w:t>
      </w:r>
      <w:r w:rsidR="004A3AF2">
        <w:rPr>
          <w:i/>
          <w:lang w:val="fr-FR"/>
        </w:rPr>
        <w:t xml:space="preserve"> -</w:t>
      </w:r>
      <w:r w:rsidRPr="00A8462C">
        <w:rPr>
          <w:i/>
          <w:lang w:val="fr-FR"/>
        </w:rPr>
        <w:t xml:space="preserve"> et plus particulièrement les groupes vulnérables </w:t>
      </w:r>
      <w:r w:rsidR="00414DD9">
        <w:rPr>
          <w:i/>
          <w:lang w:val="fr-FR"/>
        </w:rPr>
        <w:t>-</w:t>
      </w:r>
      <w:r w:rsidRPr="00A8462C">
        <w:rPr>
          <w:i/>
          <w:lang w:val="fr-FR"/>
        </w:rPr>
        <w:t xml:space="preserve"> contre les </w:t>
      </w:r>
      <w:r w:rsidRPr="00A8462C">
        <w:rPr>
          <w:b/>
          <w:i/>
          <w:lang w:val="fr-FR"/>
        </w:rPr>
        <w:t>risques sociaux</w:t>
      </w:r>
      <w:r w:rsidRPr="00A8462C">
        <w:rPr>
          <w:i/>
          <w:lang w:val="fr-FR"/>
        </w:rPr>
        <w:t>, y compris la pauvreté, la vulnérabilité et l’excl</w:t>
      </w:r>
      <w:r w:rsidRPr="00851F09">
        <w:rPr>
          <w:i/>
          <w:lang w:val="fr-FR"/>
        </w:rPr>
        <w:t>usion sociale, au cours des différentes étapes de la vie</w:t>
      </w:r>
      <w:r w:rsidRPr="00EA764C">
        <w:rPr>
          <w:lang w:val="fr-FR"/>
        </w:rPr>
        <w:t xml:space="preserve">. Selon cette approche, les individus sont exposés à des risques sociaux différents selon les étapes du cycle de vie </w:t>
      </w:r>
      <w:r w:rsidR="00414DD9">
        <w:rPr>
          <w:lang w:val="fr-FR"/>
        </w:rPr>
        <w:t>et à</w:t>
      </w:r>
      <w:r w:rsidRPr="00EA764C">
        <w:rPr>
          <w:lang w:val="fr-FR"/>
        </w:rPr>
        <w:t xml:space="preserve"> certains risques spécifiques, mais aussi </w:t>
      </w:r>
      <w:r w:rsidR="00414DD9">
        <w:rPr>
          <w:lang w:val="fr-FR"/>
        </w:rPr>
        <w:t>à des</w:t>
      </w:r>
      <w:r w:rsidRPr="00EA764C">
        <w:rPr>
          <w:lang w:val="fr-FR"/>
        </w:rPr>
        <w:t xml:space="preserve"> risques transversaux qui peuvent </w:t>
      </w:r>
      <w:r w:rsidR="00414DD9">
        <w:rPr>
          <w:lang w:val="fr-FR"/>
        </w:rPr>
        <w:t>surgir</w:t>
      </w:r>
      <w:r w:rsidRPr="00EA764C">
        <w:rPr>
          <w:lang w:val="fr-FR"/>
        </w:rPr>
        <w:t xml:space="preserve"> à n’importe quel moment</w:t>
      </w:r>
      <w:r w:rsidR="00414DD9">
        <w:rPr>
          <w:lang w:val="fr-FR"/>
        </w:rPr>
        <w:t xml:space="preserve"> de leurs vies (</w:t>
      </w:r>
      <w:r w:rsidRPr="00EA764C">
        <w:rPr>
          <w:lang w:val="fr-FR"/>
        </w:rPr>
        <w:t xml:space="preserve">La </w:t>
      </w:r>
      <w:r w:rsidRPr="00EA764C">
        <w:rPr>
          <w:b/>
          <w:bCs/>
          <w:color w:val="4472C4" w:themeColor="accent1"/>
          <w:lang w:val="fr-FR"/>
        </w:rPr>
        <w:t>Figure 1</w:t>
      </w:r>
      <w:r w:rsidRPr="00A8462C">
        <w:rPr>
          <w:lang w:val="fr-FR"/>
        </w:rPr>
        <w:t xml:space="preserve"> présente ces risques selon ces deux catégories</w:t>
      </w:r>
      <w:r w:rsidR="00414DD9">
        <w:rPr>
          <w:lang w:val="fr-FR"/>
        </w:rPr>
        <w:t>)</w:t>
      </w:r>
      <w:r w:rsidRPr="00A8462C">
        <w:rPr>
          <w:lang w:val="fr-FR"/>
        </w:rPr>
        <w:t xml:space="preserve">. </w:t>
      </w:r>
    </w:p>
    <w:p w14:paraId="2679BCCA" w14:textId="77777777" w:rsidR="0034686A" w:rsidRPr="003F4714" w:rsidRDefault="00DD58EA" w:rsidP="0020455D">
      <w:pPr>
        <w:spacing w:before="100" w:beforeAutospacing="1" w:after="100" w:afterAutospacing="1" w:line="240" w:lineRule="auto"/>
        <w:jc w:val="both"/>
        <w:rPr>
          <w:lang w:val="fr-FR"/>
        </w:rPr>
      </w:pPr>
      <w:r w:rsidRPr="003F4714">
        <w:rPr>
          <w:rFonts w:ascii="Calibri" w:hAnsi="Calibri"/>
          <w:lang w:val="fr-FR"/>
        </w:rPr>
        <w:t xml:space="preserve">Au niveau des politiques publiques, </w:t>
      </w:r>
      <w:r w:rsidRPr="003F4714">
        <w:rPr>
          <w:lang w:val="fr-FR"/>
        </w:rPr>
        <w:t>la protection sociale n’est pas la seule à prendre en charge</w:t>
      </w:r>
      <w:r w:rsidRPr="003F4714">
        <w:rPr>
          <w:rFonts w:ascii="Calibri" w:hAnsi="Calibri"/>
          <w:lang w:val="fr-FR"/>
        </w:rPr>
        <w:t xml:space="preserve"> ces risques sociaux.</w:t>
      </w:r>
      <w:r w:rsidR="00766021" w:rsidRPr="003F4714">
        <w:rPr>
          <w:rFonts w:ascii="Calibri" w:hAnsi="Calibri"/>
          <w:lang w:val="fr-FR"/>
        </w:rPr>
        <w:t xml:space="preserve"> Elle </w:t>
      </w:r>
      <w:r w:rsidRPr="003F4714">
        <w:rPr>
          <w:rFonts w:ascii="Calibri" w:hAnsi="Calibri"/>
          <w:lang w:val="fr-FR"/>
        </w:rPr>
        <w:t xml:space="preserve">utilise des </w:t>
      </w:r>
      <w:r w:rsidR="00766021" w:rsidRPr="003F4714">
        <w:rPr>
          <w:rFonts w:ascii="Calibri" w:hAnsi="Calibri"/>
          <w:lang w:val="fr-FR"/>
        </w:rPr>
        <w:t>levier</w:t>
      </w:r>
      <w:r w:rsidRPr="003F4714">
        <w:rPr>
          <w:rFonts w:ascii="Calibri" w:hAnsi="Calibri"/>
          <w:lang w:val="fr-FR"/>
        </w:rPr>
        <w:t>s particuliers comme la garantie de revenus, l’accompagne</w:t>
      </w:r>
      <w:r w:rsidR="00766021" w:rsidRPr="003F4714">
        <w:rPr>
          <w:rFonts w:ascii="Calibri" w:hAnsi="Calibri"/>
          <w:lang w:val="fr-FR"/>
        </w:rPr>
        <w:t>me</w:t>
      </w:r>
      <w:r w:rsidRPr="003F4714">
        <w:rPr>
          <w:rFonts w:ascii="Calibri" w:hAnsi="Calibri"/>
          <w:lang w:val="fr-FR"/>
        </w:rPr>
        <w:t xml:space="preserve">nt et la prise en change dans des services d’assistance sociale ainsi que la facilitation d’accès à l’emploi et aux services de base. </w:t>
      </w:r>
      <w:r w:rsidR="00766021" w:rsidRPr="003F4714">
        <w:rPr>
          <w:rFonts w:ascii="Calibri" w:hAnsi="Calibri"/>
          <w:lang w:val="fr-FR"/>
        </w:rPr>
        <w:t>I</w:t>
      </w:r>
      <w:r w:rsidRPr="003F4714">
        <w:rPr>
          <w:rFonts w:ascii="Calibri" w:hAnsi="Calibri"/>
          <w:lang w:val="fr-FR"/>
        </w:rPr>
        <w:t xml:space="preserve">l est important de </w:t>
      </w:r>
      <w:r w:rsidR="00766021" w:rsidRPr="003F4714">
        <w:rPr>
          <w:rFonts w:ascii="Calibri" w:hAnsi="Calibri"/>
          <w:lang w:val="fr-FR"/>
        </w:rPr>
        <w:t>la contenir dans s</w:t>
      </w:r>
      <w:r w:rsidRPr="003F4714">
        <w:rPr>
          <w:rFonts w:ascii="Calibri" w:hAnsi="Calibri"/>
          <w:lang w:val="fr-FR"/>
        </w:rPr>
        <w:t xml:space="preserve">es limites </w:t>
      </w:r>
      <w:r w:rsidR="00766021" w:rsidRPr="003F4714">
        <w:rPr>
          <w:rFonts w:ascii="Calibri" w:hAnsi="Calibri"/>
          <w:lang w:val="fr-FR"/>
        </w:rPr>
        <w:t>et de ne pas empiéter sur les champs des politiques publiques spécifiques</w:t>
      </w:r>
      <w:r w:rsidRPr="003F4714">
        <w:rPr>
          <w:rFonts w:ascii="Calibri" w:hAnsi="Calibri"/>
          <w:lang w:val="fr-FR"/>
        </w:rPr>
        <w:t xml:space="preserve">. </w:t>
      </w:r>
      <w:r w:rsidRPr="003F4714">
        <w:rPr>
          <w:rFonts w:ascii="Calibri" w:hAnsi="Calibri" w:cs="MyriadPro-Light"/>
          <w:lang w:val="fr-FR"/>
        </w:rPr>
        <w:t xml:space="preserve">Quelques projets dans </w:t>
      </w:r>
      <w:r w:rsidR="00766021" w:rsidRPr="003F4714">
        <w:rPr>
          <w:rFonts w:ascii="Calibri" w:hAnsi="Calibri" w:cs="MyriadPro-Light"/>
          <w:lang w:val="fr-FR"/>
        </w:rPr>
        <w:t>des</w:t>
      </w:r>
      <w:r w:rsidRPr="003F4714">
        <w:rPr>
          <w:rFonts w:ascii="Calibri" w:hAnsi="Calibri" w:cs="MyriadPro-Light"/>
          <w:lang w:val="fr-FR"/>
        </w:rPr>
        <w:t xml:space="preserve"> secteurs sociaux peuvent</w:t>
      </w:r>
      <w:r w:rsidR="00564ADA" w:rsidRPr="003F4714">
        <w:rPr>
          <w:rFonts w:ascii="Calibri" w:hAnsi="Calibri" w:cs="MyriadPro-Light"/>
          <w:lang w:val="fr-FR"/>
        </w:rPr>
        <w:t>,</w:t>
      </w:r>
      <w:r w:rsidRPr="003F4714">
        <w:rPr>
          <w:rFonts w:ascii="Calibri" w:hAnsi="Calibri" w:cs="MyriadPro-Light"/>
          <w:lang w:val="fr-FR"/>
        </w:rPr>
        <w:t xml:space="preserve"> certes</w:t>
      </w:r>
      <w:r w:rsidR="00564ADA" w:rsidRPr="003F4714">
        <w:rPr>
          <w:rFonts w:ascii="Calibri" w:hAnsi="Calibri" w:cs="MyriadPro-Light"/>
          <w:lang w:val="fr-FR"/>
        </w:rPr>
        <w:t>,</w:t>
      </w:r>
      <w:r w:rsidR="003F4714" w:rsidRPr="003F4714">
        <w:rPr>
          <w:rFonts w:ascii="Calibri" w:hAnsi="Calibri" w:cs="MyriadPro-Light"/>
          <w:lang w:val="fr-FR"/>
        </w:rPr>
        <w:t xml:space="preserve"> </w:t>
      </w:r>
      <w:r w:rsidR="00564ADA" w:rsidRPr="003F4714">
        <w:rPr>
          <w:rFonts w:ascii="Calibri" w:hAnsi="Calibri" w:cs="MyriadPro-Light"/>
          <w:lang w:val="fr-FR"/>
        </w:rPr>
        <w:t>revêtir</w:t>
      </w:r>
      <w:r w:rsidRPr="003F4714">
        <w:rPr>
          <w:rFonts w:ascii="Calibri" w:hAnsi="Calibri" w:cs="MyriadPro-Light"/>
          <w:lang w:val="fr-FR"/>
        </w:rPr>
        <w:t xml:space="preserve"> une fo</w:t>
      </w:r>
      <w:r w:rsidR="00766021" w:rsidRPr="003F4714">
        <w:rPr>
          <w:rFonts w:ascii="Calibri" w:hAnsi="Calibri" w:cs="MyriadPro-Light"/>
          <w:lang w:val="fr-FR"/>
        </w:rPr>
        <w:t>rme</w:t>
      </w:r>
      <w:r w:rsidRPr="003F4714">
        <w:rPr>
          <w:rFonts w:ascii="Calibri" w:hAnsi="Calibri" w:cs="MyriadPro-Light"/>
          <w:lang w:val="fr-FR"/>
        </w:rPr>
        <w:t xml:space="preserve"> de protection sociale, mais le champ d’action de </w:t>
      </w:r>
      <w:r w:rsidR="00596355">
        <w:rPr>
          <w:rFonts w:ascii="Calibri" w:hAnsi="Calibri" w:cs="MyriadPro-Light"/>
          <w:lang w:val="fr-FR"/>
        </w:rPr>
        <w:t>celle</w:t>
      </w:r>
      <w:r w:rsidR="003B2AA2">
        <w:rPr>
          <w:rFonts w:ascii="Calibri" w:hAnsi="Calibri" w:cs="MyriadPro-Light"/>
          <w:lang w:val="fr-FR"/>
        </w:rPr>
        <w:t>-</w:t>
      </w:r>
      <w:r w:rsidR="00596355">
        <w:rPr>
          <w:rFonts w:ascii="Calibri" w:hAnsi="Calibri" w:cs="MyriadPro-Light"/>
          <w:lang w:val="fr-FR"/>
        </w:rPr>
        <w:t>ci</w:t>
      </w:r>
      <w:r w:rsidRPr="003F4714">
        <w:rPr>
          <w:rFonts w:ascii="Calibri" w:hAnsi="Calibri" w:cs="MyriadPro-Light"/>
          <w:lang w:val="fr-FR"/>
        </w:rPr>
        <w:t xml:space="preserve"> demeure </w:t>
      </w:r>
      <w:r w:rsidR="00766021" w:rsidRPr="003F4714">
        <w:rPr>
          <w:rFonts w:ascii="Calibri" w:hAnsi="Calibri" w:cs="MyriadPro-Light"/>
          <w:lang w:val="fr-FR"/>
        </w:rPr>
        <w:t xml:space="preserve">fondamentalement </w:t>
      </w:r>
      <w:r w:rsidR="00564ADA" w:rsidRPr="003F4714">
        <w:rPr>
          <w:rFonts w:ascii="Calibri" w:hAnsi="Calibri" w:cs="MyriadPro-Light"/>
          <w:lang w:val="fr-FR"/>
        </w:rPr>
        <w:t xml:space="preserve">cantonné </w:t>
      </w:r>
      <w:r w:rsidRPr="003F4714">
        <w:rPr>
          <w:rFonts w:ascii="Calibri" w:hAnsi="Calibri" w:cs="MyriadPro-Light"/>
          <w:lang w:val="fr-FR"/>
        </w:rPr>
        <w:t xml:space="preserve">dans l’assurance </w:t>
      </w:r>
      <w:r w:rsidR="004A3AF2" w:rsidRPr="003F4714">
        <w:rPr>
          <w:rFonts w:ascii="Calibri" w:hAnsi="Calibri" w:cs="MyriadPro-Light"/>
          <w:lang w:val="fr-FR"/>
        </w:rPr>
        <w:t>et</w:t>
      </w:r>
      <w:r w:rsidRPr="003F4714">
        <w:rPr>
          <w:rFonts w:ascii="Calibri" w:hAnsi="Calibri" w:cs="MyriadPro-Light"/>
          <w:lang w:val="fr-FR"/>
        </w:rPr>
        <w:t xml:space="preserve"> l’assistance sociales</w:t>
      </w:r>
      <w:r w:rsidR="003F4714" w:rsidRPr="003F4714">
        <w:rPr>
          <w:rFonts w:ascii="Calibri" w:hAnsi="Calibri" w:cs="MyriadPro-Light"/>
          <w:lang w:val="fr-FR"/>
        </w:rPr>
        <w:t xml:space="preserve"> </w:t>
      </w:r>
      <w:r w:rsidRPr="003F4714">
        <w:rPr>
          <w:rFonts w:ascii="Calibri" w:hAnsi="Calibri" w:cs="MyriadPro-Light"/>
          <w:lang w:val="fr-FR"/>
        </w:rPr>
        <w:t>dont l</w:t>
      </w:r>
      <w:r w:rsidR="00564ADA" w:rsidRPr="003F4714">
        <w:rPr>
          <w:rFonts w:ascii="Calibri" w:hAnsi="Calibri" w:cs="MyriadPro-Light"/>
          <w:lang w:val="fr-FR"/>
        </w:rPr>
        <w:t xml:space="preserve">a finalité est </w:t>
      </w:r>
      <w:r w:rsidRPr="003F4714">
        <w:rPr>
          <w:rFonts w:ascii="Calibri" w:hAnsi="Calibri" w:cs="MyriadPro-Light"/>
          <w:lang w:val="fr-FR"/>
        </w:rPr>
        <w:t xml:space="preserve">d’aider les citoyens (et leurs familles) à faire face à la perte de capacité ou à l’impossibilité d’accéder à un revenu minimum en raison des différents risques sociaux (maladie, chômage, vieillissement, handicap, pauvreté, etc.) </w:t>
      </w:r>
      <w:r w:rsidR="00564ADA" w:rsidRPr="003F4714">
        <w:rPr>
          <w:rFonts w:ascii="Calibri" w:hAnsi="Calibri" w:cs="MyriadPro-Light"/>
          <w:lang w:val="fr-FR"/>
        </w:rPr>
        <w:t>compromettant</w:t>
      </w:r>
      <w:r w:rsidRPr="003F4714">
        <w:rPr>
          <w:rFonts w:ascii="Calibri" w:hAnsi="Calibri" w:cs="MyriadPro-Light"/>
          <w:lang w:val="fr-FR"/>
        </w:rPr>
        <w:t xml:space="preserve"> le bien être des personnes et de leurs familles</w:t>
      </w:r>
      <w:r w:rsidR="00564ADA" w:rsidRPr="003F4714">
        <w:rPr>
          <w:rFonts w:ascii="Calibri" w:hAnsi="Calibri" w:cs="MyriadPro-Light"/>
          <w:lang w:val="fr-FR"/>
        </w:rPr>
        <w:t>. En effet, l</w:t>
      </w:r>
      <w:r w:rsidRPr="003F4714">
        <w:rPr>
          <w:rFonts w:ascii="Calibri" w:hAnsi="Calibri" w:cs="MyriadPro-Light"/>
          <w:lang w:val="fr-FR"/>
        </w:rPr>
        <w:t>a protection sociale facilite l’accès aux services de base, mais elle n’est pas responsable de leur mise à niveau</w:t>
      </w:r>
      <w:r w:rsidR="00564ADA" w:rsidRPr="003F4714">
        <w:rPr>
          <w:rFonts w:ascii="Calibri" w:hAnsi="Calibri" w:cs="MyriadPro-Light"/>
          <w:lang w:val="fr-FR"/>
        </w:rPr>
        <w:t xml:space="preserve">, laquelle mission relève </w:t>
      </w:r>
      <w:r w:rsidRPr="003F4714">
        <w:rPr>
          <w:rFonts w:ascii="Calibri" w:hAnsi="Calibri" w:cs="MyriadPro-Light"/>
          <w:lang w:val="fr-FR"/>
        </w:rPr>
        <w:t xml:space="preserve">des politiques sectorielles censées être cohérentes avec la stratégie globale de protection sociale. </w:t>
      </w:r>
      <w:r w:rsidRPr="003F4714">
        <w:rPr>
          <w:lang w:val="fr-FR"/>
        </w:rPr>
        <w:t>Les complémentarités entre la protection sociale et les autres politiques sociales sectorielles doivent être favorisées à travers l’utilisation d</w:t>
      </w:r>
      <w:r w:rsidR="00564ADA" w:rsidRPr="003F4714">
        <w:rPr>
          <w:lang w:val="fr-FR"/>
        </w:rPr>
        <w:t>’</w:t>
      </w:r>
      <w:r w:rsidRPr="003F4714">
        <w:rPr>
          <w:lang w:val="fr-FR"/>
        </w:rPr>
        <w:t xml:space="preserve">instruments communs et l’intégration de base de données des différents secteurs afin de faciliter l’accès des familles et </w:t>
      </w:r>
      <w:r w:rsidR="004A3AF2" w:rsidRPr="003F4714">
        <w:rPr>
          <w:lang w:val="fr-FR"/>
        </w:rPr>
        <w:t xml:space="preserve">des </w:t>
      </w:r>
      <w:r w:rsidRPr="003F4714">
        <w:rPr>
          <w:lang w:val="fr-FR"/>
        </w:rPr>
        <w:t>individus les plus vulnérables aux services sociaux.</w:t>
      </w:r>
    </w:p>
    <w:p w14:paraId="274C6B73" w14:textId="77777777" w:rsidR="003F4714" w:rsidRPr="00564ADA" w:rsidRDefault="003F4714" w:rsidP="0020455D">
      <w:pPr>
        <w:spacing w:before="100" w:beforeAutospacing="1" w:after="100" w:afterAutospacing="1" w:line="240" w:lineRule="auto"/>
        <w:jc w:val="both"/>
        <w:rPr>
          <w:color w:val="FF0000"/>
          <w:lang w:val="fr-FR"/>
        </w:rPr>
        <w:sectPr w:rsidR="003F4714" w:rsidRPr="00564ADA" w:rsidSect="00DB026B">
          <w:headerReference w:type="even" r:id="rId11"/>
          <w:headerReference w:type="default" r:id="rId12"/>
          <w:footerReference w:type="even" r:id="rId13"/>
          <w:footerReference w:type="default" r:id="rId14"/>
          <w:headerReference w:type="first" r:id="rId15"/>
          <w:footerReference w:type="first" r:id="rId16"/>
          <w:pgSz w:w="11906" w:h="16838"/>
          <w:pgMar w:top="1417" w:right="1286" w:bottom="1417"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sectPr>
      </w:pPr>
    </w:p>
    <w:p w14:paraId="39C2DAFE" w14:textId="77777777" w:rsidR="0034686A" w:rsidRPr="002044BA" w:rsidRDefault="009E286F" w:rsidP="0020455D">
      <w:pPr>
        <w:rPr>
          <w:b/>
          <w:bCs/>
          <w:color w:val="4472C4" w:themeColor="accent1"/>
          <w:lang w:val="fr-FR"/>
        </w:rPr>
      </w:pPr>
      <w:r>
        <w:rPr>
          <w:b/>
          <w:bCs/>
          <w:noProof/>
          <w:color w:val="4472C4" w:themeColor="accent1"/>
          <w:lang w:val="fr-FR" w:eastAsia="fr-FR"/>
        </w:rPr>
        <mc:AlternateContent>
          <mc:Choice Requires="wps">
            <w:drawing>
              <wp:anchor distT="0" distB="0" distL="114300" distR="114300" simplePos="0" relativeHeight="251658239" behindDoc="0" locked="0" layoutInCell="1" allowOverlap="1" wp14:anchorId="00A1DC55" wp14:editId="53C4F25C">
                <wp:simplePos x="0" y="0"/>
                <wp:positionH relativeFrom="margin">
                  <wp:posOffset>-171450</wp:posOffset>
                </wp:positionH>
                <wp:positionV relativeFrom="paragraph">
                  <wp:posOffset>314325</wp:posOffset>
                </wp:positionV>
                <wp:extent cx="8839200" cy="1409700"/>
                <wp:effectExtent l="19050" t="19050" r="19050" b="19050"/>
                <wp:wrapNone/>
                <wp:docPr id="68" name="Zone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0" cy="1409700"/>
                        </a:xfrm>
                        <a:prstGeom prst="rect">
                          <a:avLst/>
                        </a:prstGeom>
                        <a:ln w="31750"/>
                      </wps:spPr>
                      <wps:style>
                        <a:lnRef idx="2">
                          <a:schemeClr val="accent1"/>
                        </a:lnRef>
                        <a:fillRef idx="1">
                          <a:schemeClr val="lt1"/>
                        </a:fillRef>
                        <a:effectRef idx="0">
                          <a:schemeClr val="accent1"/>
                        </a:effectRef>
                        <a:fontRef idx="minor">
                          <a:schemeClr val="dk1"/>
                        </a:fontRef>
                      </wps:style>
                      <wps:txbx>
                        <w:txbxContent>
                          <w:p w14:paraId="43680BD3" w14:textId="77777777" w:rsidR="00BE671D" w:rsidRPr="00793956" w:rsidRDefault="00BE671D" w:rsidP="0034686A">
                            <w:pPr>
                              <w:pStyle w:val="NormalWeb"/>
                              <w:spacing w:before="0" w:beforeAutospacing="0" w:after="0" w:afterAutospacing="0"/>
                              <w:jc w:val="center"/>
                              <w:rPr>
                                <w:rFonts w:asciiTheme="minorHAnsi" w:hAnsi="Calibri" w:cstheme="minorBidi"/>
                                <w:b/>
                                <w:bCs/>
                                <w:color w:val="4472C4" w:themeColor="accent1"/>
                                <w:kern w:val="24"/>
                                <w:sz w:val="26"/>
                                <w:szCs w:val="26"/>
                                <w:lang w:val="fr-FR"/>
                              </w:rPr>
                            </w:pPr>
                            <w:r w:rsidRPr="00793956">
                              <w:rPr>
                                <w:rFonts w:asciiTheme="minorHAnsi" w:hAnsi="Calibri" w:cstheme="minorBidi"/>
                                <w:b/>
                                <w:bCs/>
                                <w:color w:val="4472C4" w:themeColor="accent1"/>
                                <w:kern w:val="24"/>
                                <w:sz w:val="26"/>
                                <w:szCs w:val="26"/>
                                <w:lang w:val="fr-FR"/>
                              </w:rPr>
                              <w:t>RISQUES TRANSVERSAUX </w:t>
                            </w:r>
                          </w:p>
                          <w:p w14:paraId="099A759F" w14:textId="77777777" w:rsidR="00BE671D" w:rsidRPr="0074052F" w:rsidRDefault="00BE671D" w:rsidP="00596355">
                            <w:pPr>
                              <w:spacing w:after="0"/>
                              <w:rPr>
                                <w:rFonts w:asciiTheme="majorHAnsi" w:eastAsiaTheme="majorEastAsia" w:hAnsiTheme="majorHAnsi" w:cstheme="majorBidi"/>
                                <w:color w:val="4472C4" w:themeColor="accent1"/>
                                <w:lang w:val="fr-FR"/>
                              </w:rPr>
                            </w:pPr>
                            <w:r w:rsidRPr="00793956">
                              <w:rPr>
                                <w:rFonts w:asciiTheme="majorHAnsi" w:eastAsiaTheme="majorEastAsia" w:hAnsiTheme="majorHAnsi" w:cstheme="majorBidi"/>
                                <w:b/>
                                <w:bCs/>
                                <w:color w:val="4472C4" w:themeColor="accent1"/>
                                <w:lang w:val="fr-FR"/>
                              </w:rPr>
                              <w:t>Risques liés à la maladie :</w:t>
                            </w:r>
                            <w:r w:rsidRPr="00793956">
                              <w:rPr>
                                <w:rFonts w:asciiTheme="majorHAnsi" w:eastAsiaTheme="majorEastAsia" w:hAnsiTheme="majorHAnsi" w:cstheme="majorBidi"/>
                                <w:sz w:val="20"/>
                                <w:szCs w:val="20"/>
                                <w:lang w:val="fr-FR"/>
                              </w:rPr>
                              <w:t xml:space="preserve"> Toute la population peut nécessiter de</w:t>
                            </w:r>
                            <w:r>
                              <w:rPr>
                                <w:rFonts w:asciiTheme="majorHAnsi" w:eastAsiaTheme="majorEastAsia" w:hAnsiTheme="majorHAnsi" w:cstheme="majorBidi"/>
                                <w:sz w:val="20"/>
                                <w:szCs w:val="20"/>
                                <w:lang w:val="fr-FR"/>
                              </w:rPr>
                              <w:t>s</w:t>
                            </w:r>
                            <w:r w:rsidRPr="00793956">
                              <w:rPr>
                                <w:rFonts w:asciiTheme="majorHAnsi" w:eastAsiaTheme="majorEastAsia" w:hAnsiTheme="majorHAnsi" w:cstheme="majorBidi"/>
                                <w:sz w:val="20"/>
                                <w:szCs w:val="20"/>
                                <w:lang w:val="fr-FR"/>
                              </w:rPr>
                              <w:t xml:space="preserve"> soins de santé à n’importe quel moment de la vie. Les coûts des traitements peuvent faire basculer les familles touchées dans la pauvreté. Risque de perte de la capacité productive.</w:t>
                            </w:r>
                          </w:p>
                          <w:p w14:paraId="059F11AF" w14:textId="77777777" w:rsidR="00BE671D" w:rsidRPr="0023287F" w:rsidRDefault="00BE671D" w:rsidP="006D26F5">
                            <w:pPr>
                              <w:spacing w:after="0"/>
                              <w:rPr>
                                <w:rFonts w:asciiTheme="majorHAnsi" w:eastAsiaTheme="majorEastAsia" w:hAnsiTheme="majorHAnsi" w:cstheme="majorBidi"/>
                                <w:color w:val="4472C4" w:themeColor="accent1"/>
                                <w:lang w:val="fr-FR"/>
                              </w:rPr>
                            </w:pPr>
                            <w:r w:rsidRPr="00793956">
                              <w:rPr>
                                <w:rFonts w:asciiTheme="majorHAnsi" w:eastAsiaTheme="majorEastAsia" w:hAnsiTheme="majorHAnsi" w:cstheme="majorBidi"/>
                                <w:b/>
                                <w:bCs/>
                                <w:color w:val="4472C4" w:themeColor="accent1"/>
                                <w:lang w:val="fr-FR"/>
                              </w:rPr>
                              <w:t>Risques liés au handicap :</w:t>
                            </w:r>
                            <w:r w:rsidRPr="00793956">
                              <w:rPr>
                                <w:rFonts w:asciiTheme="majorHAnsi" w:eastAsiaTheme="majorEastAsia" w:hAnsiTheme="majorHAnsi" w:cstheme="majorBidi"/>
                                <w:sz w:val="20"/>
                                <w:szCs w:val="20"/>
                                <w:lang w:val="fr-FR"/>
                              </w:rPr>
                              <w:t xml:space="preserve"> Risques de décrochage scolaire, de chômage, d’abandon et d’isolement. Le handicap affecte négativement (selon </w:t>
                            </w:r>
                            <w:r>
                              <w:rPr>
                                <w:rFonts w:asciiTheme="majorHAnsi" w:eastAsiaTheme="majorEastAsia" w:hAnsiTheme="majorHAnsi" w:cstheme="majorBidi"/>
                                <w:sz w:val="20"/>
                                <w:szCs w:val="20"/>
                                <w:lang w:val="fr-FR"/>
                              </w:rPr>
                              <w:t xml:space="preserve">le </w:t>
                            </w:r>
                            <w:r w:rsidRPr="00793956">
                              <w:rPr>
                                <w:rFonts w:asciiTheme="majorHAnsi" w:eastAsiaTheme="majorEastAsia" w:hAnsiTheme="majorHAnsi" w:cstheme="majorBidi"/>
                                <w:sz w:val="20"/>
                                <w:szCs w:val="20"/>
                                <w:lang w:val="fr-FR"/>
                              </w:rPr>
                              <w:t>degré</w:t>
                            </w:r>
                            <w:r>
                              <w:rPr>
                                <w:rFonts w:asciiTheme="majorHAnsi" w:eastAsiaTheme="majorEastAsia" w:hAnsiTheme="majorHAnsi" w:cstheme="majorBidi"/>
                                <w:sz w:val="20"/>
                                <w:szCs w:val="20"/>
                                <w:lang w:val="fr-FR"/>
                              </w:rPr>
                              <w:t xml:space="preserve"> de sévérité</w:t>
                            </w:r>
                            <w:r w:rsidRPr="00793956">
                              <w:rPr>
                                <w:rFonts w:asciiTheme="majorHAnsi" w:eastAsiaTheme="majorEastAsia" w:hAnsiTheme="majorHAnsi" w:cstheme="majorBidi"/>
                                <w:sz w:val="20"/>
                                <w:szCs w:val="20"/>
                                <w:lang w:val="fr-FR"/>
                              </w:rPr>
                              <w:t xml:space="preserve">) l’accès aux opportunités d’apprentissage, de participation sociale et d’emploi aux personnes qui sont touchées. En outre, </w:t>
                            </w:r>
                            <w:r>
                              <w:rPr>
                                <w:rFonts w:asciiTheme="majorHAnsi" w:eastAsiaTheme="majorEastAsia" w:hAnsiTheme="majorHAnsi" w:cstheme="majorBidi"/>
                                <w:sz w:val="20"/>
                                <w:szCs w:val="20"/>
                                <w:lang w:val="fr-FR"/>
                              </w:rPr>
                              <w:t>le handicap engendre</w:t>
                            </w:r>
                            <w:r w:rsidRPr="00793956">
                              <w:rPr>
                                <w:rFonts w:asciiTheme="majorHAnsi" w:eastAsiaTheme="majorEastAsia" w:hAnsiTheme="majorHAnsi" w:cstheme="majorBidi"/>
                                <w:sz w:val="20"/>
                                <w:szCs w:val="20"/>
                                <w:lang w:val="fr-FR"/>
                              </w:rPr>
                              <w:t xml:space="preserve"> des coûts additionnels pour les familles qui </w:t>
                            </w:r>
                            <w:r>
                              <w:rPr>
                                <w:rFonts w:asciiTheme="majorHAnsi" w:eastAsiaTheme="majorEastAsia" w:hAnsiTheme="majorHAnsi" w:cstheme="majorBidi"/>
                                <w:sz w:val="20"/>
                                <w:szCs w:val="20"/>
                                <w:lang w:val="fr-FR"/>
                              </w:rPr>
                              <w:t>ont la charge</w:t>
                            </w:r>
                            <w:r w:rsidRPr="00793956">
                              <w:rPr>
                                <w:rFonts w:asciiTheme="majorHAnsi" w:eastAsiaTheme="majorEastAsia" w:hAnsiTheme="majorHAnsi" w:cstheme="majorBidi"/>
                                <w:sz w:val="20"/>
                                <w:szCs w:val="20"/>
                                <w:lang w:val="fr-FR"/>
                              </w:rPr>
                              <w:t xml:space="preserve"> de</w:t>
                            </w:r>
                            <w:r>
                              <w:rPr>
                                <w:rFonts w:asciiTheme="majorHAnsi" w:eastAsiaTheme="majorEastAsia" w:hAnsiTheme="majorHAnsi" w:cstheme="majorBidi"/>
                                <w:sz w:val="20"/>
                                <w:szCs w:val="20"/>
                                <w:lang w:val="fr-FR"/>
                              </w:rPr>
                              <w:t>s</w:t>
                            </w:r>
                            <w:r w:rsidRPr="00793956">
                              <w:rPr>
                                <w:rFonts w:asciiTheme="majorHAnsi" w:eastAsiaTheme="majorEastAsia" w:hAnsiTheme="majorHAnsi" w:cstheme="majorBidi"/>
                                <w:sz w:val="20"/>
                                <w:szCs w:val="20"/>
                                <w:lang w:val="fr-FR"/>
                              </w:rPr>
                              <w:t xml:space="preserve"> personnes en </w:t>
                            </w:r>
                            <w:r>
                              <w:rPr>
                                <w:rFonts w:asciiTheme="majorHAnsi" w:eastAsiaTheme="majorEastAsia" w:hAnsiTheme="majorHAnsi" w:cstheme="majorBidi"/>
                                <w:sz w:val="20"/>
                                <w:szCs w:val="20"/>
                                <w:lang w:val="fr-FR"/>
                              </w:rPr>
                              <w:t>question</w:t>
                            </w:r>
                            <w:r w:rsidRPr="00793956">
                              <w:rPr>
                                <w:rFonts w:asciiTheme="majorHAnsi" w:eastAsiaTheme="majorEastAsia" w:hAnsiTheme="majorHAnsi" w:cstheme="majorBidi"/>
                                <w:sz w:val="20"/>
                                <w:szCs w:val="20"/>
                                <w:lang w:val="fr-FR"/>
                              </w:rPr>
                              <w:t>.</w:t>
                            </w:r>
                          </w:p>
                          <w:p w14:paraId="42760D8A" w14:textId="77777777" w:rsidR="00BE671D" w:rsidRPr="0023287F" w:rsidRDefault="00BE671D" w:rsidP="0034686A">
                            <w:pPr>
                              <w:rPr>
                                <w:rFonts w:asciiTheme="majorHAnsi" w:eastAsiaTheme="majorEastAsia" w:hAnsiTheme="majorHAnsi" w:cstheme="majorBidi"/>
                                <w:color w:val="4472C4" w:themeColor="accent1"/>
                                <w:lang w:val="fr-FR"/>
                              </w:rPr>
                            </w:pPr>
                            <w:r w:rsidRPr="00793956">
                              <w:rPr>
                                <w:rFonts w:asciiTheme="majorHAnsi" w:eastAsiaTheme="majorEastAsia" w:hAnsiTheme="majorHAnsi" w:cstheme="majorBidi"/>
                                <w:b/>
                                <w:bCs/>
                                <w:color w:val="4472C4" w:themeColor="accent1"/>
                                <w:lang w:val="fr-FR"/>
                              </w:rPr>
                              <w:t>Risques liés à des situations difficiles :</w:t>
                            </w:r>
                            <w:r w:rsidRPr="00793956">
                              <w:rPr>
                                <w:rFonts w:asciiTheme="majorHAnsi" w:eastAsiaTheme="majorEastAsia" w:hAnsiTheme="majorHAnsi" w:cstheme="majorBidi"/>
                                <w:sz w:val="20"/>
                                <w:szCs w:val="20"/>
                                <w:lang w:val="fr-FR"/>
                              </w:rPr>
                              <w:t xml:space="preserve"> Risque d’abandon, d’isolement et d’exclusion sociale.</w:t>
                            </w:r>
                          </w:p>
                          <w:p w14:paraId="45F22BFE" w14:textId="77777777" w:rsidR="00BE671D" w:rsidRPr="00E2495C" w:rsidRDefault="00BE671D" w:rsidP="0034686A">
                            <w:pPr>
                              <w:pStyle w:val="NormalWeb"/>
                              <w:spacing w:before="0" w:beforeAutospacing="0" w:after="0" w:afterAutospacing="0"/>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00A1DC55" id="_x0000_t202" coordsize="21600,21600" o:spt="202" path="m,l,21600r21600,l21600,xe">
                <v:stroke joinstyle="miter"/>
                <v:path gradientshapeok="t" o:connecttype="rect"/>
              </v:shapetype>
              <v:shape id="ZoneTexte 67" o:spid="_x0000_s1026" type="#_x0000_t202" style="position:absolute;margin-left:-13.5pt;margin-top:24.75pt;width:696pt;height:11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" fillcolor="white [3201]" strokecolor="#4472c4 [3204]" strokeweight="2.5pt">
                <v:path arrowok="t"/>
                <v:textbox>
                  <w:txbxContent>
                    <w:p w14:paraId="43680BD3" w14:textId="77777777" w:rsidR="00BE671D" w:rsidRPr="00793956" w:rsidRDefault="00BE671D" w:rsidP="0034686A">
                      <w:pPr>
                        <w:pStyle w:val="NormalWeb"/>
                        <w:spacing w:before="0" w:beforeAutospacing="0" w:after="0" w:afterAutospacing="0"/>
                        <w:jc w:val="center"/>
                        <w:rPr>
                          <w:rFonts w:asciiTheme="minorHAnsi" w:hAnsi="Calibri" w:cstheme="minorBidi"/>
                          <w:b/>
                          <w:bCs/>
                          <w:color w:val="4472C4" w:themeColor="accent1"/>
                          <w:kern w:val="24"/>
                          <w:sz w:val="26"/>
                          <w:szCs w:val="26"/>
                          <w:lang w:val="fr-FR"/>
                        </w:rPr>
                      </w:pPr>
                      <w:r w:rsidRPr="00793956">
                        <w:rPr>
                          <w:rFonts w:asciiTheme="minorHAnsi" w:hAnsi="Calibri" w:cstheme="minorBidi"/>
                          <w:b/>
                          <w:bCs/>
                          <w:color w:val="4472C4" w:themeColor="accent1"/>
                          <w:kern w:val="24"/>
                          <w:sz w:val="26"/>
                          <w:szCs w:val="26"/>
                          <w:lang w:val="fr-FR"/>
                        </w:rPr>
                        <w:t>RISQUES TRANSVERSAUX </w:t>
                      </w:r>
                    </w:p>
                    <w:p w14:paraId="099A759F" w14:textId="77777777" w:rsidR="00BE671D" w:rsidRPr="0074052F" w:rsidRDefault="00BE671D" w:rsidP="00596355">
                      <w:pPr>
                        <w:spacing w:after="0"/>
                        <w:rPr>
                          <w:rFonts w:asciiTheme="majorHAnsi" w:eastAsiaTheme="majorEastAsia" w:hAnsiTheme="majorHAnsi" w:cstheme="majorBidi"/>
                          <w:color w:val="4472C4" w:themeColor="accent1"/>
                          <w:lang w:val="fr-FR"/>
                        </w:rPr>
                      </w:pPr>
                      <w:r w:rsidRPr="00793956">
                        <w:rPr>
                          <w:rFonts w:asciiTheme="majorHAnsi" w:eastAsiaTheme="majorEastAsia" w:hAnsiTheme="majorHAnsi" w:cstheme="majorBidi"/>
                          <w:b/>
                          <w:bCs/>
                          <w:color w:val="4472C4" w:themeColor="accent1"/>
                          <w:lang w:val="fr-FR"/>
                        </w:rPr>
                        <w:t>Risques liés à la maladie :</w:t>
                      </w:r>
                      <w:r w:rsidRPr="00793956">
                        <w:rPr>
                          <w:rFonts w:asciiTheme="majorHAnsi" w:eastAsiaTheme="majorEastAsia" w:hAnsiTheme="majorHAnsi" w:cstheme="majorBidi"/>
                          <w:sz w:val="20"/>
                          <w:szCs w:val="20"/>
                          <w:lang w:val="fr-FR"/>
                        </w:rPr>
                        <w:t xml:space="preserve"> Toute la population peut nécessiter de</w:t>
                      </w:r>
                      <w:r>
                        <w:rPr>
                          <w:rFonts w:asciiTheme="majorHAnsi" w:eastAsiaTheme="majorEastAsia" w:hAnsiTheme="majorHAnsi" w:cstheme="majorBidi"/>
                          <w:sz w:val="20"/>
                          <w:szCs w:val="20"/>
                          <w:lang w:val="fr-FR"/>
                        </w:rPr>
                        <w:t>s</w:t>
                      </w:r>
                      <w:r w:rsidRPr="00793956">
                        <w:rPr>
                          <w:rFonts w:asciiTheme="majorHAnsi" w:eastAsiaTheme="majorEastAsia" w:hAnsiTheme="majorHAnsi" w:cstheme="majorBidi"/>
                          <w:sz w:val="20"/>
                          <w:szCs w:val="20"/>
                          <w:lang w:val="fr-FR"/>
                        </w:rPr>
                        <w:t xml:space="preserve"> soins de santé à n’importe quel moment de la vie. Les coûts des traitements peuvent faire basculer les familles touchées dans la pauvreté. Risque de perte de la capacité productive.</w:t>
                      </w:r>
                    </w:p>
                    <w:p w14:paraId="059F11AF" w14:textId="77777777" w:rsidR="00BE671D" w:rsidRPr="0023287F" w:rsidRDefault="00BE671D" w:rsidP="006D26F5">
                      <w:pPr>
                        <w:spacing w:after="0"/>
                        <w:rPr>
                          <w:rFonts w:asciiTheme="majorHAnsi" w:eastAsiaTheme="majorEastAsia" w:hAnsiTheme="majorHAnsi" w:cstheme="majorBidi"/>
                          <w:color w:val="4472C4" w:themeColor="accent1"/>
                          <w:lang w:val="fr-FR"/>
                        </w:rPr>
                      </w:pPr>
                      <w:r w:rsidRPr="00793956">
                        <w:rPr>
                          <w:rFonts w:asciiTheme="majorHAnsi" w:eastAsiaTheme="majorEastAsia" w:hAnsiTheme="majorHAnsi" w:cstheme="majorBidi"/>
                          <w:b/>
                          <w:bCs/>
                          <w:color w:val="4472C4" w:themeColor="accent1"/>
                          <w:lang w:val="fr-FR"/>
                        </w:rPr>
                        <w:t>Risques liés au handicap :</w:t>
                      </w:r>
                      <w:r w:rsidRPr="00793956">
                        <w:rPr>
                          <w:rFonts w:asciiTheme="majorHAnsi" w:eastAsiaTheme="majorEastAsia" w:hAnsiTheme="majorHAnsi" w:cstheme="majorBidi"/>
                          <w:sz w:val="20"/>
                          <w:szCs w:val="20"/>
                          <w:lang w:val="fr-FR"/>
                        </w:rPr>
                        <w:t xml:space="preserve"> Risques de décrochage scolaire, de chômage, d’abandon et d’isolement. Le handicap affecte négativement (selon </w:t>
                      </w:r>
                      <w:r>
                        <w:rPr>
                          <w:rFonts w:asciiTheme="majorHAnsi" w:eastAsiaTheme="majorEastAsia" w:hAnsiTheme="majorHAnsi" w:cstheme="majorBidi"/>
                          <w:sz w:val="20"/>
                          <w:szCs w:val="20"/>
                          <w:lang w:val="fr-FR"/>
                        </w:rPr>
                        <w:t xml:space="preserve">le </w:t>
                      </w:r>
                      <w:r w:rsidRPr="00793956">
                        <w:rPr>
                          <w:rFonts w:asciiTheme="majorHAnsi" w:eastAsiaTheme="majorEastAsia" w:hAnsiTheme="majorHAnsi" w:cstheme="majorBidi"/>
                          <w:sz w:val="20"/>
                          <w:szCs w:val="20"/>
                          <w:lang w:val="fr-FR"/>
                        </w:rPr>
                        <w:t>degré</w:t>
                      </w:r>
                      <w:r>
                        <w:rPr>
                          <w:rFonts w:asciiTheme="majorHAnsi" w:eastAsiaTheme="majorEastAsia" w:hAnsiTheme="majorHAnsi" w:cstheme="majorBidi"/>
                          <w:sz w:val="20"/>
                          <w:szCs w:val="20"/>
                          <w:lang w:val="fr-FR"/>
                        </w:rPr>
                        <w:t xml:space="preserve"> de sévérité</w:t>
                      </w:r>
                      <w:r w:rsidRPr="00793956">
                        <w:rPr>
                          <w:rFonts w:asciiTheme="majorHAnsi" w:eastAsiaTheme="majorEastAsia" w:hAnsiTheme="majorHAnsi" w:cstheme="majorBidi"/>
                          <w:sz w:val="20"/>
                          <w:szCs w:val="20"/>
                          <w:lang w:val="fr-FR"/>
                        </w:rPr>
                        <w:t xml:space="preserve">) l’accès aux opportunités d’apprentissage, de participation sociale et d’emploi aux personnes qui sont touchées. En outre, </w:t>
                      </w:r>
                      <w:r>
                        <w:rPr>
                          <w:rFonts w:asciiTheme="majorHAnsi" w:eastAsiaTheme="majorEastAsia" w:hAnsiTheme="majorHAnsi" w:cstheme="majorBidi"/>
                          <w:sz w:val="20"/>
                          <w:szCs w:val="20"/>
                          <w:lang w:val="fr-FR"/>
                        </w:rPr>
                        <w:t>le handicap engendre</w:t>
                      </w:r>
                      <w:r w:rsidRPr="00793956">
                        <w:rPr>
                          <w:rFonts w:asciiTheme="majorHAnsi" w:eastAsiaTheme="majorEastAsia" w:hAnsiTheme="majorHAnsi" w:cstheme="majorBidi"/>
                          <w:sz w:val="20"/>
                          <w:szCs w:val="20"/>
                          <w:lang w:val="fr-FR"/>
                        </w:rPr>
                        <w:t xml:space="preserve"> des coûts additionnels pour les familles qui </w:t>
                      </w:r>
                      <w:r>
                        <w:rPr>
                          <w:rFonts w:asciiTheme="majorHAnsi" w:eastAsiaTheme="majorEastAsia" w:hAnsiTheme="majorHAnsi" w:cstheme="majorBidi"/>
                          <w:sz w:val="20"/>
                          <w:szCs w:val="20"/>
                          <w:lang w:val="fr-FR"/>
                        </w:rPr>
                        <w:t>ont la charge</w:t>
                      </w:r>
                      <w:r w:rsidRPr="00793956">
                        <w:rPr>
                          <w:rFonts w:asciiTheme="majorHAnsi" w:eastAsiaTheme="majorEastAsia" w:hAnsiTheme="majorHAnsi" w:cstheme="majorBidi"/>
                          <w:sz w:val="20"/>
                          <w:szCs w:val="20"/>
                          <w:lang w:val="fr-FR"/>
                        </w:rPr>
                        <w:t xml:space="preserve"> de</w:t>
                      </w:r>
                      <w:r>
                        <w:rPr>
                          <w:rFonts w:asciiTheme="majorHAnsi" w:eastAsiaTheme="majorEastAsia" w:hAnsiTheme="majorHAnsi" w:cstheme="majorBidi"/>
                          <w:sz w:val="20"/>
                          <w:szCs w:val="20"/>
                          <w:lang w:val="fr-FR"/>
                        </w:rPr>
                        <w:t>s</w:t>
                      </w:r>
                      <w:r w:rsidRPr="00793956">
                        <w:rPr>
                          <w:rFonts w:asciiTheme="majorHAnsi" w:eastAsiaTheme="majorEastAsia" w:hAnsiTheme="majorHAnsi" w:cstheme="majorBidi"/>
                          <w:sz w:val="20"/>
                          <w:szCs w:val="20"/>
                          <w:lang w:val="fr-FR"/>
                        </w:rPr>
                        <w:t xml:space="preserve"> personnes en </w:t>
                      </w:r>
                      <w:r>
                        <w:rPr>
                          <w:rFonts w:asciiTheme="majorHAnsi" w:eastAsiaTheme="majorEastAsia" w:hAnsiTheme="majorHAnsi" w:cstheme="majorBidi"/>
                          <w:sz w:val="20"/>
                          <w:szCs w:val="20"/>
                          <w:lang w:val="fr-FR"/>
                        </w:rPr>
                        <w:t>question</w:t>
                      </w:r>
                      <w:r w:rsidRPr="00793956">
                        <w:rPr>
                          <w:rFonts w:asciiTheme="majorHAnsi" w:eastAsiaTheme="majorEastAsia" w:hAnsiTheme="majorHAnsi" w:cstheme="majorBidi"/>
                          <w:sz w:val="20"/>
                          <w:szCs w:val="20"/>
                          <w:lang w:val="fr-FR"/>
                        </w:rPr>
                        <w:t>.</w:t>
                      </w:r>
                    </w:p>
                    <w:p w14:paraId="42760D8A" w14:textId="77777777" w:rsidR="00BE671D" w:rsidRPr="0023287F" w:rsidRDefault="00BE671D" w:rsidP="0034686A">
                      <w:pPr>
                        <w:rPr>
                          <w:rFonts w:asciiTheme="majorHAnsi" w:eastAsiaTheme="majorEastAsia" w:hAnsiTheme="majorHAnsi" w:cstheme="majorBidi"/>
                          <w:color w:val="4472C4" w:themeColor="accent1"/>
                          <w:lang w:val="fr-FR"/>
                        </w:rPr>
                      </w:pPr>
                      <w:r w:rsidRPr="00793956">
                        <w:rPr>
                          <w:rFonts w:asciiTheme="majorHAnsi" w:eastAsiaTheme="majorEastAsia" w:hAnsiTheme="majorHAnsi" w:cstheme="majorBidi"/>
                          <w:b/>
                          <w:bCs/>
                          <w:color w:val="4472C4" w:themeColor="accent1"/>
                          <w:lang w:val="fr-FR"/>
                        </w:rPr>
                        <w:t>Risques liés à des situations difficiles :</w:t>
                      </w:r>
                      <w:r w:rsidRPr="00793956">
                        <w:rPr>
                          <w:rFonts w:asciiTheme="majorHAnsi" w:eastAsiaTheme="majorEastAsia" w:hAnsiTheme="majorHAnsi" w:cstheme="majorBidi"/>
                          <w:sz w:val="20"/>
                          <w:szCs w:val="20"/>
                          <w:lang w:val="fr-FR"/>
                        </w:rPr>
                        <w:t xml:space="preserve"> Risque d’abandon, d’isolement et d’exclusion sociale.</w:t>
                      </w:r>
                    </w:p>
                    <w:p w14:paraId="45F22BFE" w14:textId="77777777" w:rsidR="00BE671D" w:rsidRPr="00E2495C" w:rsidRDefault="00BE671D" w:rsidP="0034686A">
                      <w:pPr>
                        <w:pStyle w:val="NormalWeb"/>
                        <w:spacing w:before="0" w:beforeAutospacing="0" w:after="0" w:afterAutospacing="0"/>
                        <w:jc w:val="center"/>
                        <w:rPr>
                          <w:lang w:val="fr-FR"/>
                        </w:rPr>
                      </w:pPr>
                    </w:p>
                  </w:txbxContent>
                </v:textbox>
                <w10:wrap anchorx="margin"/>
              </v:shape>
            </w:pict>
          </mc:Fallback>
        </mc:AlternateContent>
      </w:r>
      <w:r w:rsidR="0034686A" w:rsidRPr="002044BA">
        <w:rPr>
          <w:b/>
          <w:bCs/>
          <w:color w:val="4472C4" w:themeColor="accent1"/>
          <w:lang w:val="fr-FR"/>
        </w:rPr>
        <w:t>Figure 1: Les ri</w:t>
      </w:r>
      <w:r w:rsidR="0034686A">
        <w:rPr>
          <w:b/>
          <w:bCs/>
          <w:color w:val="4472C4" w:themeColor="accent1"/>
          <w:lang w:val="fr-FR"/>
        </w:rPr>
        <w:t>s</w:t>
      </w:r>
      <w:r w:rsidR="0034686A" w:rsidRPr="002044BA">
        <w:rPr>
          <w:b/>
          <w:bCs/>
          <w:color w:val="4472C4" w:themeColor="accent1"/>
          <w:lang w:val="fr-FR"/>
        </w:rPr>
        <w:t>ques sociaux sp</w:t>
      </w:r>
      <w:r w:rsidR="0034686A">
        <w:rPr>
          <w:b/>
          <w:bCs/>
          <w:color w:val="4472C4" w:themeColor="accent1"/>
          <w:lang w:val="fr-FR"/>
        </w:rPr>
        <w:t>é</w:t>
      </w:r>
      <w:r w:rsidR="0034686A" w:rsidRPr="002044BA">
        <w:rPr>
          <w:b/>
          <w:bCs/>
          <w:color w:val="4472C4" w:themeColor="accent1"/>
          <w:lang w:val="fr-FR"/>
        </w:rPr>
        <w:t>cifiques et transversaux</w:t>
      </w:r>
    </w:p>
    <w:p w14:paraId="03580F4E" w14:textId="77777777" w:rsidR="0034686A" w:rsidRPr="002044BA" w:rsidRDefault="0034686A" w:rsidP="0020455D">
      <w:pPr>
        <w:rPr>
          <w:lang w:val="fr-FR"/>
        </w:rPr>
      </w:pPr>
    </w:p>
    <w:p w14:paraId="644FCC52" w14:textId="77777777" w:rsidR="0034686A" w:rsidRPr="002044BA" w:rsidRDefault="0034686A" w:rsidP="0020455D">
      <w:pPr>
        <w:rPr>
          <w:lang w:val="fr-FR"/>
        </w:rPr>
      </w:pPr>
    </w:p>
    <w:p w14:paraId="645E4D57" w14:textId="77777777" w:rsidR="0034686A" w:rsidRPr="002044BA" w:rsidRDefault="0034686A" w:rsidP="0020455D">
      <w:pPr>
        <w:rPr>
          <w:lang w:val="fr-FR"/>
        </w:rPr>
      </w:pPr>
    </w:p>
    <w:p w14:paraId="10C9DD7F" w14:textId="77777777" w:rsidR="0034686A" w:rsidRPr="002044BA" w:rsidRDefault="0034686A" w:rsidP="0020455D">
      <w:pPr>
        <w:rPr>
          <w:lang w:val="fr-FR"/>
        </w:rPr>
      </w:pPr>
    </w:p>
    <w:p w14:paraId="2B431147" w14:textId="77777777" w:rsidR="0034686A" w:rsidRPr="002044BA" w:rsidRDefault="009E286F" w:rsidP="0020455D">
      <w:pPr>
        <w:rPr>
          <w:lang w:val="fr-FR"/>
        </w:rPr>
      </w:pPr>
      <w:r>
        <w:rPr>
          <w:noProof/>
          <w:lang w:val="fr-FR" w:eastAsia="fr-FR"/>
        </w:rPr>
        <mc:AlternateContent>
          <mc:Choice Requires="wps">
            <w:drawing>
              <wp:anchor distT="0" distB="0" distL="114300" distR="114300" simplePos="0" relativeHeight="251684864" behindDoc="0" locked="0" layoutInCell="1" allowOverlap="1" wp14:anchorId="5B910B35" wp14:editId="6667C9A4">
                <wp:simplePos x="0" y="0"/>
                <wp:positionH relativeFrom="column">
                  <wp:posOffset>2371725</wp:posOffset>
                </wp:positionH>
                <wp:positionV relativeFrom="paragraph">
                  <wp:posOffset>2038985</wp:posOffset>
                </wp:positionV>
                <wp:extent cx="495300" cy="96520"/>
                <wp:effectExtent l="19050" t="19050" r="19050" b="3683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95300" cy="9652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2A467BFD" id="Line 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160.55pt" to="225.75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683840" behindDoc="0" locked="0" layoutInCell="1" allowOverlap="1" wp14:anchorId="36AF8D2B" wp14:editId="07C77661">
                <wp:simplePos x="0" y="0"/>
                <wp:positionH relativeFrom="column">
                  <wp:posOffset>1943100</wp:posOffset>
                </wp:positionH>
                <wp:positionV relativeFrom="paragraph">
                  <wp:posOffset>2135505</wp:posOffset>
                </wp:positionV>
                <wp:extent cx="428625" cy="979805"/>
                <wp:effectExtent l="19050" t="19050" r="28575" b="10795"/>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28625" cy="979805"/>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3CCCEB9D" id="Line 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68.15pt" to="186.7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682816" behindDoc="0" locked="0" layoutInCell="1" allowOverlap="1" wp14:anchorId="0A150CDB" wp14:editId="649AE813">
                <wp:simplePos x="0" y="0"/>
                <wp:positionH relativeFrom="column">
                  <wp:posOffset>485140</wp:posOffset>
                </wp:positionH>
                <wp:positionV relativeFrom="paragraph">
                  <wp:posOffset>3077210</wp:posOffset>
                </wp:positionV>
                <wp:extent cx="1457325" cy="20320"/>
                <wp:effectExtent l="19050" t="19050" r="28575" b="3683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7325" cy="2032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4E74D31B" id="Line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pt,242.3pt" to="152.95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679744" behindDoc="0" locked="0" layoutInCell="1" allowOverlap="1" wp14:anchorId="25C61BC9" wp14:editId="3C24C3AA">
                <wp:simplePos x="0" y="0"/>
                <wp:positionH relativeFrom="column">
                  <wp:posOffset>2895600</wp:posOffset>
                </wp:positionH>
                <wp:positionV relativeFrom="paragraph">
                  <wp:posOffset>3058160</wp:posOffset>
                </wp:positionV>
                <wp:extent cx="552450" cy="142875"/>
                <wp:effectExtent l="0" t="0" r="19050" b="28575"/>
                <wp:wrapNone/>
                <wp:docPr id="41" name="Ova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42875"/>
                        </a:xfrm>
                        <a:prstGeom prst="ellipse">
                          <a:avLst/>
                        </a:prstGeom>
                        <a:solidFill>
                          <a:schemeClr val="accent1"/>
                        </a:solidFill>
                        <a:ln w="9525">
                          <a:solidFill>
                            <a:schemeClr val="tx1"/>
                          </a:solidFill>
                          <a:round/>
                          <a:headEnd/>
                          <a:tailEnd/>
                        </a:ln>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oval w14:anchorId="73E1AC6B" id="Ovaal 34" o:spid="_x0000_s1026" style="position:absolute;margin-left:228pt;margin-top:240.8pt;width:43.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" fillcolor="#4472c4 [3204]" strokecolor="black [3213]"/>
            </w:pict>
          </mc:Fallback>
        </mc:AlternateContent>
      </w:r>
      <w:r>
        <w:rPr>
          <w:noProof/>
          <w:lang w:val="fr-FR" w:eastAsia="fr-FR"/>
        </w:rPr>
        <mc:AlternateContent>
          <mc:Choice Requires="wps">
            <w:drawing>
              <wp:anchor distT="4294967295" distB="4294967295" distL="114300" distR="114300" simplePos="0" relativeHeight="251686912" behindDoc="0" locked="0" layoutInCell="1" allowOverlap="1" wp14:anchorId="69731BD5" wp14:editId="7FFFBABA">
                <wp:simplePos x="0" y="0"/>
                <wp:positionH relativeFrom="column">
                  <wp:posOffset>3009900</wp:posOffset>
                </wp:positionH>
                <wp:positionV relativeFrom="paragraph">
                  <wp:posOffset>3124834</wp:posOffset>
                </wp:positionV>
                <wp:extent cx="333375" cy="0"/>
                <wp:effectExtent l="0" t="19050" r="28575" b="19050"/>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337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0709682D" id="Line 11"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7pt,246.05pt" to="263.25pt,2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688960" behindDoc="0" locked="0" layoutInCell="1" allowOverlap="1" wp14:anchorId="10AB778C" wp14:editId="1D15E0A5">
                <wp:simplePos x="0" y="0"/>
                <wp:positionH relativeFrom="column">
                  <wp:posOffset>3468370</wp:posOffset>
                </wp:positionH>
                <wp:positionV relativeFrom="paragraph">
                  <wp:posOffset>1867535</wp:posOffset>
                </wp:positionV>
                <wp:extent cx="675005" cy="190500"/>
                <wp:effectExtent l="19050" t="19050" r="29845" b="19050"/>
                <wp:wrapNone/>
                <wp:docPr id="5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5005" cy="19050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3A067ADD" id="Line 1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1pt,147.05pt" to="326.2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687936" behindDoc="0" locked="0" layoutInCell="1" allowOverlap="1" wp14:anchorId="6B57E8EA" wp14:editId="268F4415">
                <wp:simplePos x="0" y="0"/>
                <wp:positionH relativeFrom="column">
                  <wp:posOffset>3343275</wp:posOffset>
                </wp:positionH>
                <wp:positionV relativeFrom="paragraph">
                  <wp:posOffset>2067560</wp:posOffset>
                </wp:positionV>
                <wp:extent cx="125095" cy="1068070"/>
                <wp:effectExtent l="19050" t="19050" r="27305" b="17780"/>
                <wp:wrapNone/>
                <wp:docPr id="5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5095" cy="106807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0AB8613E" id="Line 1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5pt,162.8pt" to="273.1pt,2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685888" behindDoc="0" locked="0" layoutInCell="1" allowOverlap="1" wp14:anchorId="6133A2D5" wp14:editId="14FAB0FB">
                <wp:simplePos x="0" y="0"/>
                <wp:positionH relativeFrom="column">
                  <wp:posOffset>2867025</wp:posOffset>
                </wp:positionH>
                <wp:positionV relativeFrom="paragraph">
                  <wp:posOffset>2029460</wp:posOffset>
                </wp:positionV>
                <wp:extent cx="152400" cy="1104900"/>
                <wp:effectExtent l="19050" t="19050" r="19050" b="19050"/>
                <wp:wrapNone/>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 cy="110490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283E6A12" id="Line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59.8pt" to="237.75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680768" behindDoc="0" locked="0" layoutInCell="1" allowOverlap="1" wp14:anchorId="70643A5D" wp14:editId="501FEFEE">
                <wp:simplePos x="0" y="0"/>
                <wp:positionH relativeFrom="column">
                  <wp:posOffset>438150</wp:posOffset>
                </wp:positionH>
                <wp:positionV relativeFrom="paragraph">
                  <wp:posOffset>2943860</wp:posOffset>
                </wp:positionV>
                <wp:extent cx="1514475" cy="285750"/>
                <wp:effectExtent l="0" t="0" r="28575" b="19050"/>
                <wp:wrapNone/>
                <wp:docPr id="42" name="Ova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85750"/>
                        </a:xfrm>
                        <a:prstGeom prst="ellipse">
                          <a:avLst/>
                        </a:prstGeom>
                        <a:solidFill>
                          <a:schemeClr val="accent1"/>
                        </a:solidFill>
                        <a:ln w="9525">
                          <a:solidFill>
                            <a:schemeClr val="tx1"/>
                          </a:solidFill>
                          <a:round/>
                          <a:headEnd/>
                          <a:tailEnd/>
                        </a:ln>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oval w14:anchorId="6B243E50" id="Ovaal 33" o:spid="_x0000_s1026" style="position:absolute;margin-left:34.5pt;margin-top:231.8pt;width:119.2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" fillcolor="#4472c4 [3204]" strokecolor="black [3213]"/>
            </w:pict>
          </mc:Fallback>
        </mc:AlternateContent>
      </w:r>
      <w:r>
        <w:rPr>
          <w:noProof/>
          <w:lang w:val="fr-FR" w:eastAsia="fr-FR"/>
        </w:rPr>
        <mc:AlternateContent>
          <mc:Choice Requires="wps">
            <w:drawing>
              <wp:anchor distT="0" distB="0" distL="114300" distR="114300" simplePos="0" relativeHeight="251677696" behindDoc="0" locked="0" layoutInCell="1" allowOverlap="1" wp14:anchorId="744457E6" wp14:editId="7CECF59B">
                <wp:simplePos x="0" y="0"/>
                <wp:positionH relativeFrom="column">
                  <wp:posOffset>6581775</wp:posOffset>
                </wp:positionH>
                <wp:positionV relativeFrom="paragraph">
                  <wp:posOffset>2972435</wp:posOffset>
                </wp:positionV>
                <wp:extent cx="1619250" cy="314325"/>
                <wp:effectExtent l="0" t="0" r="19050" b="28575"/>
                <wp:wrapNone/>
                <wp:docPr id="39" name="Ova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14325"/>
                        </a:xfrm>
                        <a:prstGeom prst="ellipse">
                          <a:avLst/>
                        </a:prstGeom>
                        <a:solidFill>
                          <a:schemeClr val="accent1"/>
                        </a:solidFill>
                        <a:ln w="9525">
                          <a:solidFill>
                            <a:schemeClr val="tx1"/>
                          </a:solidFill>
                          <a:round/>
                          <a:headEnd/>
                          <a:tailEnd/>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oval w14:anchorId="0A7A5FE8" id="Ovaal 36" o:spid="_x0000_s1026" style="position:absolute;margin-left:518.25pt;margin-top:234.05pt;width:12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" fillcolor="#4472c4 [3204]" strokecolor="black [3213]"/>
            </w:pict>
          </mc:Fallback>
        </mc:AlternateContent>
      </w:r>
      <w:r>
        <w:rPr>
          <w:noProof/>
          <w:lang w:val="fr-FR" w:eastAsia="fr-FR"/>
        </w:rPr>
        <mc:AlternateContent>
          <mc:Choice Requires="wps">
            <w:drawing>
              <wp:anchor distT="0" distB="0" distL="114300" distR="114300" simplePos="0" relativeHeight="251695104" behindDoc="0" locked="0" layoutInCell="1" allowOverlap="1" wp14:anchorId="2997409C" wp14:editId="2A96598B">
                <wp:simplePos x="0" y="0"/>
                <wp:positionH relativeFrom="column">
                  <wp:posOffset>6581775</wp:posOffset>
                </wp:positionH>
                <wp:positionV relativeFrom="paragraph">
                  <wp:posOffset>3115310</wp:posOffset>
                </wp:positionV>
                <wp:extent cx="1549400" cy="19050"/>
                <wp:effectExtent l="19050" t="19050" r="31750" b="19050"/>
                <wp:wrapNone/>
                <wp:docPr id="5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9400" cy="1905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6B3A3206" id="Line 1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25pt,245.3pt" to="640.25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701248" behindDoc="0" locked="0" layoutInCell="1" allowOverlap="1" wp14:anchorId="64F5FE2A" wp14:editId="4C2474D6">
                <wp:simplePos x="0" y="0"/>
                <wp:positionH relativeFrom="column">
                  <wp:posOffset>6150610</wp:posOffset>
                </wp:positionH>
                <wp:positionV relativeFrom="paragraph">
                  <wp:posOffset>822325</wp:posOffset>
                </wp:positionV>
                <wp:extent cx="1270" cy="2863850"/>
                <wp:effectExtent l="0" t="0" r="36830" b="31750"/>
                <wp:wrapNone/>
                <wp:docPr id="62" name="Connecteur droi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863850"/>
                        </a:xfrm>
                        <a:prstGeom prst="line">
                          <a:avLst/>
                        </a:prstGeom>
                        <a:ln w="22225">
                          <a:solidFill>
                            <a:srgbClr val="00206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7A542DAA" id="Connecteur droit 61"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3pt,64.75pt" to="484.4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" strokecolor="#002060" strokeweight="1.75pt">
                <v:stroke dashstyle="longDash" joinstyle="miter"/>
                <o:lock v:ext="edit" shapetype="f"/>
              </v:line>
            </w:pict>
          </mc:Fallback>
        </mc:AlternateContent>
      </w:r>
      <w:r>
        <w:rPr>
          <w:noProof/>
          <w:lang w:val="fr-FR" w:eastAsia="fr-FR"/>
        </w:rPr>
        <mc:AlternateContent>
          <mc:Choice Requires="wps">
            <w:drawing>
              <wp:anchor distT="0" distB="0" distL="114300" distR="114300" simplePos="0" relativeHeight="251704320" behindDoc="0" locked="0" layoutInCell="1" allowOverlap="1" wp14:anchorId="2DA31EF1" wp14:editId="65E6DE49">
                <wp:simplePos x="0" y="0"/>
                <wp:positionH relativeFrom="margin">
                  <wp:posOffset>6450330</wp:posOffset>
                </wp:positionH>
                <wp:positionV relativeFrom="paragraph">
                  <wp:posOffset>610235</wp:posOffset>
                </wp:positionV>
                <wp:extent cx="1769745" cy="1046480"/>
                <wp:effectExtent l="0" t="0" r="0" b="0"/>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9745" cy="1046480"/>
                        </a:xfrm>
                        <a:prstGeom prst="rect">
                          <a:avLst/>
                        </a:prstGeom>
                      </wps:spPr>
                      <wps:txbx>
                        <w:txbxContent>
                          <w:p w14:paraId="54C493FE" w14:textId="77777777" w:rsidR="00BE671D" w:rsidRPr="00793956" w:rsidRDefault="00BE671D" w:rsidP="0034686A">
                            <w:pPr>
                              <w:spacing w:after="0"/>
                              <w:rPr>
                                <w:b/>
                                <w:bCs/>
                                <w:color w:val="4472C4" w:themeColor="accent1"/>
                                <w:kern w:val="24"/>
                                <w:lang w:val="fr-FR"/>
                              </w:rPr>
                            </w:pPr>
                            <w:r w:rsidRPr="00793956">
                              <w:rPr>
                                <w:b/>
                                <w:bCs/>
                                <w:color w:val="4472C4" w:themeColor="accent1"/>
                                <w:kern w:val="24"/>
                                <w:lang w:val="fr-FR"/>
                              </w:rPr>
                              <w:t>Personnes âgées :</w:t>
                            </w:r>
                          </w:p>
                          <w:p w14:paraId="146E4FC4" w14:textId="77777777" w:rsidR="00BE671D" w:rsidRPr="00793956" w:rsidRDefault="00BE671D" w:rsidP="0034686A">
                            <w:pPr>
                              <w:rPr>
                                <w:rFonts w:eastAsia="Times New Roman"/>
                                <w:sz w:val="20"/>
                                <w:szCs w:val="20"/>
                                <w:lang w:val="fr-FR"/>
                              </w:rPr>
                            </w:pPr>
                            <w:r w:rsidRPr="00793956">
                              <w:rPr>
                                <w:rFonts w:asciiTheme="majorHAnsi" w:eastAsiaTheme="majorEastAsia" w:hAnsiTheme="majorHAnsi" w:cstheme="majorBidi"/>
                                <w:sz w:val="20"/>
                                <w:szCs w:val="20"/>
                                <w:lang w:val="fr-FR"/>
                              </w:rPr>
                              <w:t>Risques de perte de la capacité productive, troubles de santé, risques de dépendance, d’isolement et de précarité</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2DA31EF1" id="Rectangle 66" o:spid="_x0000_s1027" style="position:absolute;margin-left:507.9pt;margin-top:48.05pt;width:139.35pt;height:82.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" filled="f" stroked="f">
                <v:path arrowok="t"/>
                <v:textbox style="mso-fit-shape-to-text:t">
                  <w:txbxContent>
                    <w:p w14:paraId="54C493FE" w14:textId="77777777" w:rsidR="00BE671D" w:rsidRPr="00793956" w:rsidRDefault="00BE671D" w:rsidP="0034686A">
                      <w:pPr>
                        <w:spacing w:after="0"/>
                        <w:rPr>
                          <w:b/>
                          <w:bCs/>
                          <w:color w:val="4472C4" w:themeColor="accent1"/>
                          <w:kern w:val="24"/>
                          <w:lang w:val="fr-FR"/>
                        </w:rPr>
                      </w:pPr>
                      <w:r w:rsidRPr="00793956">
                        <w:rPr>
                          <w:b/>
                          <w:bCs/>
                          <w:color w:val="4472C4" w:themeColor="accent1"/>
                          <w:kern w:val="24"/>
                          <w:lang w:val="fr-FR"/>
                        </w:rPr>
                        <w:t>Personnes âgées :</w:t>
                      </w:r>
                    </w:p>
                    <w:p w14:paraId="146E4FC4" w14:textId="77777777" w:rsidR="00BE671D" w:rsidRPr="00793956" w:rsidRDefault="00BE671D" w:rsidP="0034686A">
                      <w:pPr>
                        <w:rPr>
                          <w:rFonts w:eastAsia="Times New Roman"/>
                          <w:sz w:val="20"/>
                          <w:szCs w:val="20"/>
                          <w:lang w:val="fr-FR"/>
                        </w:rPr>
                      </w:pPr>
                      <w:r w:rsidRPr="00793956">
                        <w:rPr>
                          <w:rFonts w:asciiTheme="majorHAnsi" w:eastAsiaTheme="majorEastAsia" w:hAnsiTheme="majorHAnsi" w:cstheme="majorBidi"/>
                          <w:sz w:val="20"/>
                          <w:szCs w:val="20"/>
                          <w:lang w:val="fr-FR"/>
                        </w:rPr>
                        <w:t>Risques de perte de la capacité productive, troubles de santé, risques de dépendance, d’isolement et de précarité</w:t>
                      </w:r>
                    </w:p>
                  </w:txbxContent>
                </v:textbox>
                <w10:wrap anchorx="margin"/>
              </v:rect>
            </w:pict>
          </mc:Fallback>
        </mc:AlternateContent>
      </w:r>
      <w:r>
        <w:rPr>
          <w:noProof/>
          <w:lang w:val="fr-FR" w:eastAsia="fr-FR"/>
        </w:rPr>
        <mc:AlternateContent>
          <mc:Choice Requires="wps">
            <w:drawing>
              <wp:anchor distT="0" distB="0" distL="114300" distR="114300" simplePos="0" relativeHeight="251703296" behindDoc="0" locked="0" layoutInCell="1" allowOverlap="1" wp14:anchorId="64EA9572" wp14:editId="16742B15">
                <wp:simplePos x="0" y="0"/>
                <wp:positionH relativeFrom="column">
                  <wp:posOffset>3743325</wp:posOffset>
                </wp:positionH>
                <wp:positionV relativeFrom="paragraph">
                  <wp:posOffset>276860</wp:posOffset>
                </wp:positionV>
                <wp:extent cx="2370455" cy="1295400"/>
                <wp:effectExtent l="0" t="0" r="0" b="0"/>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0455" cy="1295400"/>
                        </a:xfrm>
                        <a:prstGeom prst="rect">
                          <a:avLst/>
                        </a:prstGeom>
                      </wps:spPr>
                      <wps:txbx>
                        <w:txbxContent>
                          <w:p w14:paraId="2704339D" w14:textId="77777777" w:rsidR="00BE671D" w:rsidRPr="00793956" w:rsidRDefault="00BE671D" w:rsidP="0034686A">
                            <w:pPr>
                              <w:spacing w:after="0"/>
                              <w:rPr>
                                <w:b/>
                                <w:bCs/>
                                <w:color w:val="4472C4" w:themeColor="accent1"/>
                                <w:kern w:val="24"/>
                                <w:lang w:val="fr-FR"/>
                              </w:rPr>
                            </w:pPr>
                            <w:r w:rsidRPr="00793956">
                              <w:rPr>
                                <w:b/>
                                <w:bCs/>
                                <w:color w:val="4472C4" w:themeColor="accent1"/>
                                <w:kern w:val="24"/>
                                <w:lang w:val="fr-FR"/>
                              </w:rPr>
                              <w:t>Personnes en âge actif :</w:t>
                            </w:r>
                          </w:p>
                          <w:p w14:paraId="673CD584" w14:textId="77777777" w:rsidR="00BE671D" w:rsidRPr="00793956" w:rsidRDefault="00BE671D" w:rsidP="006D26F5">
                            <w:pPr>
                              <w:rPr>
                                <w:rFonts w:eastAsia="Times New Roman"/>
                                <w:sz w:val="20"/>
                                <w:szCs w:val="20"/>
                                <w:lang w:val="fr-FR"/>
                              </w:rPr>
                            </w:pPr>
                            <w:r w:rsidRPr="00793956">
                              <w:rPr>
                                <w:rFonts w:eastAsiaTheme="majorEastAsia" w:cstheme="majorBidi"/>
                                <w:sz w:val="20"/>
                                <w:szCs w:val="20"/>
                                <w:lang w:val="fr-FR"/>
                              </w:rPr>
                              <w:t>Risques liés au vieillissement, au veuvage, à la maladie, à l’invalidité, aux accidents du travail et maladies professionnelles, au chômage, à la naissance des enfants ; aux soins pour élever des enfants</w:t>
                            </w:r>
                          </w:p>
                        </w:txbxContent>
                      </wps:txbx>
                      <wps:bodyPr wrap="square">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64EA9572" id="Rectangle 64" o:spid="_x0000_s1028" style="position:absolute;margin-left:294.75pt;margin-top:21.8pt;width:186.65pt;height:1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" filled="f" stroked="f">
                <v:path arrowok="t"/>
                <v:textbox>
                  <w:txbxContent>
                    <w:p w14:paraId="2704339D" w14:textId="77777777" w:rsidR="00BE671D" w:rsidRPr="00793956" w:rsidRDefault="00BE671D" w:rsidP="0034686A">
                      <w:pPr>
                        <w:spacing w:after="0"/>
                        <w:rPr>
                          <w:b/>
                          <w:bCs/>
                          <w:color w:val="4472C4" w:themeColor="accent1"/>
                          <w:kern w:val="24"/>
                          <w:lang w:val="fr-FR"/>
                        </w:rPr>
                      </w:pPr>
                      <w:r w:rsidRPr="00793956">
                        <w:rPr>
                          <w:b/>
                          <w:bCs/>
                          <w:color w:val="4472C4" w:themeColor="accent1"/>
                          <w:kern w:val="24"/>
                          <w:lang w:val="fr-FR"/>
                        </w:rPr>
                        <w:t>Personnes en âge actif :</w:t>
                      </w:r>
                    </w:p>
                    <w:p w14:paraId="673CD584" w14:textId="77777777" w:rsidR="00BE671D" w:rsidRPr="00793956" w:rsidRDefault="00BE671D" w:rsidP="006D26F5">
                      <w:pPr>
                        <w:rPr>
                          <w:rFonts w:eastAsia="Times New Roman"/>
                          <w:sz w:val="20"/>
                          <w:szCs w:val="20"/>
                          <w:lang w:val="fr-FR"/>
                        </w:rPr>
                      </w:pPr>
                      <w:r w:rsidRPr="00793956">
                        <w:rPr>
                          <w:rFonts w:eastAsiaTheme="majorEastAsia" w:cstheme="majorBidi"/>
                          <w:sz w:val="20"/>
                          <w:szCs w:val="20"/>
                          <w:lang w:val="fr-FR"/>
                        </w:rPr>
                        <w:t>Risques liés au vieillissement, au veuvage, à la maladie, à l’invalidité, aux accidents du travail et maladies professionnelles, au chômage, à la naissance des enfants ; aux soins pour élever des enfants</w:t>
                      </w:r>
                    </w:p>
                  </w:txbxContent>
                </v:textbox>
              </v:rect>
            </w:pict>
          </mc:Fallback>
        </mc:AlternateContent>
      </w:r>
      <w:r>
        <w:rPr>
          <w:noProof/>
          <w:lang w:val="fr-FR" w:eastAsia="fr-FR"/>
        </w:rPr>
        <mc:AlternateContent>
          <mc:Choice Requires="wps">
            <w:drawing>
              <wp:anchor distT="0" distB="0" distL="114299" distR="114299" simplePos="0" relativeHeight="251700224" behindDoc="0" locked="0" layoutInCell="1" allowOverlap="1" wp14:anchorId="01A570FE" wp14:editId="42EC61C4">
                <wp:simplePos x="0" y="0"/>
                <wp:positionH relativeFrom="column">
                  <wp:posOffset>3703954</wp:posOffset>
                </wp:positionH>
                <wp:positionV relativeFrom="paragraph">
                  <wp:posOffset>807720</wp:posOffset>
                </wp:positionV>
                <wp:extent cx="0" cy="2877820"/>
                <wp:effectExtent l="0" t="0" r="19050" b="1778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7820"/>
                        </a:xfrm>
                        <a:prstGeom prst="line">
                          <a:avLst/>
                        </a:prstGeom>
                        <a:ln w="22225">
                          <a:solidFill>
                            <a:srgbClr val="00206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62643FB2" id="Connecteur droit 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65pt,63.6pt" to="291.65pt,2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" strokecolor="#002060" strokeweight="1.75pt">
                <v:stroke dashstyle="longDash" joinstyle="miter"/>
                <o:lock v:ext="edit" shapetype="f"/>
              </v:line>
            </w:pict>
          </mc:Fallback>
        </mc:AlternateContent>
      </w:r>
      <w:r>
        <w:rPr>
          <w:noProof/>
          <w:lang w:val="fr-FR" w:eastAsia="fr-FR"/>
        </w:rPr>
        <mc:AlternateContent>
          <mc:Choice Requires="wps">
            <w:drawing>
              <wp:anchor distT="0" distB="0" distL="114300" distR="114300" simplePos="0" relativeHeight="251692032" behindDoc="0" locked="0" layoutInCell="1" allowOverlap="1" wp14:anchorId="016F7D77" wp14:editId="2D2CF455">
                <wp:simplePos x="0" y="0"/>
                <wp:positionH relativeFrom="column">
                  <wp:posOffset>4998720</wp:posOffset>
                </wp:positionH>
                <wp:positionV relativeFrom="paragraph">
                  <wp:posOffset>1668145</wp:posOffset>
                </wp:positionV>
                <wp:extent cx="163195" cy="1461770"/>
                <wp:effectExtent l="19050" t="19050" r="27305" b="5080"/>
                <wp:wrapNone/>
                <wp:docPr id="5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3195" cy="146177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4D6B0A53" id="Line 1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6pt,131.35pt" to="406.45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" strokecolor="#f30" strokeweight="2.25pt">
                <o:lock v:ext="edit" shapetype="f"/>
              </v:line>
            </w:pict>
          </mc:Fallback>
        </mc:AlternateContent>
      </w:r>
      <w:r>
        <w:rPr>
          <w:noProof/>
          <w:lang w:val="fr-FR" w:eastAsia="fr-FR"/>
        </w:rPr>
        <mc:AlternateContent>
          <mc:Choice Requires="wps">
            <w:drawing>
              <wp:anchor distT="4294967295" distB="4294967295" distL="114300" distR="114300" simplePos="0" relativeHeight="251691008" behindDoc="0" locked="0" layoutInCell="1" allowOverlap="1" wp14:anchorId="30A619E7" wp14:editId="6F3C7AA9">
                <wp:simplePos x="0" y="0"/>
                <wp:positionH relativeFrom="column">
                  <wp:posOffset>4371975</wp:posOffset>
                </wp:positionH>
                <wp:positionV relativeFrom="paragraph">
                  <wp:posOffset>3134359</wp:posOffset>
                </wp:positionV>
                <wp:extent cx="625475" cy="0"/>
                <wp:effectExtent l="0" t="19050" r="22225" b="19050"/>
                <wp:wrapNone/>
                <wp:docPr id="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47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AF1CD0E" id="Line 15"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25pt,246.8pt" to="393.5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689984" behindDoc="0" locked="0" layoutInCell="1" allowOverlap="1" wp14:anchorId="7E3A8F61" wp14:editId="279B66B7">
                <wp:simplePos x="0" y="0"/>
                <wp:positionH relativeFrom="column">
                  <wp:posOffset>4152900</wp:posOffset>
                </wp:positionH>
                <wp:positionV relativeFrom="paragraph">
                  <wp:posOffset>1858010</wp:posOffset>
                </wp:positionV>
                <wp:extent cx="222250" cy="1270000"/>
                <wp:effectExtent l="19050" t="19050" r="25400" b="25400"/>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250" cy="127000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06925216" id="Line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46.3pt" to="344.5pt,2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678720" behindDoc="0" locked="0" layoutInCell="1" allowOverlap="1" wp14:anchorId="0FC0324E" wp14:editId="5B569A2C">
                <wp:simplePos x="0" y="0"/>
                <wp:positionH relativeFrom="column">
                  <wp:posOffset>4265295</wp:posOffset>
                </wp:positionH>
                <wp:positionV relativeFrom="paragraph">
                  <wp:posOffset>2968625</wp:posOffset>
                </wp:positionV>
                <wp:extent cx="785495" cy="356870"/>
                <wp:effectExtent l="0" t="0" r="14605" b="24130"/>
                <wp:wrapNone/>
                <wp:docPr id="40" name="Ova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56870"/>
                        </a:xfrm>
                        <a:prstGeom prst="ellipse">
                          <a:avLst/>
                        </a:prstGeom>
                        <a:solidFill>
                          <a:schemeClr val="accent1"/>
                        </a:solidFill>
                        <a:ln w="9525">
                          <a:solidFill>
                            <a:schemeClr val="tx1"/>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oval w14:anchorId="459280C0" id="Ovaal 35" o:spid="_x0000_s1026" style="position:absolute;margin-left:335.85pt;margin-top:233.75pt;width:61.85pt;height:2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" fillcolor="#4472c4 [3204]" strokecolor="black [3213]"/>
            </w:pict>
          </mc:Fallback>
        </mc:AlternateContent>
      </w:r>
      <w:r>
        <w:rPr>
          <w:noProof/>
          <w:lang w:val="fr-FR" w:eastAsia="fr-FR"/>
        </w:rPr>
        <mc:AlternateContent>
          <mc:Choice Requires="wps">
            <w:drawing>
              <wp:anchor distT="4294967295" distB="4294967295" distL="114300" distR="114300" simplePos="0" relativeHeight="251693056" behindDoc="0" locked="0" layoutInCell="1" allowOverlap="1" wp14:anchorId="246580E6" wp14:editId="650EB525">
                <wp:simplePos x="0" y="0"/>
                <wp:positionH relativeFrom="column">
                  <wp:posOffset>5172075</wp:posOffset>
                </wp:positionH>
                <wp:positionV relativeFrom="paragraph">
                  <wp:posOffset>1667509</wp:posOffset>
                </wp:positionV>
                <wp:extent cx="971550" cy="0"/>
                <wp:effectExtent l="0" t="19050" r="19050" b="19050"/>
                <wp:wrapNone/>
                <wp:docPr id="5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1550"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B470324" id="Line 1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7.25pt,131.3pt" to="483.7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694080" behindDoc="0" locked="0" layoutInCell="1" allowOverlap="1" wp14:anchorId="00483220" wp14:editId="6CB79564">
                <wp:simplePos x="0" y="0"/>
                <wp:positionH relativeFrom="column">
                  <wp:posOffset>6171565</wp:posOffset>
                </wp:positionH>
                <wp:positionV relativeFrom="paragraph">
                  <wp:posOffset>1668145</wp:posOffset>
                </wp:positionV>
                <wp:extent cx="394970" cy="1461770"/>
                <wp:effectExtent l="19050" t="19050" r="24130" b="24130"/>
                <wp:wrapNone/>
                <wp:docPr id="5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4970" cy="146177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52EEEE1" id="Line 1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95pt,131.35pt" to="517.05pt,2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" strokecolor="#f30" strokeweight="2.25pt">
                <o:lock v:ext="edit" shapetype="f"/>
              </v:line>
            </w:pict>
          </mc:Fallback>
        </mc:AlternateContent>
      </w:r>
      <w:r>
        <w:rPr>
          <w:noProof/>
          <w:lang w:val="fr-FR" w:eastAsia="fr-FR"/>
        </w:rPr>
        <mc:AlternateContent>
          <mc:Choice Requires="wps">
            <w:drawing>
              <wp:anchor distT="0" distB="0" distL="114300" distR="114300" simplePos="0" relativeHeight="251699200" behindDoc="0" locked="0" layoutInCell="1" allowOverlap="1" wp14:anchorId="59EB1E21" wp14:editId="2BEFC982">
                <wp:simplePos x="0" y="0"/>
                <wp:positionH relativeFrom="column">
                  <wp:posOffset>7200265</wp:posOffset>
                </wp:positionH>
                <wp:positionV relativeFrom="paragraph">
                  <wp:posOffset>2803525</wp:posOffset>
                </wp:positionV>
                <wp:extent cx="547370" cy="358140"/>
                <wp:effectExtent l="0" t="0" r="0" b="3810"/>
                <wp:wrapNone/>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A48A" w14:textId="77777777" w:rsidR="00BE671D" w:rsidRDefault="00BE671D" w:rsidP="0034686A">
                            <w:pPr>
                              <w:pStyle w:val="NormalWeb"/>
                              <w:spacing w:before="144" w:beforeAutospacing="0" w:after="0" w:afterAutospacing="0"/>
                            </w:pPr>
                            <w:r>
                              <w:rPr>
                                <w:rFonts w:cstheme="minorBidi"/>
                                <w:b/>
                                <w:bCs/>
                                <w:color w:val="FF3300"/>
                                <w:kern w:val="24"/>
                                <w:lang w:val="en-GB"/>
                              </w:rPr>
                              <w:t xml:space="preserve">  Yt</w:t>
                            </w:r>
                          </w:p>
                        </w:txbxContent>
                      </wps:txbx>
                      <wps:bodyP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9EB1E21" id="Text Box 23" o:spid="_x0000_s1029" type="#_x0000_t202" style="position:absolute;margin-left:566.95pt;margin-top:220.75pt;width:43.1pt;height:2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" filled="f" stroked="f">
                <v:textbox style="mso-fit-shape-to-text:t">
                  <w:txbxContent>
                    <w:p w14:paraId="3293A48A" w14:textId="77777777" w:rsidR="00BE671D" w:rsidRDefault="00BE671D" w:rsidP="0034686A">
                      <w:pPr>
                        <w:pStyle w:val="NormalWeb"/>
                        <w:spacing w:before="144" w:beforeAutospacing="0" w:after="0" w:afterAutospacing="0"/>
                      </w:pPr>
                      <w:r>
                        <w:rPr>
                          <w:rFonts w:cstheme="minorBidi"/>
                          <w:b/>
                          <w:bCs/>
                          <w:color w:val="FF3300"/>
                          <w:kern w:val="24"/>
                          <w:lang w:val="en-GB"/>
                        </w:rPr>
                        <w:t xml:space="preserve">  Yt</w:t>
                      </w:r>
                    </w:p>
                  </w:txbxContent>
                </v:textbox>
              </v:shape>
            </w:pict>
          </mc:Fallback>
        </mc:AlternateContent>
      </w:r>
      <w:r>
        <w:rPr>
          <w:noProof/>
          <w:lang w:val="fr-FR" w:eastAsia="fr-FR"/>
        </w:rPr>
        <mc:AlternateContent>
          <mc:Choice Requires="wps">
            <w:drawing>
              <wp:anchor distT="0" distB="0" distL="114300" distR="114300" simplePos="0" relativeHeight="251698176" behindDoc="0" locked="0" layoutInCell="1" allowOverlap="1" wp14:anchorId="29123AD2" wp14:editId="3B6765C7">
                <wp:simplePos x="0" y="0"/>
                <wp:positionH relativeFrom="column">
                  <wp:posOffset>7895590</wp:posOffset>
                </wp:positionH>
                <wp:positionV relativeFrom="paragraph">
                  <wp:posOffset>2163445</wp:posOffset>
                </wp:positionV>
                <wp:extent cx="669925" cy="358140"/>
                <wp:effectExtent l="0" t="0" r="0" b="3810"/>
                <wp:wrapNone/>
                <wp:docPr id="6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A9F2A" w14:textId="77777777" w:rsidR="00BE671D" w:rsidRDefault="00BE671D" w:rsidP="0034686A">
                            <w:pPr>
                              <w:pStyle w:val="NormalWeb"/>
                              <w:spacing w:before="144" w:beforeAutospacing="0" w:after="0" w:afterAutospacing="0"/>
                            </w:pPr>
                            <w:r>
                              <w:rPr>
                                <w:rFonts w:cstheme="minorBidi"/>
                                <w:b/>
                                <w:bCs/>
                                <w:color w:val="000000" w:themeColor="text1"/>
                                <w:kern w:val="24"/>
                                <w:lang w:val="en-GB"/>
                              </w:rPr>
                              <w:t>Ymin</w:t>
                            </w:r>
                          </w:p>
                        </w:txbxContent>
                      </wps:txbx>
                      <wps:bodyPr>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9123AD2" id="Text Box 22" o:spid="_x0000_s1030" type="#_x0000_t202" style="position:absolute;margin-left:621.7pt;margin-top:170.35pt;width:52.75pt;height:2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" filled="f" stroked="f">
                <v:textbox style="mso-fit-shape-to-text:t">
                  <w:txbxContent>
                    <w:p w14:paraId="7E6A9F2A" w14:textId="77777777" w:rsidR="00BE671D" w:rsidRDefault="00BE671D" w:rsidP="0034686A">
                      <w:pPr>
                        <w:pStyle w:val="NormalWeb"/>
                        <w:spacing w:before="144" w:beforeAutospacing="0" w:after="0" w:afterAutospacing="0"/>
                      </w:pPr>
                      <w:r>
                        <w:rPr>
                          <w:rFonts w:cstheme="minorBidi"/>
                          <w:b/>
                          <w:bCs/>
                          <w:color w:val="000000" w:themeColor="text1"/>
                          <w:kern w:val="24"/>
                          <w:lang w:val="en-GB"/>
                        </w:rPr>
                        <w:t>Ymin</w:t>
                      </w:r>
                    </w:p>
                  </w:txbxContent>
                </v:textbox>
              </v:shape>
            </w:pict>
          </mc:Fallback>
        </mc:AlternateContent>
      </w:r>
      <w:r>
        <w:rPr>
          <w:noProof/>
          <w:lang w:val="fr-FR" w:eastAsia="fr-FR"/>
        </w:rPr>
        <mc:AlternateContent>
          <mc:Choice Requires="wps">
            <w:drawing>
              <wp:anchor distT="0" distB="0" distL="114300" distR="114300" simplePos="0" relativeHeight="251681792" behindDoc="0" locked="0" layoutInCell="1" allowOverlap="1" wp14:anchorId="08B854D2" wp14:editId="229AA161">
                <wp:simplePos x="0" y="0"/>
                <wp:positionH relativeFrom="column">
                  <wp:posOffset>400050</wp:posOffset>
                </wp:positionH>
                <wp:positionV relativeFrom="paragraph">
                  <wp:posOffset>2486660</wp:posOffset>
                </wp:positionV>
                <wp:extent cx="8020050" cy="57150"/>
                <wp:effectExtent l="19050" t="19050" r="19050" b="1905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020050" cy="57150"/>
                        </a:xfrm>
                        <a:prstGeom prst="line">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line w14:anchorId="1D370623" id="Line 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95.8pt" to="663pt,2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" strokecolor="#00b050" strokeweight="2.25pt">
                <o:lock v:ext="edit" shapetype="f"/>
              </v:line>
            </w:pict>
          </mc:Fallback>
        </mc:AlternateContent>
      </w:r>
      <w:r>
        <w:rPr>
          <w:noProof/>
          <w:lang w:val="fr-FR" w:eastAsia="fr-FR"/>
        </w:rPr>
        <mc:AlternateContent>
          <mc:Choice Requires="wps">
            <w:drawing>
              <wp:anchor distT="0" distB="0" distL="114300" distR="114300" simplePos="0" relativeHeight="251706368" behindDoc="0" locked="0" layoutInCell="1" allowOverlap="1" wp14:anchorId="212DDCB5" wp14:editId="7778D6C1">
                <wp:simplePos x="0" y="0"/>
                <wp:positionH relativeFrom="column">
                  <wp:posOffset>-133350</wp:posOffset>
                </wp:positionH>
                <wp:positionV relativeFrom="paragraph">
                  <wp:posOffset>3705225</wp:posOffset>
                </wp:positionV>
                <wp:extent cx="8648700" cy="45720"/>
                <wp:effectExtent l="0" t="76200" r="0" b="49530"/>
                <wp:wrapNone/>
                <wp:docPr id="17"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48700" cy="4572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629743BA" id="_x0000_t32" coordsize="21600,21600" o:spt="32" o:oned="t" path="m,l21600,21600e" filled="f">
                <v:path arrowok="t" fillok="f" o:connecttype="none"/>
                <o:lock v:ext="edit" shapetype="t"/>
              </v:shapetype>
              <v:shape id="Connecteur droit avec flèche 3" o:spid="_x0000_s1026" type="#_x0000_t32" style="position:absolute;margin-left:-10.5pt;margin-top:291.75pt;width:681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" strokecolor="#4472c4 [3204]" strokeweight="1.5pt">
                <v:stroke endarrow="block" joinstyle="miter"/>
                <o:lock v:ext="edit" shapetype="f"/>
              </v:shape>
            </w:pict>
          </mc:Fallback>
        </mc:AlternateContent>
      </w:r>
      <w:r>
        <w:rPr>
          <w:noProof/>
          <w:lang w:val="fr-FR" w:eastAsia="fr-FR"/>
        </w:rPr>
        <mc:AlternateContent>
          <mc:Choice Requires="wps">
            <w:drawing>
              <wp:anchor distT="0" distB="0" distL="114299" distR="114299" simplePos="0" relativeHeight="251707392" behindDoc="0" locked="0" layoutInCell="1" allowOverlap="1" wp14:anchorId="71D3A37F" wp14:editId="5F3422DD">
                <wp:simplePos x="0" y="0"/>
                <wp:positionH relativeFrom="column">
                  <wp:posOffset>-122556</wp:posOffset>
                </wp:positionH>
                <wp:positionV relativeFrom="paragraph">
                  <wp:posOffset>582930</wp:posOffset>
                </wp:positionV>
                <wp:extent cx="0" cy="3150870"/>
                <wp:effectExtent l="76200" t="38100" r="57150" b="11430"/>
                <wp:wrapNone/>
                <wp:docPr id="18"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5087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134D504" id="Connecteur droit avec flèche 5" o:spid="_x0000_s1026" type="#_x0000_t32" style="position:absolute;margin-left:-9.65pt;margin-top:45.9pt;width:0;height:248.1pt;flip:y;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" strokecolor="#4472c4 [3204]" strokeweight="1.5pt">
                <v:stroke endarrow="block" joinstyle="miter"/>
                <o:lock v:ext="edit" shapetype="f"/>
              </v:shape>
            </w:pict>
          </mc:Fallback>
        </mc:AlternateContent>
      </w:r>
      <w:r>
        <w:rPr>
          <w:noProof/>
          <w:lang w:val="fr-FR" w:eastAsia="fr-FR"/>
        </w:rPr>
        <mc:AlternateContent>
          <mc:Choice Requires="wps">
            <w:drawing>
              <wp:anchor distT="0" distB="0" distL="114300" distR="114300" simplePos="0" relativeHeight="251696128" behindDoc="0" locked="0" layoutInCell="1" allowOverlap="1" wp14:anchorId="6E2A6F7E" wp14:editId="6D043499">
                <wp:simplePos x="0" y="0"/>
                <wp:positionH relativeFrom="column">
                  <wp:posOffset>0</wp:posOffset>
                </wp:positionH>
                <wp:positionV relativeFrom="paragraph">
                  <wp:posOffset>499745</wp:posOffset>
                </wp:positionV>
                <wp:extent cx="293370" cy="266700"/>
                <wp:effectExtent l="0" t="0" r="0" b="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FC75A" w14:textId="77777777" w:rsidR="00BE671D" w:rsidRDefault="00BE671D" w:rsidP="0034686A">
                            <w:pPr>
                              <w:pStyle w:val="NormalWeb"/>
                              <w:spacing w:before="0" w:beforeAutospacing="0" w:after="0" w:afterAutospacing="0"/>
                            </w:pPr>
                            <w:r>
                              <w:rPr>
                                <w:rFonts w:cstheme="minorBidi"/>
                                <w:b/>
                                <w:bCs/>
                                <w:color w:val="000000" w:themeColor="text1"/>
                                <w:kern w:val="24"/>
                                <w:lang w:val="en-GB"/>
                              </w:rPr>
                              <w:t>Y</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6E2A6F7E" id="Text Box 20" o:spid="_x0000_s1031" type="#_x0000_t202" style="position:absolute;margin-left:0;margin-top:39.35pt;width:23.1pt;height:2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" filled="f" stroked="f">
                <v:textbox style="mso-fit-shape-to-text:t">
                  <w:txbxContent>
                    <w:p w14:paraId="69AFC75A" w14:textId="77777777" w:rsidR="00BE671D" w:rsidRDefault="00BE671D" w:rsidP="0034686A">
                      <w:pPr>
                        <w:pStyle w:val="NormalWeb"/>
                        <w:spacing w:before="0" w:beforeAutospacing="0" w:after="0" w:afterAutospacing="0"/>
                      </w:pPr>
                      <w:r>
                        <w:rPr>
                          <w:rFonts w:cstheme="minorBidi"/>
                          <w:b/>
                          <w:bCs/>
                          <w:color w:val="000000" w:themeColor="text1"/>
                          <w:kern w:val="24"/>
                          <w:lang w:val="en-GB"/>
                        </w:rPr>
                        <w:t>Y</w:t>
                      </w:r>
                    </w:p>
                  </w:txbxContent>
                </v:textbox>
              </v:shape>
            </w:pict>
          </mc:Fallback>
        </mc:AlternateContent>
      </w:r>
      <w:r>
        <w:rPr>
          <w:noProof/>
          <w:lang w:val="fr-FR" w:eastAsia="fr-FR"/>
        </w:rPr>
        <mc:AlternateContent>
          <mc:Choice Requires="wps">
            <w:drawing>
              <wp:anchor distT="0" distB="0" distL="114300" distR="114300" simplePos="0" relativeHeight="251697152" behindDoc="0" locked="0" layoutInCell="1" allowOverlap="1" wp14:anchorId="5562CD4A" wp14:editId="4A6A6587">
                <wp:simplePos x="0" y="0"/>
                <wp:positionH relativeFrom="column">
                  <wp:posOffset>7399020</wp:posOffset>
                </wp:positionH>
                <wp:positionV relativeFrom="paragraph">
                  <wp:posOffset>3642360</wp:posOffset>
                </wp:positionV>
                <wp:extent cx="730885" cy="491490"/>
                <wp:effectExtent l="0" t="0" r="0" b="3810"/>
                <wp:wrapNone/>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C15BA" w14:textId="77777777" w:rsidR="00BE671D" w:rsidRDefault="00BE671D" w:rsidP="0034686A">
                            <w:pPr>
                              <w:pStyle w:val="NormalWeb"/>
                              <w:spacing w:before="216" w:beforeAutospacing="0" w:after="0" w:afterAutospacing="0"/>
                            </w:pPr>
                            <w:r>
                              <w:rPr>
                                <w:rFonts w:cstheme="minorBidi"/>
                                <w:b/>
                                <w:bCs/>
                                <w:color w:val="000000" w:themeColor="text1"/>
                                <w:kern w:val="24"/>
                                <w:sz w:val="36"/>
                                <w:szCs w:val="36"/>
                                <w:lang w:val="en-GB"/>
                              </w:rPr>
                              <w:t>Age</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562CD4A" id="Text Box 21" o:spid="_x0000_s1032" type="#_x0000_t202" style="position:absolute;margin-left:582.6pt;margin-top:286.8pt;width:57.55pt;height:3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" filled="f" stroked="f">
                <v:textbox style="mso-fit-shape-to-text:t">
                  <w:txbxContent>
                    <w:p w14:paraId="193C15BA" w14:textId="77777777" w:rsidR="00BE671D" w:rsidRDefault="00BE671D" w:rsidP="0034686A">
                      <w:pPr>
                        <w:pStyle w:val="NormalWeb"/>
                        <w:spacing w:before="216" w:beforeAutospacing="0" w:after="0" w:afterAutospacing="0"/>
                      </w:pPr>
                      <w:r>
                        <w:rPr>
                          <w:rFonts w:cstheme="minorBidi"/>
                          <w:b/>
                          <w:bCs/>
                          <w:color w:val="000000" w:themeColor="text1"/>
                          <w:kern w:val="24"/>
                          <w:sz w:val="36"/>
                          <w:szCs w:val="36"/>
                          <w:lang w:val="en-GB"/>
                        </w:rPr>
                        <w:t>Age</w:t>
                      </w:r>
                    </w:p>
                  </w:txbxContent>
                </v:textbox>
              </v:shape>
            </w:pict>
          </mc:Fallback>
        </mc:AlternateContent>
      </w:r>
    </w:p>
    <w:p w14:paraId="46FA96DA" w14:textId="77777777" w:rsidR="0034686A" w:rsidRDefault="009E286F" w:rsidP="0020455D">
      <w:pPr>
        <w:spacing w:before="100" w:beforeAutospacing="1" w:after="100" w:afterAutospacing="1"/>
        <w:jc w:val="both"/>
        <w:rPr>
          <w:lang w:val="fr-FR"/>
        </w:rPr>
      </w:pPr>
      <w:r>
        <w:rPr>
          <w:noProof/>
          <w:lang w:val="fr-FR" w:eastAsia="fr-FR"/>
        </w:rPr>
        <mc:AlternateContent>
          <mc:Choice Requires="wps">
            <w:drawing>
              <wp:anchor distT="0" distB="0" distL="114300" distR="114300" simplePos="0" relativeHeight="251702272" behindDoc="0" locked="0" layoutInCell="1" allowOverlap="1" wp14:anchorId="6EC5B71E" wp14:editId="320EFA40">
                <wp:simplePos x="0" y="0"/>
                <wp:positionH relativeFrom="column">
                  <wp:posOffset>1538605</wp:posOffset>
                </wp:positionH>
                <wp:positionV relativeFrom="paragraph">
                  <wp:posOffset>263525</wp:posOffset>
                </wp:positionV>
                <wp:extent cx="2238375" cy="1133475"/>
                <wp:effectExtent l="0" t="0" r="0" b="0"/>
                <wp:wrapNone/>
                <wp:docPr id="64" name="Zone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1133475"/>
                        </a:xfrm>
                        <a:prstGeom prst="rect">
                          <a:avLst/>
                        </a:prstGeom>
                        <a:noFill/>
                      </wps:spPr>
                      <wps:txbx>
                        <w:txbxContent>
                          <w:p w14:paraId="5434AE93" w14:textId="77777777" w:rsidR="00BE671D" w:rsidRPr="00793956" w:rsidRDefault="00BE671D" w:rsidP="0034686A">
                            <w:pPr>
                              <w:spacing w:after="0"/>
                              <w:rPr>
                                <w:rFonts w:hAnsi="Calibri"/>
                                <w:b/>
                                <w:bCs/>
                                <w:color w:val="4472C4" w:themeColor="accent1"/>
                                <w:kern w:val="24"/>
                                <w:lang w:val="fr-FR"/>
                              </w:rPr>
                            </w:pPr>
                            <w:r w:rsidRPr="00793956">
                              <w:rPr>
                                <w:rFonts w:hAnsi="Calibri"/>
                                <w:b/>
                                <w:bCs/>
                                <w:color w:val="4472C4" w:themeColor="accent1"/>
                                <w:kern w:val="24"/>
                                <w:lang w:val="fr-FR"/>
                              </w:rPr>
                              <w:t>Age préscolaire et scolarisation :</w:t>
                            </w:r>
                          </w:p>
                          <w:p w14:paraId="041A26E8" w14:textId="77777777" w:rsidR="00BE671D" w:rsidRPr="00793956" w:rsidRDefault="00BE671D" w:rsidP="0034686A">
                            <w:pPr>
                              <w:tabs>
                                <w:tab w:val="num" w:pos="270"/>
                              </w:tabs>
                              <w:rPr>
                                <w:rFonts w:eastAsia="Times New Roman"/>
                                <w:sz w:val="20"/>
                                <w:szCs w:val="20"/>
                                <w:lang w:val="fr-FR"/>
                              </w:rPr>
                            </w:pPr>
                            <w:r w:rsidRPr="00793956">
                              <w:rPr>
                                <w:rFonts w:hAnsi="Calibri"/>
                                <w:color w:val="000000" w:themeColor="text1"/>
                                <w:kern w:val="24"/>
                                <w:sz w:val="20"/>
                                <w:szCs w:val="20"/>
                                <w:lang w:val="fr-FR"/>
                              </w:rPr>
                              <w:t xml:space="preserve">Faible accès aux services d’éducation préscolaire, </w:t>
                            </w:r>
                            <w:r>
                              <w:rPr>
                                <w:rFonts w:hAnsi="Calibri"/>
                                <w:color w:val="000000" w:themeColor="text1"/>
                                <w:kern w:val="24"/>
                                <w:sz w:val="20"/>
                                <w:szCs w:val="20"/>
                                <w:lang w:val="fr-FR"/>
                              </w:rPr>
                              <w:t xml:space="preserve">non scolarisation, </w:t>
                            </w:r>
                            <w:r w:rsidRPr="00793956">
                              <w:rPr>
                                <w:rFonts w:hAnsi="Calibri"/>
                                <w:color w:val="000000" w:themeColor="text1"/>
                                <w:kern w:val="24"/>
                                <w:sz w:val="20"/>
                                <w:szCs w:val="20"/>
                                <w:lang w:val="fr-FR"/>
                              </w:rPr>
                              <w:t>abandon scolaire, malnutrition, maltraitance, abandon, négligence familiale, exploitation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6EC5B71E" id="ZoneTexte 63" o:spid="_x0000_s1033" type="#_x0000_t202" style="position:absolute;left:0;text-align:left;margin-left:121.15pt;margin-top:20.75pt;width:176.25pt;height:8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" filled="f" stroked="f">
                <v:path arrowok="t"/>
                <v:textbox>
                  <w:txbxContent>
                    <w:p w14:paraId="5434AE93" w14:textId="77777777" w:rsidR="00BE671D" w:rsidRPr="00793956" w:rsidRDefault="00BE671D" w:rsidP="0034686A">
                      <w:pPr>
                        <w:spacing w:after="0"/>
                        <w:rPr>
                          <w:rFonts w:hAnsi="Calibri"/>
                          <w:b/>
                          <w:bCs/>
                          <w:color w:val="4472C4" w:themeColor="accent1"/>
                          <w:kern w:val="24"/>
                          <w:lang w:val="fr-FR"/>
                        </w:rPr>
                      </w:pPr>
                      <w:r w:rsidRPr="00793956">
                        <w:rPr>
                          <w:rFonts w:hAnsi="Calibri"/>
                          <w:b/>
                          <w:bCs/>
                          <w:color w:val="4472C4" w:themeColor="accent1"/>
                          <w:kern w:val="24"/>
                          <w:lang w:val="fr-FR"/>
                        </w:rPr>
                        <w:t>Age préscolaire et scolarisation :</w:t>
                      </w:r>
                    </w:p>
                    <w:p w14:paraId="041A26E8" w14:textId="77777777" w:rsidR="00BE671D" w:rsidRPr="00793956" w:rsidRDefault="00BE671D" w:rsidP="0034686A">
                      <w:pPr>
                        <w:tabs>
                          <w:tab w:val="num" w:pos="270"/>
                        </w:tabs>
                        <w:rPr>
                          <w:rFonts w:eastAsia="Times New Roman"/>
                          <w:sz w:val="20"/>
                          <w:szCs w:val="20"/>
                          <w:lang w:val="fr-FR"/>
                        </w:rPr>
                      </w:pPr>
                      <w:r w:rsidRPr="00793956">
                        <w:rPr>
                          <w:rFonts w:hAnsi="Calibri"/>
                          <w:color w:val="000000" w:themeColor="text1"/>
                          <w:kern w:val="24"/>
                          <w:sz w:val="20"/>
                          <w:szCs w:val="20"/>
                          <w:lang w:val="fr-FR"/>
                        </w:rPr>
                        <w:t xml:space="preserve">Faible accès aux services d’éducation préscolaire, </w:t>
                      </w:r>
                      <w:r>
                        <w:rPr>
                          <w:rFonts w:hAnsi="Calibri"/>
                          <w:color w:val="000000" w:themeColor="text1"/>
                          <w:kern w:val="24"/>
                          <w:sz w:val="20"/>
                          <w:szCs w:val="20"/>
                          <w:lang w:val="fr-FR"/>
                        </w:rPr>
                        <w:t xml:space="preserve">non scolarisation, </w:t>
                      </w:r>
                      <w:r w:rsidRPr="00793956">
                        <w:rPr>
                          <w:rFonts w:hAnsi="Calibri"/>
                          <w:color w:val="000000" w:themeColor="text1"/>
                          <w:kern w:val="24"/>
                          <w:sz w:val="20"/>
                          <w:szCs w:val="20"/>
                          <w:lang w:val="fr-FR"/>
                        </w:rPr>
                        <w:t>abandon scolaire, malnutrition, maltraitance, abandon, négligence familiale, exploitation</w:t>
                      </w:r>
                    </w:p>
                  </w:txbxContent>
                </v:textbox>
              </v:shape>
            </w:pict>
          </mc:Fallback>
        </mc:AlternateContent>
      </w:r>
    </w:p>
    <w:p w14:paraId="1679FCAB" w14:textId="77777777" w:rsidR="0034686A" w:rsidRPr="00515AC7" w:rsidRDefault="009E286F" w:rsidP="0020455D">
      <w:pPr>
        <w:pStyle w:val="Body"/>
        <w:jc w:val="both"/>
        <w:rPr>
          <w:rFonts w:ascii="Calibri" w:hAnsi="Calibri" w:cs="MyriadPro-Light"/>
          <w:lang w:val="fr-FR"/>
        </w:rPr>
      </w:pPr>
      <w:r>
        <w:rPr>
          <w:noProof/>
          <w:lang w:val="fr-FR" w:eastAsia="fr-FR"/>
        </w:rPr>
        <mc:AlternateContent>
          <mc:Choice Requires="wps">
            <w:drawing>
              <wp:anchor distT="0" distB="0" distL="114300" distR="114300" simplePos="0" relativeHeight="251708416" behindDoc="0" locked="0" layoutInCell="1" allowOverlap="1" wp14:anchorId="03A348F0" wp14:editId="2A31D0F1">
                <wp:simplePos x="0" y="0"/>
                <wp:positionH relativeFrom="margin">
                  <wp:align>left</wp:align>
                </wp:positionH>
                <wp:positionV relativeFrom="paragraph">
                  <wp:posOffset>92075</wp:posOffset>
                </wp:positionV>
                <wp:extent cx="1447800" cy="11525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1152525"/>
                        </a:xfrm>
                        <a:prstGeom prst="rect">
                          <a:avLst/>
                        </a:prstGeom>
                        <a:solidFill>
                          <a:schemeClr val="lt1"/>
                        </a:solidFill>
                        <a:ln w="6350">
                          <a:solidFill>
                            <a:schemeClr val="bg1"/>
                          </a:solidFill>
                        </a:ln>
                      </wps:spPr>
                      <wps:txbx>
                        <w:txbxContent>
                          <w:p w14:paraId="663805B3" w14:textId="77777777" w:rsidR="00BE671D" w:rsidRPr="00793956" w:rsidRDefault="00BE671D" w:rsidP="0034686A">
                            <w:pPr>
                              <w:pStyle w:val="Paragraphedeliste"/>
                              <w:ind w:left="90"/>
                              <w:rPr>
                                <w:rFonts w:hAnsi="Calibri"/>
                                <w:b/>
                                <w:bCs/>
                                <w:color w:val="4472C4" w:themeColor="accent1"/>
                                <w:kern w:val="24"/>
                                <w:lang w:val="fr-FR"/>
                              </w:rPr>
                            </w:pPr>
                            <w:r w:rsidRPr="00793956">
                              <w:rPr>
                                <w:rFonts w:hAnsi="Calibri"/>
                                <w:b/>
                                <w:bCs/>
                                <w:color w:val="4472C4" w:themeColor="accent1"/>
                                <w:kern w:val="24"/>
                                <w:lang w:val="fr-FR"/>
                              </w:rPr>
                              <w:t xml:space="preserve">Femmes enceintes et nouveau-nés : </w:t>
                            </w:r>
                          </w:p>
                          <w:p w14:paraId="0E3F9A58" w14:textId="77777777" w:rsidR="00BE671D" w:rsidRPr="00793956" w:rsidRDefault="00BE671D" w:rsidP="0034686A">
                            <w:pPr>
                              <w:pStyle w:val="Paragraphedeliste"/>
                              <w:ind w:left="90"/>
                              <w:rPr>
                                <w:rFonts w:eastAsia="Times New Roman"/>
                                <w:sz w:val="20"/>
                                <w:szCs w:val="20"/>
                                <w:lang w:val="fr-FR"/>
                              </w:rPr>
                            </w:pPr>
                            <w:r w:rsidRPr="00793956">
                              <w:rPr>
                                <w:rFonts w:hAnsi="Calibri"/>
                                <w:color w:val="000000" w:themeColor="text1"/>
                                <w:kern w:val="24"/>
                                <w:sz w:val="20"/>
                                <w:szCs w:val="20"/>
                                <w:lang w:val="fr-FR"/>
                              </w:rPr>
                              <w:t>Mortalité maternelle, néonatale et infantile, malnutrition, retard de croissance</w:t>
                            </w:r>
                          </w:p>
                          <w:p w14:paraId="3910CE2D" w14:textId="77777777" w:rsidR="00BE671D" w:rsidRPr="00793956" w:rsidRDefault="00BE671D" w:rsidP="0034686A">
                            <w:pPr>
                              <w:ind w:left="90"/>
                              <w:rPr>
                                <w:sz w:val="18"/>
                                <w:szCs w:val="1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03A348F0" id="Text Box 16" o:spid="_x0000_s1034" type="#_x0000_t202" style="position:absolute;left:0;text-align:left;margin-left:0;margin-top:7.25pt;width:114pt;height:90.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" fillcolor="white [3201]" strokecolor="white [3212]" strokeweight=".5pt">
                <v:path arrowok="t"/>
                <v:textbox>
                  <w:txbxContent>
                    <w:p w14:paraId="663805B3" w14:textId="77777777" w:rsidR="00BE671D" w:rsidRPr="00793956" w:rsidRDefault="00BE671D" w:rsidP="0034686A">
                      <w:pPr>
                        <w:pStyle w:val="Paragraphedeliste"/>
                        <w:ind w:left="90"/>
                        <w:rPr>
                          <w:rFonts w:hAnsi="Calibri"/>
                          <w:b/>
                          <w:bCs/>
                          <w:color w:val="4472C4" w:themeColor="accent1"/>
                          <w:kern w:val="24"/>
                          <w:lang w:val="fr-FR"/>
                        </w:rPr>
                      </w:pPr>
                      <w:r w:rsidRPr="00793956">
                        <w:rPr>
                          <w:rFonts w:hAnsi="Calibri"/>
                          <w:b/>
                          <w:bCs/>
                          <w:color w:val="4472C4" w:themeColor="accent1"/>
                          <w:kern w:val="24"/>
                          <w:lang w:val="fr-FR"/>
                        </w:rPr>
                        <w:t xml:space="preserve">Femmes enceintes et nouveau-nés : </w:t>
                      </w:r>
                    </w:p>
                    <w:p w14:paraId="0E3F9A58" w14:textId="77777777" w:rsidR="00BE671D" w:rsidRPr="00793956" w:rsidRDefault="00BE671D" w:rsidP="0034686A">
                      <w:pPr>
                        <w:pStyle w:val="Paragraphedeliste"/>
                        <w:ind w:left="90"/>
                        <w:rPr>
                          <w:rFonts w:eastAsia="Times New Roman"/>
                          <w:sz w:val="20"/>
                          <w:szCs w:val="20"/>
                          <w:lang w:val="fr-FR"/>
                        </w:rPr>
                      </w:pPr>
                      <w:r w:rsidRPr="00793956">
                        <w:rPr>
                          <w:rFonts w:hAnsi="Calibri"/>
                          <w:color w:val="000000" w:themeColor="text1"/>
                          <w:kern w:val="24"/>
                          <w:sz w:val="20"/>
                          <w:szCs w:val="20"/>
                          <w:lang w:val="fr-FR"/>
                        </w:rPr>
                        <w:t>Mortalité maternelle, néonatale et infantile, malnutrition, retard de croissance</w:t>
                      </w:r>
                    </w:p>
                    <w:p w14:paraId="3910CE2D" w14:textId="77777777" w:rsidR="00BE671D" w:rsidRPr="00793956" w:rsidRDefault="00BE671D" w:rsidP="0034686A">
                      <w:pPr>
                        <w:ind w:left="90"/>
                        <w:rPr>
                          <w:sz w:val="18"/>
                          <w:szCs w:val="18"/>
                          <w:lang w:val="fr-FR"/>
                        </w:rPr>
                      </w:pPr>
                    </w:p>
                  </w:txbxContent>
                </v:textbox>
                <w10:wrap anchorx="margin"/>
              </v:shape>
            </w:pict>
          </mc:Fallback>
        </mc:AlternateContent>
      </w:r>
    </w:p>
    <w:p w14:paraId="60DEECEF" w14:textId="77777777" w:rsidR="0034686A" w:rsidRDefault="0034686A" w:rsidP="0020455D">
      <w:pPr>
        <w:rPr>
          <w:lang w:val="fr-FR"/>
        </w:rPr>
      </w:pPr>
    </w:p>
    <w:p w14:paraId="63346B3B" w14:textId="77777777" w:rsidR="0034686A" w:rsidRDefault="0034686A" w:rsidP="0020455D">
      <w:pPr>
        <w:rPr>
          <w:lang w:val="fr-FR"/>
        </w:rPr>
      </w:pPr>
    </w:p>
    <w:p w14:paraId="6D02B18A" w14:textId="77777777" w:rsidR="0034686A" w:rsidRDefault="0034686A" w:rsidP="0020455D">
      <w:pPr>
        <w:rPr>
          <w:lang w:val="fr-FR"/>
        </w:rPr>
      </w:pPr>
    </w:p>
    <w:p w14:paraId="1B61E5AF" w14:textId="77777777" w:rsidR="0034686A" w:rsidRDefault="0034686A" w:rsidP="0020455D">
      <w:pPr>
        <w:rPr>
          <w:lang w:val="fr-FR"/>
        </w:rPr>
      </w:pPr>
    </w:p>
    <w:p w14:paraId="15B52971" w14:textId="77777777" w:rsidR="0034686A" w:rsidRDefault="0034686A" w:rsidP="0020455D">
      <w:pPr>
        <w:rPr>
          <w:lang w:val="fr-FR"/>
        </w:rPr>
      </w:pPr>
    </w:p>
    <w:p w14:paraId="620396BC" w14:textId="77777777" w:rsidR="0034686A" w:rsidRDefault="0034686A" w:rsidP="0020455D">
      <w:pPr>
        <w:rPr>
          <w:lang w:val="fr-FR"/>
        </w:rPr>
      </w:pPr>
    </w:p>
    <w:p w14:paraId="3EBA9D76" w14:textId="77777777" w:rsidR="0034686A" w:rsidRDefault="0034686A" w:rsidP="0020455D">
      <w:pPr>
        <w:rPr>
          <w:lang w:val="fr-FR"/>
        </w:rPr>
      </w:pPr>
    </w:p>
    <w:p w14:paraId="183798AD" w14:textId="77777777" w:rsidR="0034686A" w:rsidRDefault="0034686A" w:rsidP="0020455D">
      <w:pPr>
        <w:rPr>
          <w:lang w:val="fr-FR"/>
        </w:rPr>
      </w:pPr>
    </w:p>
    <w:p w14:paraId="27E8F266" w14:textId="77777777" w:rsidR="0034686A" w:rsidRDefault="0034686A" w:rsidP="0020455D">
      <w:pPr>
        <w:rPr>
          <w:lang w:val="fr-FR"/>
        </w:rPr>
      </w:pPr>
    </w:p>
    <w:p w14:paraId="2EA80CD2" w14:textId="77777777" w:rsidR="0034686A" w:rsidRDefault="0034686A" w:rsidP="0020455D">
      <w:pPr>
        <w:rPr>
          <w:lang w:val="fr-FR"/>
        </w:rPr>
      </w:pPr>
    </w:p>
    <w:p w14:paraId="00009EFF" w14:textId="77777777" w:rsidR="0034686A" w:rsidRDefault="0034686A" w:rsidP="0020455D">
      <w:pPr>
        <w:rPr>
          <w:lang w:val="fr-FR"/>
        </w:rPr>
        <w:sectPr w:rsidR="0034686A" w:rsidSect="00180BEC">
          <w:pgSz w:w="16838" w:h="11906" w:orient="landscape"/>
          <w:pgMar w:top="1701" w:right="1417" w:bottom="1286" w:left="1417" w:header="708" w:footer="708" w:gutter="0"/>
          <w:cols w:space="720"/>
          <w:docGrid w:linePitch="299"/>
        </w:sectPr>
      </w:pPr>
    </w:p>
    <w:p w14:paraId="32E053C9" w14:textId="77777777" w:rsidR="0034686A" w:rsidRPr="004D582A" w:rsidRDefault="006D26F5" w:rsidP="0020455D">
      <w:pPr>
        <w:pStyle w:val="Titre3"/>
        <w:numPr>
          <w:ilvl w:val="1"/>
          <w:numId w:val="14"/>
        </w:numPr>
        <w:rPr>
          <w:lang w:val="fr-FR"/>
        </w:rPr>
      </w:pPr>
      <w:bookmarkStart w:id="5" w:name="_Toc25121880"/>
      <w:bookmarkStart w:id="6" w:name="_Toc26357207"/>
      <w:r>
        <w:rPr>
          <w:lang w:val="fr-FR"/>
        </w:rPr>
        <w:t>C</w:t>
      </w:r>
      <w:r w:rsidR="0034686A">
        <w:rPr>
          <w:lang w:val="fr-FR"/>
        </w:rPr>
        <w:t xml:space="preserve">adre normatif </w:t>
      </w:r>
      <w:r w:rsidR="0034686A" w:rsidRPr="004D582A">
        <w:rPr>
          <w:lang w:val="fr-FR"/>
        </w:rPr>
        <w:t xml:space="preserve">international </w:t>
      </w:r>
      <w:r w:rsidR="0034686A">
        <w:rPr>
          <w:lang w:val="fr-FR"/>
        </w:rPr>
        <w:t>de la protection sociale</w:t>
      </w:r>
      <w:bookmarkEnd w:id="5"/>
      <w:bookmarkEnd w:id="6"/>
    </w:p>
    <w:p w14:paraId="62FB13DF" w14:textId="77777777" w:rsidR="0034686A" w:rsidRPr="0034686A" w:rsidRDefault="0034686A" w:rsidP="0020455D">
      <w:pPr>
        <w:spacing w:before="100" w:beforeAutospacing="1" w:after="100" w:afterAutospacing="1" w:line="240" w:lineRule="auto"/>
        <w:jc w:val="both"/>
        <w:rPr>
          <w:b/>
          <w:lang w:val="fr-FR"/>
        </w:rPr>
      </w:pPr>
      <w:r w:rsidRPr="0034686A">
        <w:rPr>
          <w:b/>
          <w:lang w:val="fr-FR"/>
        </w:rPr>
        <w:t xml:space="preserve">La protection sociale constitue un </w:t>
      </w:r>
      <w:r w:rsidRPr="0034686A">
        <w:rPr>
          <w:b/>
          <w:bCs/>
          <w:lang w:val="fr-FR"/>
        </w:rPr>
        <w:t>droit humain fondamental</w:t>
      </w:r>
      <w:r w:rsidRPr="0034686A">
        <w:rPr>
          <w:b/>
          <w:lang w:val="fr-FR"/>
        </w:rPr>
        <w:t xml:space="preserve"> consacré par les conventions de l’Organisation des Nations-Unies (ONU)</w:t>
      </w:r>
      <w:r w:rsidR="006D26F5">
        <w:rPr>
          <w:b/>
          <w:lang w:val="fr-FR"/>
        </w:rPr>
        <w:t xml:space="preserve"> et</w:t>
      </w:r>
      <w:r w:rsidRPr="0034686A">
        <w:rPr>
          <w:b/>
          <w:lang w:val="fr-FR"/>
        </w:rPr>
        <w:t xml:space="preserve"> de l’Organisation Internationale du Travail (OIT) et par celles qui portent sur les droits de diverses catégories vulnérables.</w:t>
      </w:r>
    </w:p>
    <w:p w14:paraId="55362F12" w14:textId="77777777" w:rsidR="0034686A" w:rsidRDefault="0034686A" w:rsidP="0020455D">
      <w:pPr>
        <w:spacing w:after="0" w:line="240" w:lineRule="auto"/>
        <w:jc w:val="both"/>
        <w:rPr>
          <w:b/>
          <w:bCs/>
          <w:color w:val="4472C4" w:themeColor="accent1"/>
          <w:sz w:val="24"/>
          <w:szCs w:val="24"/>
          <w:lang w:val="fr-FR"/>
        </w:rPr>
      </w:pPr>
      <w:r w:rsidRPr="000D4858">
        <w:rPr>
          <w:b/>
          <w:bCs/>
          <w:color w:val="4472C4" w:themeColor="accent1"/>
          <w:sz w:val="24"/>
          <w:szCs w:val="24"/>
          <w:lang w:val="fr-FR"/>
        </w:rPr>
        <w:t xml:space="preserve">La protection sociale </w:t>
      </w:r>
      <w:r w:rsidR="002621A6">
        <w:rPr>
          <w:b/>
          <w:bCs/>
          <w:color w:val="4472C4" w:themeColor="accent1"/>
          <w:sz w:val="24"/>
          <w:szCs w:val="24"/>
          <w:lang w:val="fr-FR"/>
        </w:rPr>
        <w:t>selon</w:t>
      </w:r>
      <w:r w:rsidRPr="000D4858">
        <w:rPr>
          <w:b/>
          <w:bCs/>
          <w:color w:val="4472C4" w:themeColor="accent1"/>
          <w:sz w:val="24"/>
          <w:szCs w:val="24"/>
          <w:lang w:val="fr-FR"/>
        </w:rPr>
        <w:t xml:space="preserve"> l’Organisation des </w:t>
      </w:r>
      <w:r>
        <w:rPr>
          <w:b/>
          <w:bCs/>
          <w:color w:val="4472C4" w:themeColor="accent1"/>
          <w:sz w:val="24"/>
          <w:szCs w:val="24"/>
          <w:lang w:val="fr-FR"/>
        </w:rPr>
        <w:t>Nations-Unies (ONU)</w:t>
      </w:r>
    </w:p>
    <w:p w14:paraId="1AB8B64F" w14:textId="77777777" w:rsidR="0034686A" w:rsidRPr="000D4858" w:rsidRDefault="0034686A" w:rsidP="0020455D">
      <w:pPr>
        <w:spacing w:after="0" w:line="240" w:lineRule="auto"/>
        <w:jc w:val="both"/>
        <w:rPr>
          <w:b/>
          <w:bCs/>
          <w:color w:val="4472C4" w:themeColor="accent1"/>
          <w:sz w:val="20"/>
          <w:szCs w:val="20"/>
          <w:lang w:val="fr-FR"/>
        </w:rPr>
      </w:pPr>
    </w:p>
    <w:p w14:paraId="3B36B656" w14:textId="77777777" w:rsidR="00DD58EA" w:rsidRPr="00297B98" w:rsidRDefault="00DD58EA" w:rsidP="0020455D">
      <w:pPr>
        <w:spacing w:after="100" w:afterAutospacing="1" w:line="240" w:lineRule="auto"/>
        <w:jc w:val="both"/>
        <w:rPr>
          <w:bCs/>
          <w:lang w:val="fr-FR"/>
        </w:rPr>
      </w:pPr>
      <w:r w:rsidRPr="00D4326D">
        <w:rPr>
          <w:lang w:val="fr-FR"/>
        </w:rPr>
        <w:t xml:space="preserve">La </w:t>
      </w:r>
      <w:r w:rsidRPr="000F070A">
        <w:rPr>
          <w:i/>
          <w:lang w:val="fr-FR"/>
        </w:rPr>
        <w:t xml:space="preserve">Déclaration </w:t>
      </w:r>
      <w:r w:rsidRPr="00297B98">
        <w:rPr>
          <w:i/>
          <w:lang w:val="fr-FR"/>
        </w:rPr>
        <w:t>universelle des droits de l’homme</w:t>
      </w:r>
      <w:r w:rsidRPr="00297B98">
        <w:rPr>
          <w:lang w:val="fr-FR"/>
        </w:rPr>
        <w:t xml:space="preserve"> de 1948 prévoit que toute personne a droit à la protection sociale, c’est-à-dire, le droit à la protection contre le chômage, la maladie, l’invalidité, le veuvage, la vieillesse et toutes autres circonstances indépendantes de sa volonté qui peuvent mener à la perte de ses moyens de subsistance.  Toute personne a également </w:t>
      </w:r>
      <w:r w:rsidRPr="00297B98">
        <w:rPr>
          <w:b/>
          <w:bCs/>
          <w:lang w:val="fr-FR"/>
        </w:rPr>
        <w:t>droit à un niveau de vie suffisant pour assurer sa santé, son bien-être et ceux de sa famille</w:t>
      </w:r>
      <w:r w:rsidRPr="00297B98">
        <w:rPr>
          <w:lang w:val="fr-FR"/>
        </w:rPr>
        <w:t>, notamment pour l'alimentation, l'habillement, le logement, les soins médicaux et les services sociaux nécessaires</w:t>
      </w:r>
      <w:r w:rsidRPr="00297B98">
        <w:rPr>
          <w:bCs/>
          <w:lang w:val="fr-FR"/>
        </w:rPr>
        <w:t xml:space="preserve">. De plus, la Déclaration affirme que la </w:t>
      </w:r>
      <w:r w:rsidRPr="00297B98">
        <w:rPr>
          <w:b/>
          <w:lang w:val="fr-FR"/>
        </w:rPr>
        <w:t xml:space="preserve">maternité et l'enfance ont droit à une aide et à une assistance spéciale </w:t>
      </w:r>
      <w:r w:rsidRPr="00297B98">
        <w:rPr>
          <w:bCs/>
          <w:lang w:val="fr-FR"/>
        </w:rPr>
        <w:t xml:space="preserve">et que tous les enfants doivent jouir de la même protection sociale sans discrimination. Le </w:t>
      </w:r>
      <w:r w:rsidRPr="00297B98">
        <w:rPr>
          <w:bCs/>
          <w:i/>
          <w:lang w:val="fr-FR"/>
        </w:rPr>
        <w:t>Pacte international relatif aux droits économiques, sociaux et culturels</w:t>
      </w:r>
      <w:r w:rsidRPr="00297B98">
        <w:rPr>
          <w:bCs/>
          <w:lang w:val="fr-FR"/>
        </w:rPr>
        <w:t xml:space="preserve"> de 1966 réaffirme le droit à la protection sociale et met en exergue le besoin d’accorder une protection et une assistance aussi larges que possible à la famille </w:t>
      </w:r>
      <w:r w:rsidR="006D26F5" w:rsidRPr="00297B98">
        <w:rPr>
          <w:bCs/>
          <w:lang w:val="fr-FR"/>
        </w:rPr>
        <w:t>particulièr</w:t>
      </w:r>
      <w:r w:rsidR="006D26F5">
        <w:rPr>
          <w:bCs/>
          <w:lang w:val="fr-FR"/>
        </w:rPr>
        <w:t>ement</w:t>
      </w:r>
      <w:r w:rsidR="003F4714">
        <w:rPr>
          <w:bCs/>
          <w:lang w:val="fr-FR"/>
        </w:rPr>
        <w:t xml:space="preserve"> </w:t>
      </w:r>
      <w:r w:rsidR="006D26F5">
        <w:rPr>
          <w:bCs/>
          <w:lang w:val="fr-FR"/>
        </w:rPr>
        <w:t>quand</w:t>
      </w:r>
      <w:r w:rsidRPr="00297B98">
        <w:rPr>
          <w:bCs/>
          <w:lang w:val="fr-FR"/>
        </w:rPr>
        <w:t xml:space="preserve"> qu’elle a la responsabilité </w:t>
      </w:r>
      <w:r w:rsidR="006D26F5">
        <w:rPr>
          <w:bCs/>
          <w:lang w:val="fr-FR"/>
        </w:rPr>
        <w:t xml:space="preserve">et la charge </w:t>
      </w:r>
      <w:r w:rsidRPr="00297B98">
        <w:rPr>
          <w:bCs/>
          <w:lang w:val="fr-FR"/>
        </w:rPr>
        <w:t>de l'entretien et de l'éducation d</w:t>
      </w:r>
      <w:r w:rsidR="004A3AF2">
        <w:rPr>
          <w:bCs/>
          <w:lang w:val="fr-FR"/>
        </w:rPr>
        <w:t xml:space="preserve">es </w:t>
      </w:r>
      <w:r w:rsidRPr="00297B98">
        <w:rPr>
          <w:bCs/>
          <w:lang w:val="fr-FR"/>
        </w:rPr>
        <w:t xml:space="preserve">enfants. Le </w:t>
      </w:r>
      <w:r w:rsidR="00596355">
        <w:rPr>
          <w:bCs/>
          <w:lang w:val="fr-FR"/>
        </w:rPr>
        <w:t>P</w:t>
      </w:r>
      <w:r w:rsidRPr="00297B98">
        <w:rPr>
          <w:bCs/>
          <w:lang w:val="fr-FR"/>
        </w:rPr>
        <w:t>acte prévoit aussi une protection spéciale aux mères pendant une période de temps raisonnable avant et après la naissance des enfants ainsi qu’un congé payé ou un congé accompagné de prestations de sécurité sociale adéquates pour les mères salariées.</w:t>
      </w:r>
    </w:p>
    <w:p w14:paraId="3CFDDF94" w14:textId="77777777" w:rsidR="00DD58EA" w:rsidRPr="006255ED" w:rsidRDefault="00DD58EA" w:rsidP="0020455D">
      <w:pPr>
        <w:autoSpaceDE w:val="0"/>
        <w:autoSpaceDN w:val="0"/>
        <w:adjustRightInd w:val="0"/>
        <w:spacing w:after="0" w:line="240" w:lineRule="auto"/>
        <w:jc w:val="both"/>
        <w:rPr>
          <w:rFonts w:cs="MyriadPro-Light"/>
          <w:lang w:val="fr-FR"/>
        </w:rPr>
      </w:pPr>
      <w:r w:rsidRPr="00297B98">
        <w:rPr>
          <w:rFonts w:cs="MyriadPro-Light"/>
          <w:lang w:val="fr-FR"/>
        </w:rPr>
        <w:t xml:space="preserve">Par ailleurs, le </w:t>
      </w:r>
      <w:r w:rsidRPr="00297B98">
        <w:rPr>
          <w:rFonts w:cs="MyriadPro-Light"/>
          <w:b/>
          <w:bCs/>
          <w:lang w:val="fr-FR"/>
        </w:rPr>
        <w:t>droit à la protection sociale</w:t>
      </w:r>
      <w:r w:rsidRPr="00297B98">
        <w:rPr>
          <w:rFonts w:cs="MyriadPro-Light"/>
          <w:lang w:val="fr-FR"/>
        </w:rPr>
        <w:t xml:space="preserve"> sera systématiquement réaffirmé au fil du développement du </w:t>
      </w:r>
      <w:r w:rsidRPr="00297B98">
        <w:rPr>
          <w:rFonts w:cs="MyriadPro-Light"/>
          <w:b/>
          <w:bCs/>
          <w:lang w:val="fr-FR"/>
        </w:rPr>
        <w:t xml:space="preserve">droit international </w:t>
      </w:r>
      <w:r w:rsidR="00596355">
        <w:rPr>
          <w:rFonts w:cs="MyriadPro-Light"/>
          <w:b/>
          <w:bCs/>
          <w:lang w:val="fr-FR"/>
        </w:rPr>
        <w:t xml:space="preserve">en matière </w:t>
      </w:r>
      <w:r w:rsidRPr="00297B98">
        <w:rPr>
          <w:rFonts w:cs="MyriadPro-Light"/>
          <w:b/>
          <w:bCs/>
          <w:lang w:val="fr-FR"/>
        </w:rPr>
        <w:t xml:space="preserve">de Droits </w:t>
      </w:r>
      <w:r w:rsidR="00596355">
        <w:rPr>
          <w:rFonts w:cs="MyriadPro-Light"/>
          <w:b/>
          <w:bCs/>
          <w:lang w:val="fr-FR"/>
        </w:rPr>
        <w:t>humains</w:t>
      </w:r>
      <w:r w:rsidRPr="00297B98">
        <w:rPr>
          <w:rFonts w:cs="MyriadPro-Light"/>
          <w:lang w:val="fr-FR"/>
        </w:rPr>
        <w:t xml:space="preserve">. La </w:t>
      </w:r>
      <w:r w:rsidRPr="00297B98">
        <w:rPr>
          <w:rFonts w:cs="MyriadPro-Light"/>
          <w:i/>
          <w:iCs/>
          <w:lang w:val="fr-FR"/>
        </w:rPr>
        <w:t>Convention internationale sur l’élimination de toutes les formes de discrimination raciale</w:t>
      </w:r>
      <w:r w:rsidRPr="00297B98">
        <w:rPr>
          <w:rFonts w:cs="MyriadPro-Light"/>
          <w:lang w:val="fr-FR"/>
        </w:rPr>
        <w:t xml:space="preserve">, la </w:t>
      </w:r>
      <w:r w:rsidRPr="00297B98">
        <w:rPr>
          <w:rFonts w:cs="MyriadPro-Light"/>
          <w:i/>
          <w:iCs/>
          <w:lang w:val="fr-FR"/>
        </w:rPr>
        <w:t>Convention sur l’élimination de toutes les formes de discrimination à l’égard des femmes</w:t>
      </w:r>
      <w:r w:rsidRPr="00297B98">
        <w:rPr>
          <w:rFonts w:cs="MyriadPro-Light"/>
          <w:lang w:val="fr-FR"/>
        </w:rPr>
        <w:t xml:space="preserve">, la </w:t>
      </w:r>
      <w:r w:rsidRPr="00297B98">
        <w:rPr>
          <w:rFonts w:cs="MyriadPro-Light"/>
          <w:i/>
          <w:iCs/>
          <w:lang w:val="fr-FR"/>
        </w:rPr>
        <w:t>Convention internationale sur la protection des droits de tous les travailleurs migrants et des membres de leur</w:t>
      </w:r>
      <w:r w:rsidR="006D26F5">
        <w:rPr>
          <w:rFonts w:cs="MyriadPro-Light"/>
          <w:i/>
          <w:iCs/>
          <w:lang w:val="fr-FR"/>
        </w:rPr>
        <w:t>s</w:t>
      </w:r>
      <w:r w:rsidRPr="00297B98">
        <w:rPr>
          <w:rFonts w:cs="MyriadPro-Light"/>
          <w:i/>
          <w:iCs/>
          <w:lang w:val="fr-FR"/>
        </w:rPr>
        <w:t xml:space="preserve"> famille</w:t>
      </w:r>
      <w:r w:rsidR="006D26F5">
        <w:rPr>
          <w:rFonts w:cs="MyriadPro-Light"/>
          <w:i/>
          <w:iCs/>
          <w:lang w:val="fr-FR"/>
        </w:rPr>
        <w:t>s</w:t>
      </w:r>
      <w:r w:rsidRPr="00297B98">
        <w:rPr>
          <w:rFonts w:cs="MyriadPro-Light"/>
          <w:lang w:val="fr-FR"/>
        </w:rPr>
        <w:t xml:space="preserve"> réaffirment </w:t>
      </w:r>
      <w:r>
        <w:rPr>
          <w:rFonts w:cs="MyriadPro-Light"/>
          <w:lang w:val="fr-FR"/>
        </w:rPr>
        <w:t xml:space="preserve">le droit à la protection sociale pour tous et toutes sans discrimination. Dans la </w:t>
      </w:r>
      <w:r w:rsidRPr="00510A80">
        <w:rPr>
          <w:rFonts w:cs="MyriadPro-Light"/>
          <w:i/>
          <w:iCs/>
          <w:lang w:val="fr-FR"/>
        </w:rPr>
        <w:t>Convention relative aux droits de l’enfant</w:t>
      </w:r>
      <w:r w:rsidR="004A3AF2">
        <w:rPr>
          <w:rFonts w:cs="MyriadPro-Light"/>
          <w:i/>
          <w:iCs/>
          <w:lang w:val="fr-FR"/>
        </w:rPr>
        <w:t>,</w:t>
      </w:r>
      <w:r>
        <w:rPr>
          <w:rFonts w:cs="MyriadPro-Light"/>
          <w:lang w:val="fr-FR"/>
        </w:rPr>
        <w:t xml:space="preserve"> les pays adhérents </w:t>
      </w:r>
      <w:r w:rsidRPr="00853B60">
        <w:rPr>
          <w:rFonts w:cs="MyriadPro-Light"/>
          <w:lang w:val="fr-FR"/>
        </w:rPr>
        <w:t>reconnaissent à tout enfant le droit de bénéficier de la sécurité sociale, y compris les assurances sociales, et prennent les mesures nécessaires pour assurer la pleine réalisation de ce droit</w:t>
      </w:r>
      <w:r>
        <w:rPr>
          <w:rFonts w:cs="MyriadPro-Light"/>
          <w:lang w:val="fr-FR"/>
        </w:rPr>
        <w:t xml:space="preserve">. Aussi, </w:t>
      </w:r>
      <w:r w:rsidRPr="00853B60">
        <w:rPr>
          <w:rFonts w:cs="MyriadPro-Light"/>
          <w:lang w:val="fr-FR"/>
        </w:rPr>
        <w:t xml:space="preserve">les prestations </w:t>
      </w:r>
      <w:r w:rsidR="00242538" w:rsidRPr="00853B60">
        <w:rPr>
          <w:rFonts w:cs="MyriadPro-Light"/>
          <w:lang w:val="fr-FR"/>
        </w:rPr>
        <w:t>doivent</w:t>
      </w:r>
      <w:r w:rsidR="00242538">
        <w:rPr>
          <w:rFonts w:cs="MyriadPro-Light"/>
          <w:lang w:val="fr-FR"/>
        </w:rPr>
        <w:t>-elles</w:t>
      </w:r>
      <w:r w:rsidRPr="00853B60">
        <w:rPr>
          <w:rFonts w:cs="MyriadPro-Light"/>
          <w:lang w:val="fr-FR"/>
        </w:rPr>
        <w:t xml:space="preserve"> être accordées compte tenu des ressources </w:t>
      </w:r>
      <w:r w:rsidR="00242538">
        <w:rPr>
          <w:rFonts w:cs="MyriadPro-Light"/>
          <w:lang w:val="fr-FR"/>
        </w:rPr>
        <w:t xml:space="preserve">de la famille </w:t>
      </w:r>
      <w:r w:rsidRPr="00853B60">
        <w:rPr>
          <w:rFonts w:cs="MyriadPro-Light"/>
          <w:lang w:val="fr-FR"/>
        </w:rPr>
        <w:t xml:space="preserve">et de la situation de l'enfant et des personnes responsables de </w:t>
      </w:r>
      <w:r w:rsidR="00242538">
        <w:rPr>
          <w:rFonts w:cs="MyriadPro-Light"/>
          <w:lang w:val="fr-FR"/>
        </w:rPr>
        <w:t>sa prise en charge</w:t>
      </w:r>
      <w:r w:rsidRPr="003F4714">
        <w:rPr>
          <w:rFonts w:cs="MyriadPro-Light"/>
          <w:lang w:val="fr-FR"/>
        </w:rPr>
        <w:t>.</w:t>
      </w:r>
      <w:r w:rsidR="003F4714" w:rsidRPr="003F4714">
        <w:rPr>
          <w:rFonts w:cs="MyriadPro-Light"/>
          <w:lang w:val="fr-FR"/>
        </w:rPr>
        <w:t xml:space="preserve"> Les Etats p</w:t>
      </w:r>
      <w:r w:rsidRPr="003F4714">
        <w:rPr>
          <w:rFonts w:cs="MyriadPro-Light"/>
          <w:lang w:val="fr-FR"/>
        </w:rPr>
        <w:t>arties de la</w:t>
      </w:r>
      <w:r>
        <w:rPr>
          <w:rFonts w:cs="MyriadPro-Light"/>
          <w:lang w:val="fr-FR"/>
        </w:rPr>
        <w:t xml:space="preserve"> </w:t>
      </w:r>
      <w:r w:rsidRPr="00510A80">
        <w:rPr>
          <w:rFonts w:cs="MyriadPro-Light"/>
          <w:i/>
          <w:iCs/>
          <w:lang w:val="fr-FR"/>
        </w:rPr>
        <w:t>Convention relative aux droits des personnes handicapées</w:t>
      </w:r>
      <w:r w:rsidRPr="004209D0">
        <w:rPr>
          <w:rFonts w:cs="MyriadPro-Light"/>
          <w:lang w:val="fr-FR"/>
        </w:rPr>
        <w:t> </w:t>
      </w:r>
      <w:r w:rsidRPr="00F00012">
        <w:rPr>
          <w:rFonts w:cs="MyriadPro-Light"/>
          <w:lang w:val="fr-FR"/>
        </w:rPr>
        <w:t>reconnaissent le droit de</w:t>
      </w:r>
      <w:r w:rsidR="00596355">
        <w:rPr>
          <w:rFonts w:cs="MyriadPro-Light"/>
          <w:lang w:val="fr-FR"/>
        </w:rPr>
        <w:t xml:space="preserve"> ce</w:t>
      </w:r>
      <w:r w:rsidRPr="00F00012">
        <w:rPr>
          <w:rFonts w:cs="MyriadPro-Light"/>
          <w:lang w:val="fr-FR"/>
        </w:rPr>
        <w:t>s personnes à la protection sociale et à la jouissance de ce droit sans discrimination fondée sur le handicap</w:t>
      </w:r>
      <w:r>
        <w:rPr>
          <w:rFonts w:cs="MyriadPro-Light"/>
          <w:lang w:val="fr-FR"/>
        </w:rPr>
        <w:t>. Des</w:t>
      </w:r>
      <w:r w:rsidRPr="00F00012">
        <w:rPr>
          <w:rFonts w:cs="MyriadPro-Light"/>
          <w:lang w:val="fr-FR"/>
        </w:rPr>
        <w:t xml:space="preserve"> mesures appropriées pour protéger et promouvoir l’exercice de ce droit</w:t>
      </w:r>
      <w:r>
        <w:rPr>
          <w:rFonts w:cs="MyriadPro-Light"/>
          <w:lang w:val="fr-FR"/>
        </w:rPr>
        <w:t xml:space="preserve"> doivent être engagées</w:t>
      </w:r>
      <w:r w:rsidRPr="00F00012">
        <w:rPr>
          <w:rFonts w:cs="MyriadPro-Light"/>
          <w:lang w:val="fr-FR"/>
        </w:rPr>
        <w:t xml:space="preserve">, </w:t>
      </w:r>
      <w:r w:rsidRPr="006255ED">
        <w:rPr>
          <w:rFonts w:cs="MyriadPro-Light"/>
          <w:lang w:val="fr-FR"/>
        </w:rPr>
        <w:t>y compris des mesures destinées à garantir l’accès aux programmes de protection sociale,</w:t>
      </w:r>
      <w:r w:rsidR="006255ED" w:rsidRPr="006255ED">
        <w:rPr>
          <w:rFonts w:cs="MyriadPro-Light"/>
          <w:lang w:val="fr-FR"/>
        </w:rPr>
        <w:t xml:space="preserve"> et</w:t>
      </w:r>
      <w:r w:rsidRPr="006255ED">
        <w:rPr>
          <w:rFonts w:cs="MyriadPro-Light"/>
          <w:lang w:val="fr-FR"/>
        </w:rPr>
        <w:t xml:space="preserve"> lorsque ce</w:t>
      </w:r>
      <w:r w:rsidR="006255ED" w:rsidRPr="006255ED">
        <w:rPr>
          <w:rFonts w:cs="MyriadPro-Light"/>
          <w:lang w:val="fr-FR"/>
        </w:rPr>
        <w:t xml:space="preserve">s populations </w:t>
      </w:r>
      <w:r w:rsidRPr="006255ED">
        <w:rPr>
          <w:rFonts w:cs="MyriadPro-Light"/>
          <w:lang w:val="fr-FR"/>
        </w:rPr>
        <w:t>vivent dans la pauvreté</w:t>
      </w:r>
      <w:r w:rsidR="006255ED" w:rsidRPr="006255ED">
        <w:rPr>
          <w:rFonts w:cs="MyriadPro-Light"/>
          <w:lang w:val="fr-FR"/>
        </w:rPr>
        <w:t xml:space="preserve"> et la précarité</w:t>
      </w:r>
      <w:r w:rsidRPr="006255ED">
        <w:rPr>
          <w:rFonts w:cs="MyriadPro-Light"/>
          <w:lang w:val="fr-FR"/>
        </w:rPr>
        <w:t>, l’accès</w:t>
      </w:r>
      <w:r w:rsidRPr="00F00012">
        <w:rPr>
          <w:rFonts w:cs="MyriadPro-Light"/>
          <w:lang w:val="fr-FR"/>
        </w:rPr>
        <w:t xml:space="preserve"> à l’aide publique pour couvrir les frais liés au handicap</w:t>
      </w:r>
      <w:r w:rsidR="006255ED">
        <w:rPr>
          <w:rFonts w:cs="MyriadPro-Light"/>
          <w:lang w:val="fr-FR"/>
        </w:rPr>
        <w:t xml:space="preserve"> (</w:t>
      </w:r>
      <w:r w:rsidRPr="00F00012">
        <w:rPr>
          <w:rFonts w:cs="MyriadPro-Light"/>
          <w:lang w:val="fr-FR"/>
        </w:rPr>
        <w:t>notamment les frais permettant d’assurer adéquatement une formation</w:t>
      </w:r>
      <w:r w:rsidR="006255ED">
        <w:rPr>
          <w:rFonts w:cs="MyriadPro-Light"/>
          <w:lang w:val="fr-FR"/>
        </w:rPr>
        <w:t xml:space="preserve">), au </w:t>
      </w:r>
      <w:r w:rsidRPr="00F00012">
        <w:rPr>
          <w:rFonts w:cs="MyriadPro-Light"/>
          <w:lang w:val="fr-FR"/>
        </w:rPr>
        <w:t xml:space="preserve">soutien </w:t>
      </w:r>
      <w:r w:rsidRPr="006255ED">
        <w:rPr>
          <w:rFonts w:cs="MyriadPro-Light"/>
          <w:lang w:val="fr-FR"/>
        </w:rPr>
        <w:t>psychologique</w:t>
      </w:r>
      <w:r w:rsidR="006255ED" w:rsidRPr="006255ED">
        <w:rPr>
          <w:rFonts w:cs="MyriadPro-Light"/>
          <w:lang w:val="fr-FR"/>
        </w:rPr>
        <w:t xml:space="preserve"> </w:t>
      </w:r>
      <w:r w:rsidRPr="006255ED">
        <w:rPr>
          <w:rFonts w:cs="MyriadPro-Light"/>
          <w:lang w:val="fr-FR"/>
        </w:rPr>
        <w:t xml:space="preserve">ou </w:t>
      </w:r>
      <w:r w:rsidR="006255ED" w:rsidRPr="006255ED">
        <w:rPr>
          <w:rFonts w:cs="MyriadPro-Light"/>
          <w:lang w:val="fr-FR"/>
        </w:rPr>
        <w:t xml:space="preserve">à </w:t>
      </w:r>
      <w:r w:rsidRPr="006255ED">
        <w:rPr>
          <w:rFonts w:cs="MyriadPro-Light"/>
          <w:lang w:val="fr-FR"/>
        </w:rPr>
        <w:t xml:space="preserve">une aide financière </w:t>
      </w:r>
      <w:r w:rsidR="006255ED" w:rsidRPr="006255ED">
        <w:rPr>
          <w:rFonts w:cs="MyriadPro-Light"/>
          <w:lang w:val="fr-FR"/>
        </w:rPr>
        <w:t xml:space="preserve">dans le cadre des </w:t>
      </w:r>
      <w:r w:rsidRPr="006255ED">
        <w:rPr>
          <w:rFonts w:cs="MyriadPro-Light"/>
          <w:lang w:val="fr-FR"/>
        </w:rPr>
        <w:t>programmes de réduction de la pauvreté.</w:t>
      </w:r>
    </w:p>
    <w:p w14:paraId="7276FE8A" w14:textId="77777777" w:rsidR="00DD58EA" w:rsidRPr="00297B98" w:rsidRDefault="00DD58EA" w:rsidP="0020455D">
      <w:pPr>
        <w:autoSpaceDE w:val="0"/>
        <w:autoSpaceDN w:val="0"/>
        <w:adjustRightInd w:val="0"/>
        <w:spacing w:after="0" w:line="240" w:lineRule="auto"/>
        <w:jc w:val="both"/>
        <w:rPr>
          <w:lang w:val="fr-FR"/>
        </w:rPr>
      </w:pPr>
    </w:p>
    <w:p w14:paraId="5A0FE2CD" w14:textId="77777777" w:rsidR="00DD58EA" w:rsidRPr="004209D0" w:rsidRDefault="00DD58EA" w:rsidP="0020455D">
      <w:pPr>
        <w:spacing w:after="240" w:line="240" w:lineRule="auto"/>
        <w:jc w:val="both"/>
        <w:rPr>
          <w:lang w:val="fr-FR"/>
        </w:rPr>
      </w:pPr>
      <w:r w:rsidRPr="00297B98">
        <w:rPr>
          <w:lang w:val="fr-FR"/>
        </w:rPr>
        <w:t xml:space="preserve">Enfin, </w:t>
      </w:r>
      <w:r w:rsidR="00242538">
        <w:rPr>
          <w:lang w:val="fr-FR"/>
        </w:rPr>
        <w:t>quant à</w:t>
      </w:r>
      <w:r w:rsidRPr="00297B98">
        <w:rPr>
          <w:lang w:val="fr-FR"/>
        </w:rPr>
        <w:t xml:space="preserve"> l’opérationnalisation du droit à la protection sociale, </w:t>
      </w:r>
      <w:r w:rsidRPr="00297B98">
        <w:rPr>
          <w:rFonts w:cs="MyriadPro-Light"/>
          <w:lang w:val="fr-FR"/>
        </w:rPr>
        <w:t xml:space="preserve">le Comité des droits économiques, sociaux et culturels de l’ONU affirme dans son </w:t>
      </w:r>
      <w:r w:rsidRPr="00297B98">
        <w:rPr>
          <w:rFonts w:cs="MyriadPro-Light"/>
          <w:b/>
          <w:bCs/>
          <w:lang w:val="fr-FR"/>
        </w:rPr>
        <w:t>Observation Générale N</w:t>
      </w:r>
      <w:r w:rsidRPr="00297B98">
        <w:rPr>
          <w:rFonts w:cs="MyriadPro-Light"/>
          <w:b/>
          <w:bCs/>
          <w:vertAlign w:val="superscript"/>
          <w:lang w:val="fr-FR"/>
        </w:rPr>
        <w:t>o</w:t>
      </w:r>
      <w:r w:rsidRPr="00297B98">
        <w:rPr>
          <w:rFonts w:cs="MyriadPro-Light"/>
          <w:b/>
          <w:bCs/>
          <w:lang w:val="fr-FR"/>
        </w:rPr>
        <w:t xml:space="preserve"> 91 de 2007 </w:t>
      </w:r>
      <w:r w:rsidRPr="00297B98">
        <w:rPr>
          <w:rFonts w:cs="MyriadPro-Light"/>
          <w:lang w:val="fr-FR"/>
        </w:rPr>
        <w:t>que la protection sociale comme définie dans l</w:t>
      </w:r>
      <w:r w:rsidRPr="00297B98">
        <w:rPr>
          <w:lang w:val="fr-FR"/>
        </w:rPr>
        <w:t xml:space="preserve">e libellé de l’article 9 du Pacte international relatif aux droits économiques, sociaux et culturels peut être fournie par : (i) des </w:t>
      </w:r>
      <w:r w:rsidRPr="00297B98">
        <w:rPr>
          <w:b/>
          <w:bCs/>
          <w:lang w:val="fr-FR"/>
        </w:rPr>
        <w:t>systèmes contributifs</w:t>
      </w:r>
      <w:r w:rsidRPr="00297B98">
        <w:rPr>
          <w:lang w:val="fr-FR"/>
        </w:rPr>
        <w:t xml:space="preserve"> (assurantiels) financés à travers le versement de cotisations obligatoires par les bénéficiaires, les employeurs et parfois l’État, conjugué au financement des prestations et des dépenses administratives par une caisse commune et (ii) des </w:t>
      </w:r>
      <w:r w:rsidRPr="00297B98">
        <w:rPr>
          <w:b/>
          <w:bCs/>
          <w:lang w:val="fr-FR"/>
        </w:rPr>
        <w:t>systèmes non contributifs</w:t>
      </w:r>
      <w:r w:rsidR="006255ED">
        <w:rPr>
          <w:b/>
          <w:bCs/>
          <w:lang w:val="fr-FR"/>
        </w:rPr>
        <w:t xml:space="preserve"> </w:t>
      </w:r>
      <w:r w:rsidRPr="002F2CEC">
        <w:rPr>
          <w:lang w:val="fr-FR"/>
        </w:rPr>
        <w:t xml:space="preserve">tels que les systèmes universels (qui garantissent en principe la prestation adéquate à toute personne exposée à un risque particulier) ou les systèmes d’assistance sociale ciblés (dans le cadre desquels des personnes dans le besoin reçoivent des prestations). </w:t>
      </w:r>
      <w:r>
        <w:rPr>
          <w:lang w:val="fr-FR"/>
        </w:rPr>
        <w:t>Le</w:t>
      </w:r>
      <w:r w:rsidRPr="002F2CEC">
        <w:rPr>
          <w:lang w:val="fr-FR"/>
        </w:rPr>
        <w:t xml:space="preserve">s </w:t>
      </w:r>
      <w:r w:rsidRPr="000D4858">
        <w:rPr>
          <w:b/>
          <w:bCs/>
          <w:lang w:val="fr-FR"/>
        </w:rPr>
        <w:t>systèmes non contributifs seront toujours nécessaires</w:t>
      </w:r>
      <w:r w:rsidRPr="002F2CEC">
        <w:rPr>
          <w:lang w:val="fr-FR"/>
        </w:rPr>
        <w:t xml:space="preserve"> car il est improbable qu’un système d’assurance parvienne à couvrir</w:t>
      </w:r>
      <w:r>
        <w:rPr>
          <w:lang w:val="fr-FR"/>
        </w:rPr>
        <w:t xml:space="preserve"> tout </w:t>
      </w:r>
      <w:r w:rsidR="004A3AF2">
        <w:rPr>
          <w:lang w:val="fr-FR"/>
        </w:rPr>
        <w:t>un</w:t>
      </w:r>
      <w:r w:rsidRPr="002F2CEC">
        <w:rPr>
          <w:lang w:val="fr-FR"/>
        </w:rPr>
        <w:t xml:space="preserve"> chacun de façon adéquate.</w:t>
      </w:r>
      <w:r w:rsidRPr="004209D0">
        <w:rPr>
          <w:lang w:val="fr-FR"/>
        </w:rPr>
        <w:t> </w:t>
      </w:r>
    </w:p>
    <w:p w14:paraId="2E7CB741" w14:textId="77777777" w:rsidR="0034686A" w:rsidRDefault="0034686A" w:rsidP="0020455D">
      <w:pPr>
        <w:spacing w:after="0" w:line="240" w:lineRule="auto"/>
        <w:jc w:val="both"/>
        <w:rPr>
          <w:b/>
          <w:bCs/>
          <w:color w:val="4472C4" w:themeColor="accent1"/>
          <w:sz w:val="24"/>
          <w:szCs w:val="24"/>
          <w:lang w:val="fr-FR"/>
        </w:rPr>
      </w:pPr>
      <w:r w:rsidRPr="000D4858">
        <w:rPr>
          <w:b/>
          <w:bCs/>
          <w:color w:val="4472C4" w:themeColor="accent1"/>
          <w:sz w:val="24"/>
          <w:szCs w:val="24"/>
          <w:lang w:val="fr-FR"/>
        </w:rPr>
        <w:t xml:space="preserve">La protection sociale </w:t>
      </w:r>
      <w:r w:rsidR="002621A6">
        <w:rPr>
          <w:b/>
          <w:bCs/>
          <w:color w:val="4472C4" w:themeColor="accent1"/>
          <w:sz w:val="24"/>
          <w:szCs w:val="24"/>
          <w:lang w:val="fr-FR"/>
        </w:rPr>
        <w:t>selon</w:t>
      </w:r>
      <w:r w:rsidRPr="000D4858">
        <w:rPr>
          <w:b/>
          <w:bCs/>
          <w:color w:val="4472C4" w:themeColor="accent1"/>
          <w:sz w:val="24"/>
          <w:szCs w:val="24"/>
          <w:lang w:val="fr-FR"/>
        </w:rPr>
        <w:t xml:space="preserve"> l’Organisation </w:t>
      </w:r>
      <w:r>
        <w:rPr>
          <w:b/>
          <w:bCs/>
          <w:color w:val="4472C4" w:themeColor="accent1"/>
          <w:sz w:val="24"/>
          <w:szCs w:val="24"/>
          <w:lang w:val="fr-FR"/>
        </w:rPr>
        <w:t>Internationale du Travail (OIT)</w:t>
      </w:r>
    </w:p>
    <w:p w14:paraId="018EF7DB" w14:textId="77777777" w:rsidR="0034686A" w:rsidRPr="00DC673A" w:rsidRDefault="0034686A" w:rsidP="0020455D">
      <w:pPr>
        <w:spacing w:after="0" w:line="240" w:lineRule="auto"/>
        <w:jc w:val="both"/>
        <w:rPr>
          <w:rFonts w:cs="MyriadPro-Light"/>
          <w:sz w:val="20"/>
          <w:szCs w:val="20"/>
          <w:lang w:val="fr-FR"/>
        </w:rPr>
      </w:pPr>
    </w:p>
    <w:p w14:paraId="64C74BB9" w14:textId="77777777" w:rsidR="00AC32D8" w:rsidRPr="00297B98" w:rsidRDefault="00AC32D8" w:rsidP="0020455D">
      <w:pPr>
        <w:spacing w:line="240" w:lineRule="auto"/>
        <w:jc w:val="both"/>
        <w:rPr>
          <w:lang w:val="fr-FR"/>
        </w:rPr>
      </w:pPr>
      <w:r w:rsidRPr="00297B98">
        <w:rPr>
          <w:rFonts w:cs="MyriadPro-Light"/>
          <w:lang w:val="fr-FR"/>
        </w:rPr>
        <w:t xml:space="preserve">La </w:t>
      </w:r>
      <w:r w:rsidRPr="00297B98">
        <w:rPr>
          <w:rFonts w:cs="MyriadPro-Light"/>
          <w:b/>
          <w:bCs/>
          <w:lang w:val="fr-FR"/>
        </w:rPr>
        <w:t xml:space="preserve">Convention </w:t>
      </w:r>
      <w:r w:rsidR="000946C7">
        <w:rPr>
          <w:rFonts w:cs="MyriadPro-Light"/>
          <w:b/>
          <w:bCs/>
          <w:lang w:val="fr-FR"/>
        </w:rPr>
        <w:t>n.</w:t>
      </w:r>
      <w:r w:rsidRPr="00297B98">
        <w:rPr>
          <w:rFonts w:cs="MyriadPro-Light"/>
          <w:b/>
          <w:bCs/>
          <w:lang w:val="fr-FR"/>
        </w:rPr>
        <w:t xml:space="preserve">102 </w:t>
      </w:r>
      <w:r w:rsidRPr="00297B98">
        <w:rPr>
          <w:rFonts w:cs="MyriadPro-Light"/>
          <w:lang w:val="fr-FR"/>
        </w:rPr>
        <w:t xml:space="preserve">de l’OIT précise les </w:t>
      </w:r>
      <w:r w:rsidRPr="00297B98">
        <w:rPr>
          <w:rFonts w:cs="MyriadPro-Light"/>
          <w:b/>
          <w:bCs/>
          <w:lang w:val="fr-FR"/>
        </w:rPr>
        <w:t xml:space="preserve">neuf branches principales </w:t>
      </w:r>
      <w:r w:rsidRPr="00297B98">
        <w:rPr>
          <w:rFonts w:cs="MyriadPro-Light"/>
          <w:lang w:val="fr-FR"/>
        </w:rPr>
        <w:t xml:space="preserve">dans lesquelles la protection sociale est garantie : soins médicaux, indemnités de maladie, prestations de chômage, prestations de vieillesse, prestations en cas d’accident du travail et de maladie professionnelle, prestations familiales, prestations de maternité, prestations d’invalidité et prestations de survivants. Le niveau </w:t>
      </w:r>
      <w:r w:rsidRPr="00297B98">
        <w:rPr>
          <w:rFonts w:cs="MyriadPro-Light"/>
          <w:i/>
          <w:lang w:val="fr-FR"/>
        </w:rPr>
        <w:t>minima</w:t>
      </w:r>
      <w:r w:rsidRPr="00297B98">
        <w:rPr>
          <w:rFonts w:cs="MyriadPro-Light"/>
          <w:lang w:val="fr-FR"/>
        </w:rPr>
        <w:t xml:space="preserve"> des prestations doit être déterminé par rapport au niveau des salaires dans chaque pays et le choix des moyens de mise en œuvre des prestations, c’est-à-dire, soit via des régimes universels d’assurance sociale, soit via des régimes d’assistance sociale, soit par une combinaison des deux, ce qui reste à la discrétion des Etats. </w:t>
      </w:r>
      <w:r w:rsidRPr="00297B98">
        <w:rPr>
          <w:lang w:val="fr-FR"/>
        </w:rPr>
        <w:t>Le Maroc, dont le système de protection sociale s’est en partie construit en ligne avec les dispositions de cette convention - notamment en matière de prestations de retraite, ne l’a pas complètement ratifié</w:t>
      </w:r>
      <w:r w:rsidR="000946C7">
        <w:rPr>
          <w:lang w:val="fr-FR"/>
        </w:rPr>
        <w:t>e</w:t>
      </w:r>
      <w:r w:rsidRPr="00297B98">
        <w:rPr>
          <w:lang w:val="fr-FR"/>
        </w:rPr>
        <w:t xml:space="preserve">, faute de dépôt de ses instruments de ratification auprès de l’OIT. La Politique </w:t>
      </w:r>
      <w:r w:rsidRPr="00297B98">
        <w:rPr>
          <w:rFonts w:eastAsia="Times New Roman" w:cs="Times New Roman"/>
          <w:lang w:val="fr-FR" w:eastAsia="fr-FR"/>
        </w:rPr>
        <w:t xml:space="preserve">Publique </w:t>
      </w:r>
      <w:r w:rsidRPr="00297B98">
        <w:rPr>
          <w:lang w:val="fr-FR"/>
        </w:rPr>
        <w:t>Intégrée de la Protection</w:t>
      </w:r>
      <w:r w:rsidR="004A3AF2">
        <w:rPr>
          <w:lang w:val="fr-FR"/>
        </w:rPr>
        <w:t xml:space="preserve"> Sociale </w:t>
      </w:r>
      <w:r w:rsidR="00242538">
        <w:rPr>
          <w:lang w:val="fr-FR"/>
        </w:rPr>
        <w:t>ambitionne de</w:t>
      </w:r>
      <w:r w:rsidRPr="00297B98">
        <w:rPr>
          <w:lang w:val="fr-FR"/>
        </w:rPr>
        <w:t xml:space="preserve"> renforcer l’adaptation aux normes internationales du système de protection sociale marocain. </w:t>
      </w:r>
    </w:p>
    <w:p w14:paraId="4CB0D6C4" w14:textId="77777777" w:rsidR="00AC32D8" w:rsidRPr="00297B98" w:rsidRDefault="00AC32D8" w:rsidP="0020455D">
      <w:pPr>
        <w:tabs>
          <w:tab w:val="num" w:pos="720"/>
        </w:tabs>
        <w:spacing w:line="240" w:lineRule="auto"/>
        <w:jc w:val="both"/>
        <w:rPr>
          <w:iCs/>
          <w:lang w:val="fr-FR"/>
        </w:rPr>
      </w:pPr>
      <w:r w:rsidRPr="00FB3EFC">
        <w:rPr>
          <w:lang w:val="fr-FR"/>
        </w:rPr>
        <w:t xml:space="preserve">La </w:t>
      </w:r>
      <w:r w:rsidRPr="00FB3EFC">
        <w:rPr>
          <w:b/>
          <w:bCs/>
          <w:iCs/>
          <w:lang w:val="fr-FR"/>
        </w:rPr>
        <w:t>recommandation</w:t>
      </w:r>
      <w:r w:rsidRPr="00297B98">
        <w:rPr>
          <w:b/>
          <w:bCs/>
          <w:iCs/>
          <w:lang w:val="fr-FR"/>
        </w:rPr>
        <w:t xml:space="preserve"> </w:t>
      </w:r>
      <w:r w:rsidR="006255ED">
        <w:rPr>
          <w:b/>
          <w:bCs/>
          <w:iCs/>
          <w:lang w:val="fr-FR"/>
        </w:rPr>
        <w:t xml:space="preserve">n. </w:t>
      </w:r>
      <w:r w:rsidRPr="00297B98">
        <w:rPr>
          <w:b/>
          <w:bCs/>
          <w:iCs/>
          <w:lang w:val="fr-FR"/>
        </w:rPr>
        <w:t>202 de l’OIT</w:t>
      </w:r>
      <w:r w:rsidRPr="00297B98">
        <w:rPr>
          <w:iCs/>
          <w:lang w:val="fr-FR"/>
        </w:rPr>
        <w:t xml:space="preserve"> concernant les socles nationaux de protection sociale</w:t>
      </w:r>
      <w:r w:rsidR="006255ED">
        <w:rPr>
          <w:iCs/>
          <w:lang w:val="fr-FR"/>
        </w:rPr>
        <w:t xml:space="preserve"> </w:t>
      </w:r>
      <w:r w:rsidRPr="00297B98">
        <w:rPr>
          <w:lang w:val="fr-FR"/>
        </w:rPr>
        <w:t xml:space="preserve">envisage </w:t>
      </w:r>
      <w:r w:rsidRPr="00297B98">
        <w:rPr>
          <w:iCs/>
          <w:lang w:val="fr-FR"/>
        </w:rPr>
        <w:t xml:space="preserve">le </w:t>
      </w:r>
      <w:r w:rsidRPr="00297B98">
        <w:rPr>
          <w:b/>
          <w:bCs/>
          <w:iCs/>
          <w:lang w:val="fr-FR"/>
        </w:rPr>
        <w:t>développement de systèmes complets de sécurité sociale</w:t>
      </w:r>
      <w:r w:rsidRPr="00297B98">
        <w:rPr>
          <w:iCs/>
          <w:lang w:val="fr-FR"/>
        </w:rPr>
        <w:t xml:space="preserve"> ainsi que l’extension de la couverture en ligne avec les ODD. En fait, c’est la première norme de l’OIT qui dresse comme objectif principal celui de fournir des garanties élémentaires de sécurité sociale. Elle complète les normes existantes en fournissant des orientations sur la façon de couvrir les personnes exclues, pauvres et vulnérables, y compris les travailleurs de l'économie informelle et leurs familles. L</w:t>
      </w:r>
      <w:r w:rsidRPr="00297B98">
        <w:rPr>
          <w:lang w:val="fr-FR"/>
        </w:rPr>
        <w:t xml:space="preserve">es </w:t>
      </w:r>
      <w:r w:rsidRPr="00297B98">
        <w:rPr>
          <w:b/>
          <w:bCs/>
          <w:lang w:val="fr-FR"/>
        </w:rPr>
        <w:t>quatre garanties élémentaires</w:t>
      </w:r>
      <w:r w:rsidRPr="00297B98">
        <w:rPr>
          <w:lang w:val="fr-FR"/>
        </w:rPr>
        <w:t xml:space="preserve"> du socle de protection sociale sont : </w:t>
      </w:r>
    </w:p>
    <w:p w14:paraId="372C0B59" w14:textId="77777777" w:rsidR="00AC32D8" w:rsidRPr="004A10B3" w:rsidRDefault="00AC32D8" w:rsidP="0020455D">
      <w:pPr>
        <w:pStyle w:val="Paragraphedeliste"/>
        <w:numPr>
          <w:ilvl w:val="0"/>
          <w:numId w:val="1"/>
        </w:numPr>
        <w:spacing w:before="100" w:beforeAutospacing="1" w:after="100" w:afterAutospacing="1" w:line="240" w:lineRule="auto"/>
        <w:ind w:left="426" w:hanging="426"/>
        <w:jc w:val="both"/>
        <w:rPr>
          <w:lang w:val="fr-FR"/>
        </w:rPr>
      </w:pPr>
      <w:r w:rsidRPr="00F070A0">
        <w:rPr>
          <w:b/>
          <w:bCs/>
          <w:iCs/>
          <w:lang w:val="fr-FR"/>
        </w:rPr>
        <w:t>La sécurité de revenu élémentaire pour les enfants</w:t>
      </w:r>
      <w:r w:rsidRPr="00D40433">
        <w:rPr>
          <w:iCs/>
          <w:lang w:val="fr-FR"/>
        </w:rPr>
        <w:t xml:space="preserve"> se situant</w:t>
      </w:r>
      <w:r w:rsidRPr="004A10B3">
        <w:rPr>
          <w:iCs/>
          <w:lang w:val="fr-FR"/>
        </w:rPr>
        <w:t>,</w:t>
      </w:r>
      <w:r w:rsidRPr="00D40433">
        <w:rPr>
          <w:iCs/>
          <w:lang w:val="fr-FR"/>
        </w:rPr>
        <w:t xml:space="preserve"> au moins</w:t>
      </w:r>
      <w:r w:rsidRPr="004A10B3">
        <w:rPr>
          <w:iCs/>
          <w:lang w:val="fr-FR"/>
        </w:rPr>
        <w:t>,</w:t>
      </w:r>
      <w:r w:rsidRPr="00D40433">
        <w:rPr>
          <w:iCs/>
          <w:lang w:val="fr-FR"/>
        </w:rPr>
        <w:t xml:space="preserve"> à un </w:t>
      </w:r>
      <w:r w:rsidRPr="004A10B3">
        <w:rPr>
          <w:iCs/>
          <w:lang w:val="fr-FR"/>
        </w:rPr>
        <w:t xml:space="preserve">seuil </w:t>
      </w:r>
      <w:r w:rsidRPr="00D40433">
        <w:rPr>
          <w:iCs/>
          <w:lang w:val="fr-FR"/>
        </w:rPr>
        <w:t xml:space="preserve">minimal défini à l’échelle nationale, assurant l’accès à l’alimentation, à l’éducation, aux soins et </w:t>
      </w:r>
      <w:r w:rsidR="00242538">
        <w:rPr>
          <w:iCs/>
          <w:lang w:val="fr-FR"/>
        </w:rPr>
        <w:t>aux</w:t>
      </w:r>
      <w:r w:rsidRPr="00D40433">
        <w:rPr>
          <w:iCs/>
          <w:lang w:val="fr-FR"/>
        </w:rPr>
        <w:t xml:space="preserve"> autres biens et services nécessaires</w:t>
      </w:r>
      <w:r>
        <w:rPr>
          <w:iCs/>
          <w:lang w:val="fr-FR"/>
        </w:rPr>
        <w:t> ;</w:t>
      </w:r>
    </w:p>
    <w:p w14:paraId="2FBC2F9F" w14:textId="77777777" w:rsidR="00AC32D8" w:rsidRPr="00D40433" w:rsidRDefault="00AC32D8" w:rsidP="0020455D">
      <w:pPr>
        <w:pStyle w:val="Paragraphedeliste"/>
        <w:numPr>
          <w:ilvl w:val="0"/>
          <w:numId w:val="1"/>
        </w:numPr>
        <w:spacing w:before="100" w:beforeAutospacing="1" w:after="100" w:afterAutospacing="1" w:line="240" w:lineRule="auto"/>
        <w:ind w:left="426" w:hanging="426"/>
        <w:jc w:val="both"/>
        <w:rPr>
          <w:iCs/>
          <w:lang w:val="fr-FR"/>
        </w:rPr>
      </w:pPr>
      <w:r w:rsidRPr="00A6701C">
        <w:rPr>
          <w:b/>
          <w:bCs/>
          <w:lang w:val="fr-FR"/>
        </w:rPr>
        <w:t xml:space="preserve">La </w:t>
      </w:r>
      <w:r w:rsidRPr="00A6701C">
        <w:rPr>
          <w:b/>
          <w:bCs/>
          <w:iCs/>
          <w:lang w:val="fr-FR"/>
        </w:rPr>
        <w:t>sécurité de revenu minimal défini à l’échelle nationale pour les personnes d’âge actif</w:t>
      </w:r>
      <w:r w:rsidRPr="00D40433">
        <w:rPr>
          <w:iCs/>
          <w:lang w:val="fr-FR"/>
        </w:rPr>
        <w:t xml:space="preserve"> qui s</w:t>
      </w:r>
      <w:r>
        <w:rPr>
          <w:iCs/>
          <w:lang w:val="fr-FR"/>
        </w:rPr>
        <w:t>e trouve</w:t>
      </w:r>
      <w:r w:rsidRPr="00D40433">
        <w:rPr>
          <w:iCs/>
          <w:lang w:val="fr-FR"/>
        </w:rPr>
        <w:t xml:space="preserve">nt dans l’incapacité de gagner un revenu suffisant, en particulier dans les cas de maladie, de chômage, de maternité </w:t>
      </w:r>
      <w:r w:rsidR="00242538">
        <w:rPr>
          <w:iCs/>
          <w:lang w:val="fr-FR"/>
        </w:rPr>
        <w:t>ou</w:t>
      </w:r>
      <w:r w:rsidRPr="00D40433">
        <w:rPr>
          <w:iCs/>
          <w:lang w:val="fr-FR"/>
        </w:rPr>
        <w:t xml:space="preserve"> d’invalidité</w:t>
      </w:r>
      <w:r>
        <w:rPr>
          <w:iCs/>
          <w:lang w:val="fr-FR"/>
        </w:rPr>
        <w:t> ;</w:t>
      </w:r>
    </w:p>
    <w:p w14:paraId="617BBBE1" w14:textId="77777777" w:rsidR="00AC32D8" w:rsidRPr="00A354F8" w:rsidRDefault="00AC32D8" w:rsidP="0020455D">
      <w:pPr>
        <w:pStyle w:val="Paragraphedeliste"/>
        <w:numPr>
          <w:ilvl w:val="0"/>
          <w:numId w:val="1"/>
        </w:numPr>
        <w:spacing w:before="100" w:beforeAutospacing="1" w:after="100" w:afterAutospacing="1" w:line="240" w:lineRule="auto"/>
        <w:ind w:left="426" w:hanging="426"/>
        <w:jc w:val="both"/>
        <w:rPr>
          <w:iCs/>
          <w:lang w:val="fr-FR"/>
        </w:rPr>
      </w:pPr>
      <w:r w:rsidRPr="00A6701C">
        <w:rPr>
          <w:b/>
          <w:bCs/>
          <w:iCs/>
          <w:lang w:val="fr-FR"/>
        </w:rPr>
        <w:t>La sécurité de revenu élémentaire pour les personnes âgées d’un niveau minimal</w:t>
      </w:r>
      <w:r w:rsidRPr="00D40433">
        <w:rPr>
          <w:iCs/>
          <w:lang w:val="fr-FR"/>
        </w:rPr>
        <w:t xml:space="preserve"> défini à l’échelle nationale</w:t>
      </w:r>
      <w:r>
        <w:rPr>
          <w:iCs/>
          <w:lang w:val="fr-FR"/>
        </w:rPr>
        <w:t> ;</w:t>
      </w:r>
    </w:p>
    <w:p w14:paraId="62E38DC3" w14:textId="77777777" w:rsidR="00AC32D8" w:rsidRPr="006255ED" w:rsidRDefault="00AC32D8" w:rsidP="0020455D">
      <w:pPr>
        <w:pStyle w:val="Paragraphedeliste"/>
        <w:numPr>
          <w:ilvl w:val="0"/>
          <w:numId w:val="1"/>
        </w:numPr>
        <w:spacing w:before="100" w:beforeAutospacing="1" w:after="100" w:afterAutospacing="1" w:line="240" w:lineRule="auto"/>
        <w:ind w:left="426" w:hanging="426"/>
        <w:jc w:val="both"/>
        <w:rPr>
          <w:iCs/>
          <w:lang w:val="fr-FR"/>
        </w:rPr>
      </w:pPr>
      <w:r w:rsidRPr="006255ED">
        <w:rPr>
          <w:b/>
          <w:bCs/>
          <w:iCs/>
          <w:lang w:val="fr-FR"/>
        </w:rPr>
        <w:t>L’accès à un ensemble de biens et de services définis à l’échelle nationale</w:t>
      </w:r>
      <w:r w:rsidRPr="006255ED">
        <w:rPr>
          <w:b/>
          <w:iCs/>
          <w:lang w:val="fr-FR"/>
        </w:rPr>
        <w:t xml:space="preserve"> comme étant des soins de santé essentiels</w:t>
      </w:r>
      <w:r w:rsidRPr="006255ED">
        <w:rPr>
          <w:iCs/>
          <w:lang w:val="fr-FR"/>
        </w:rPr>
        <w:t>.</w:t>
      </w:r>
    </w:p>
    <w:p w14:paraId="4EC268AD" w14:textId="77777777" w:rsidR="00AC32D8" w:rsidRDefault="00AC32D8" w:rsidP="0020455D">
      <w:pPr>
        <w:spacing w:before="100" w:beforeAutospacing="1" w:after="100" w:afterAutospacing="1" w:line="240" w:lineRule="auto"/>
        <w:jc w:val="both"/>
        <w:rPr>
          <w:lang w:val="fr-FR"/>
        </w:rPr>
      </w:pPr>
      <w:r w:rsidRPr="00297B98">
        <w:rPr>
          <w:lang w:val="fr-FR"/>
        </w:rPr>
        <w:t xml:space="preserve">La </w:t>
      </w:r>
      <w:r w:rsidRPr="00297B98">
        <w:rPr>
          <w:b/>
          <w:bCs/>
          <w:lang w:val="fr-FR"/>
        </w:rPr>
        <w:t>recommandation n° 202 de l’OIT</w:t>
      </w:r>
      <w:r w:rsidRPr="00297B98">
        <w:rPr>
          <w:lang w:val="fr-FR"/>
        </w:rPr>
        <w:t xml:space="preserve"> envisage aussi que, lors de la conception et de la mise en œuvre des socles nationaux de protection sociale, les pays devraient : (i) </w:t>
      </w:r>
      <w:r w:rsidRPr="00297B98">
        <w:rPr>
          <w:b/>
          <w:bCs/>
          <w:lang w:val="fr-FR"/>
        </w:rPr>
        <w:t>combiner les mesures préventives</w:t>
      </w:r>
      <w:r w:rsidRPr="00297B98">
        <w:rPr>
          <w:lang w:val="fr-FR"/>
        </w:rPr>
        <w:t xml:space="preserve">, celles promotionnelles et celles actives, ainsi que les prestations et services sociaux ; (ii) </w:t>
      </w:r>
      <w:r w:rsidRPr="00297B98">
        <w:rPr>
          <w:b/>
          <w:bCs/>
          <w:lang w:val="fr-FR"/>
        </w:rPr>
        <w:t>promouvoir l’activité économique productive</w:t>
      </w:r>
      <w:r w:rsidRPr="00297B98">
        <w:rPr>
          <w:lang w:val="fr-FR"/>
        </w:rPr>
        <w:t xml:space="preserve"> ainsi que l’emploi formel ; (iii) </w:t>
      </w:r>
      <w:r w:rsidRPr="00297B98">
        <w:rPr>
          <w:b/>
          <w:bCs/>
          <w:lang w:val="fr-FR"/>
        </w:rPr>
        <w:t>assurer la coordination avec d’autres politiques</w:t>
      </w:r>
      <w:r w:rsidRPr="00297B98">
        <w:rPr>
          <w:lang w:val="fr-FR"/>
        </w:rPr>
        <w:t xml:space="preserve"> favorisant l’emploi formel, la création de revenus additionnels, l’éducation, l’alphabétisation, la formation professionnelle, la qualification</w:t>
      </w:r>
      <w:r w:rsidRPr="003B74A9">
        <w:rPr>
          <w:lang w:val="fr-FR"/>
        </w:rPr>
        <w:t xml:space="preserve"> et l’employabilité</w:t>
      </w:r>
      <w:r>
        <w:rPr>
          <w:lang w:val="fr-FR"/>
        </w:rPr>
        <w:t xml:space="preserve"> des jeunes</w:t>
      </w:r>
      <w:r w:rsidRPr="003B74A9">
        <w:rPr>
          <w:lang w:val="fr-FR"/>
        </w:rPr>
        <w:t>.</w:t>
      </w:r>
    </w:p>
    <w:p w14:paraId="133691D6" w14:textId="77777777" w:rsidR="0034686A" w:rsidRDefault="002621A6" w:rsidP="0020455D">
      <w:pPr>
        <w:spacing w:after="0" w:line="240" w:lineRule="auto"/>
        <w:jc w:val="both"/>
        <w:rPr>
          <w:b/>
          <w:bCs/>
          <w:color w:val="4472C4" w:themeColor="accent1"/>
          <w:sz w:val="24"/>
          <w:szCs w:val="24"/>
          <w:lang w:val="fr-FR"/>
        </w:rPr>
      </w:pPr>
      <w:r>
        <w:rPr>
          <w:b/>
          <w:bCs/>
          <w:color w:val="4472C4" w:themeColor="accent1"/>
          <w:sz w:val="24"/>
          <w:szCs w:val="24"/>
          <w:lang w:val="fr-FR"/>
        </w:rPr>
        <w:t>L</w:t>
      </w:r>
      <w:r w:rsidRPr="0076756B">
        <w:rPr>
          <w:b/>
          <w:bCs/>
          <w:color w:val="4472C4" w:themeColor="accent1"/>
          <w:sz w:val="24"/>
          <w:szCs w:val="24"/>
          <w:lang w:val="fr-FR"/>
        </w:rPr>
        <w:t xml:space="preserve">a Protection Sociale </w:t>
      </w:r>
      <w:r>
        <w:rPr>
          <w:b/>
          <w:bCs/>
          <w:color w:val="4472C4" w:themeColor="accent1"/>
          <w:sz w:val="24"/>
          <w:szCs w:val="24"/>
          <w:lang w:val="fr-FR"/>
        </w:rPr>
        <w:t>dans l</w:t>
      </w:r>
      <w:r w:rsidR="0034686A" w:rsidRPr="0076756B">
        <w:rPr>
          <w:b/>
          <w:bCs/>
          <w:color w:val="4472C4" w:themeColor="accent1"/>
          <w:sz w:val="24"/>
          <w:szCs w:val="24"/>
          <w:lang w:val="fr-FR"/>
        </w:rPr>
        <w:t>es Objectifs</w:t>
      </w:r>
      <w:r>
        <w:rPr>
          <w:b/>
          <w:bCs/>
          <w:color w:val="4472C4" w:themeColor="accent1"/>
          <w:sz w:val="24"/>
          <w:szCs w:val="24"/>
          <w:lang w:val="fr-FR"/>
        </w:rPr>
        <w:t xml:space="preserve"> de Développement Durable (ODD)</w:t>
      </w:r>
    </w:p>
    <w:p w14:paraId="2F85822E" w14:textId="77777777" w:rsidR="0034686A" w:rsidRPr="0076756B" w:rsidRDefault="0034686A" w:rsidP="0020455D">
      <w:pPr>
        <w:spacing w:after="0" w:line="240" w:lineRule="auto"/>
        <w:jc w:val="both"/>
        <w:rPr>
          <w:b/>
          <w:bCs/>
          <w:color w:val="4472C4" w:themeColor="accent1"/>
          <w:sz w:val="24"/>
          <w:szCs w:val="24"/>
          <w:lang w:val="fr-FR"/>
        </w:rPr>
      </w:pPr>
    </w:p>
    <w:p w14:paraId="2FDFE478" w14:textId="77777777" w:rsidR="00AC32D8" w:rsidRPr="00297B98" w:rsidRDefault="00AC32D8" w:rsidP="0020455D">
      <w:pPr>
        <w:autoSpaceDE w:val="0"/>
        <w:autoSpaceDN w:val="0"/>
        <w:adjustRightInd w:val="0"/>
        <w:spacing w:after="0" w:line="240" w:lineRule="auto"/>
        <w:jc w:val="both"/>
        <w:rPr>
          <w:rFonts w:cs="GaramondPremrPro"/>
          <w:lang w:val="fr-FR"/>
        </w:rPr>
      </w:pPr>
      <w:r w:rsidRPr="00E04A12">
        <w:rPr>
          <w:rFonts w:cs="GaramondPremrPro"/>
          <w:lang w:val="fr-FR"/>
        </w:rPr>
        <w:t xml:space="preserve">Les objectifs de développement durable (ODD) ont été adoptés en 2015 par l’Assemblée générale des Nations Unies. Le fait que la couverture de la protection sociale soit elle-même </w:t>
      </w:r>
      <w:r>
        <w:rPr>
          <w:rFonts w:cs="GaramondPremrPro"/>
          <w:lang w:val="fr-FR"/>
        </w:rPr>
        <w:t>l’</w:t>
      </w:r>
      <w:r w:rsidRPr="00E04A12">
        <w:rPr>
          <w:rFonts w:cs="GaramondPremrPro"/>
          <w:lang w:val="fr-FR"/>
        </w:rPr>
        <w:t xml:space="preserve">une des cibles </w:t>
      </w:r>
      <w:r w:rsidRPr="00297B98">
        <w:rPr>
          <w:rFonts w:cs="GaramondPremrPro"/>
          <w:lang w:val="fr-FR"/>
        </w:rPr>
        <w:t>de l’</w:t>
      </w:r>
      <w:r w:rsidRPr="00297B98">
        <w:rPr>
          <w:rFonts w:cs="GaramondPremrPro"/>
          <w:b/>
          <w:bCs/>
          <w:lang w:val="fr-FR"/>
        </w:rPr>
        <w:t>ODD 1 –</w:t>
      </w:r>
      <w:r w:rsidRPr="00297B98">
        <w:rPr>
          <w:rFonts w:cs="GaramondPremrPro"/>
          <w:i/>
          <w:lang w:val="fr-FR"/>
        </w:rPr>
        <w:t xml:space="preserve">Éliminer la pauvreté sous toutes ses formes et en tous lieux </w:t>
      </w:r>
      <w:r w:rsidR="00EA11EF">
        <w:rPr>
          <w:rFonts w:cs="GaramondPremrPro"/>
          <w:lang w:val="fr-FR"/>
        </w:rPr>
        <w:t>fait écho de</w:t>
      </w:r>
      <w:r w:rsidRPr="00297B98">
        <w:rPr>
          <w:rFonts w:cs="GaramondPremrPro"/>
          <w:lang w:val="fr-FR"/>
        </w:rPr>
        <w:t xml:space="preserve"> l’importance </w:t>
      </w:r>
      <w:r w:rsidRPr="00E04A12">
        <w:rPr>
          <w:rFonts w:cs="GaramondPremrPro"/>
          <w:lang w:val="fr-FR"/>
        </w:rPr>
        <w:t>qui a été accordé</w:t>
      </w:r>
      <w:r w:rsidR="001F4F69">
        <w:rPr>
          <w:rFonts w:cs="GaramondPremrPro"/>
          <w:lang w:val="fr-FR"/>
        </w:rPr>
        <w:t>e</w:t>
      </w:r>
      <w:r w:rsidRPr="00E04A12">
        <w:rPr>
          <w:rFonts w:cs="GaramondPremrPro"/>
          <w:lang w:val="fr-FR"/>
        </w:rPr>
        <w:t xml:space="preserve"> par les Etats Membres de l’ONU au besoin de « </w:t>
      </w:r>
      <w:r w:rsidRPr="00E04A12">
        <w:rPr>
          <w:rFonts w:cs="GaramondPremrPro"/>
          <w:i/>
          <w:lang w:val="fr-FR"/>
        </w:rPr>
        <w:t>mettre en place des systèmes et mesures de protection sociale pour tous, adaptés au contexte national, y compris des socles de protection sociale, et faire en sorte que, d’ici à 2030, un</w:t>
      </w:r>
      <w:r>
        <w:rPr>
          <w:rFonts w:cs="GaramondPremrPro"/>
          <w:i/>
          <w:lang w:val="fr-FR"/>
        </w:rPr>
        <w:t>e</w:t>
      </w:r>
      <w:r w:rsidRPr="00E04A12">
        <w:rPr>
          <w:rFonts w:cs="GaramondPremrPro"/>
          <w:i/>
          <w:lang w:val="fr-FR"/>
        </w:rPr>
        <w:t xml:space="preserve"> part important</w:t>
      </w:r>
      <w:r>
        <w:rPr>
          <w:rFonts w:cs="GaramondPremrPro"/>
          <w:i/>
          <w:lang w:val="fr-FR"/>
        </w:rPr>
        <w:t>e</w:t>
      </w:r>
      <w:r w:rsidRPr="00E04A12">
        <w:rPr>
          <w:rFonts w:cs="GaramondPremrPro"/>
          <w:i/>
          <w:lang w:val="fr-FR"/>
        </w:rPr>
        <w:t xml:space="preserve"> des pauvres et des personnes </w:t>
      </w:r>
      <w:r w:rsidRPr="00297B98">
        <w:rPr>
          <w:rFonts w:cs="GaramondPremrPro"/>
          <w:i/>
          <w:lang w:val="fr-FR"/>
        </w:rPr>
        <w:t>vulnérables en bénéficie</w:t>
      </w:r>
      <w:r w:rsidRPr="00297B98">
        <w:rPr>
          <w:rFonts w:cs="GaramondPremrPro"/>
          <w:lang w:val="fr-FR"/>
        </w:rPr>
        <w:t xml:space="preserve"> » (cible 1.3 des ODD) pour réduire la pauvreté. Par cet engagement en faveur de l’expansion de la protection sociale en cherchant à </w:t>
      </w:r>
      <w:r w:rsidRPr="00297B98">
        <w:rPr>
          <w:rFonts w:cs="GaramondPremrPro"/>
          <w:b/>
          <w:bCs/>
          <w:lang w:val="fr-FR"/>
        </w:rPr>
        <w:t>atteindre d’une manière progressive une couverture universelle (« pour tous »)</w:t>
      </w:r>
      <w:r w:rsidRPr="00297B98">
        <w:rPr>
          <w:rFonts w:cs="GaramondPremrPro"/>
          <w:lang w:val="fr-FR"/>
        </w:rPr>
        <w:t>, les pays ont réaffirmé l’accord mondial sur l’extension de la sécurité sociale formalisé</w:t>
      </w:r>
      <w:r w:rsidR="00FB3EFC">
        <w:rPr>
          <w:rFonts w:cs="GaramondPremrPro"/>
          <w:lang w:val="fr-FR"/>
        </w:rPr>
        <w:t>e</w:t>
      </w:r>
      <w:r w:rsidRPr="00297B98">
        <w:rPr>
          <w:rFonts w:cs="GaramondPremrPro"/>
          <w:lang w:val="fr-FR"/>
        </w:rPr>
        <w:t xml:space="preserve"> par la </w:t>
      </w:r>
      <w:r w:rsidRPr="00297B98">
        <w:rPr>
          <w:rFonts w:cs="GaramondPremrPro"/>
          <w:b/>
          <w:bCs/>
          <w:lang w:val="fr-FR"/>
        </w:rPr>
        <w:t>recommandation 202 sur les socles de protection sociale</w:t>
      </w:r>
      <w:r w:rsidRPr="00297B98">
        <w:rPr>
          <w:rFonts w:cs="GaramondPremrPro"/>
          <w:lang w:val="fr-FR"/>
        </w:rPr>
        <w:t xml:space="preserve"> adoptée en 2012 par l’OIT. </w:t>
      </w:r>
    </w:p>
    <w:p w14:paraId="3B4CAD8E" w14:textId="77777777" w:rsidR="00AC32D8" w:rsidRPr="00297B98" w:rsidRDefault="00AC32D8" w:rsidP="0020455D">
      <w:pPr>
        <w:autoSpaceDE w:val="0"/>
        <w:autoSpaceDN w:val="0"/>
        <w:adjustRightInd w:val="0"/>
        <w:spacing w:after="0" w:line="240" w:lineRule="auto"/>
        <w:jc w:val="both"/>
        <w:rPr>
          <w:rFonts w:cs="GaramondPremrPro"/>
          <w:lang w:val="fr-FR"/>
        </w:rPr>
      </w:pPr>
    </w:p>
    <w:p w14:paraId="07AAF1E3" w14:textId="77777777" w:rsidR="00AC32D8" w:rsidRPr="00297B98" w:rsidRDefault="00AC32D8" w:rsidP="0020455D">
      <w:pPr>
        <w:autoSpaceDE w:val="0"/>
        <w:autoSpaceDN w:val="0"/>
        <w:adjustRightInd w:val="0"/>
        <w:spacing w:after="0" w:line="240" w:lineRule="auto"/>
        <w:jc w:val="both"/>
        <w:rPr>
          <w:rFonts w:cs="MyriadPro-Light"/>
          <w:lang w:val="fr-FR"/>
        </w:rPr>
      </w:pPr>
      <w:r w:rsidRPr="00297B98">
        <w:rPr>
          <w:lang w:val="fr-FR"/>
        </w:rPr>
        <w:t>La protection sociale à travers des régimes contributifs (assurance sociale) et non-contributifs (assistance sociale) répond à divers risques sociaux</w:t>
      </w:r>
      <w:r w:rsidR="00FB3EFC">
        <w:rPr>
          <w:lang w:val="fr-FR"/>
        </w:rPr>
        <w:t>,</w:t>
      </w:r>
      <w:r w:rsidRPr="00297B98">
        <w:rPr>
          <w:lang w:val="fr-FR"/>
        </w:rPr>
        <w:t xml:space="preserve"> y compris le risque </w:t>
      </w:r>
      <w:r w:rsidR="001F4F69">
        <w:rPr>
          <w:lang w:val="fr-FR"/>
        </w:rPr>
        <w:t>de naître</w:t>
      </w:r>
      <w:r w:rsidRPr="00297B98">
        <w:rPr>
          <w:lang w:val="fr-FR"/>
        </w:rPr>
        <w:t xml:space="preserve"> dans la pauvreté ou de basculer (ou </w:t>
      </w:r>
      <w:r w:rsidR="00FB3EFC">
        <w:rPr>
          <w:lang w:val="fr-FR"/>
        </w:rPr>
        <w:t xml:space="preserve">de </w:t>
      </w:r>
      <w:r w:rsidRPr="00297B98">
        <w:rPr>
          <w:lang w:val="fr-FR"/>
        </w:rPr>
        <w:t xml:space="preserve">retomber) dans la pauvreté pendant les différentes phases du cycle de vie et de ne pas réussir à s’en sortir. La cible 1.3 </w:t>
      </w:r>
      <w:r w:rsidRPr="00297B98">
        <w:rPr>
          <w:rFonts w:cs="GaramondPremrPro"/>
          <w:lang w:val="fr-FR"/>
        </w:rPr>
        <w:t>met en évidence le besoin de bâtir des socles de protection sociale en tant qu’éléments fondamentaux du système de protection sociale de chaque pays. Toutefois, l’OIT dans son rapport</w:t>
      </w:r>
      <w:r w:rsidRPr="00297B98">
        <w:rPr>
          <w:rStyle w:val="Appelnotedebasdep"/>
          <w:rFonts w:cs="GaramondPremrPro"/>
          <w:lang w:val="fr-FR"/>
        </w:rPr>
        <w:footnoteReference w:id="1"/>
      </w:r>
      <w:r w:rsidRPr="00297B98">
        <w:rPr>
          <w:rFonts w:cs="GaramondPremrPro"/>
          <w:lang w:val="fr-FR"/>
        </w:rPr>
        <w:t xml:space="preserve"> le plus récent sur le progrès de l’élargissement de la couverture de la protection sociale dans toutes </w:t>
      </w:r>
      <w:r w:rsidR="000946C7">
        <w:rPr>
          <w:rFonts w:cs="GaramondPremrPro"/>
          <w:lang w:val="fr-FR"/>
        </w:rPr>
        <w:t xml:space="preserve">les </w:t>
      </w:r>
      <w:r w:rsidRPr="00297B98">
        <w:rPr>
          <w:rFonts w:cs="GaramondPremrPro"/>
          <w:lang w:val="fr-FR"/>
        </w:rPr>
        <w:t xml:space="preserve">régions du monde a conclu que « </w:t>
      </w:r>
      <w:r w:rsidRPr="00297B98">
        <w:rPr>
          <w:rFonts w:cs="GaramondPremrPro"/>
          <w:i/>
          <w:lang w:val="fr-FR"/>
        </w:rPr>
        <w:t>les progrès dans la mise en place de systèmes et de socles de protection sociale sont encore trop lents </w:t>
      </w:r>
      <w:r w:rsidRPr="00297B98">
        <w:rPr>
          <w:rFonts w:cs="GaramondPremrPro"/>
          <w:lang w:val="fr-FR"/>
        </w:rPr>
        <w:t xml:space="preserve">» </w:t>
      </w:r>
      <w:r w:rsidRPr="00297B98">
        <w:rPr>
          <w:rFonts w:cs="MyriadPro-Light"/>
          <w:lang w:val="fr-FR"/>
        </w:rPr>
        <w:t>puisque seulement 45% de la population mondiale sont effectivement couverts par au moins une prestation de protection sociale.</w:t>
      </w:r>
    </w:p>
    <w:p w14:paraId="440E4803" w14:textId="77777777" w:rsidR="004C27D4" w:rsidRPr="00297B98" w:rsidRDefault="004C27D4" w:rsidP="0020455D">
      <w:pPr>
        <w:autoSpaceDE w:val="0"/>
        <w:autoSpaceDN w:val="0"/>
        <w:adjustRightInd w:val="0"/>
        <w:spacing w:after="0" w:line="240" w:lineRule="auto"/>
        <w:jc w:val="both"/>
        <w:rPr>
          <w:rFonts w:cs="MyriadPro-Light"/>
          <w:lang w:val="fr-FR"/>
        </w:rPr>
      </w:pPr>
    </w:p>
    <w:p w14:paraId="72ED7DEB" w14:textId="77777777" w:rsidR="00AC32D8" w:rsidRDefault="00AC32D8" w:rsidP="0020455D">
      <w:pPr>
        <w:autoSpaceDE w:val="0"/>
        <w:autoSpaceDN w:val="0"/>
        <w:adjustRightInd w:val="0"/>
        <w:spacing w:after="0" w:line="240" w:lineRule="auto"/>
        <w:jc w:val="both"/>
        <w:rPr>
          <w:rFonts w:cs="MyriadPro-Light"/>
          <w:color w:val="000000"/>
          <w:lang w:val="fr-FR"/>
        </w:rPr>
      </w:pPr>
      <w:r w:rsidRPr="00297B98">
        <w:rPr>
          <w:rFonts w:cs="MyriadPro-Light"/>
          <w:lang w:val="fr-FR"/>
        </w:rPr>
        <w:t xml:space="preserve">Il ressort également de ce rapport que </w:t>
      </w:r>
      <w:r w:rsidRPr="00297B98">
        <w:rPr>
          <w:rFonts w:cs="MyriadPro-Light"/>
          <w:b/>
          <w:bCs/>
          <w:lang w:val="fr-FR"/>
        </w:rPr>
        <w:t>seulement 29 % de la population mondiale est couverte par des systèmes complets de sécurité sociale</w:t>
      </w:r>
      <w:r w:rsidRPr="00297B98">
        <w:rPr>
          <w:rFonts w:cs="MyriadPro-Light"/>
          <w:lang w:val="fr-FR"/>
        </w:rPr>
        <w:t xml:space="preserve"> comprenant une gamme complète de prestations, allant des allocations familiales (y compris pour les enfants) aux pensions de vieillesse. Le rapport de l’OIT lie ces lacunes à un sous-investissement notable d</w:t>
      </w:r>
      <w:r w:rsidRPr="00E04A12">
        <w:rPr>
          <w:rFonts w:cs="MyriadPro-Light"/>
          <w:color w:val="000000"/>
          <w:lang w:val="fr-FR"/>
        </w:rPr>
        <w:t>ans la protection sociale, notamment en Afrique, en Asie et dans les Etats arabes. Pour l’Afrique du Nord</w:t>
      </w:r>
      <w:r w:rsidR="00FB3EFC">
        <w:rPr>
          <w:rFonts w:cs="MyriadPro-Light"/>
          <w:color w:val="000000"/>
          <w:lang w:val="fr-FR"/>
        </w:rPr>
        <w:t>,</w:t>
      </w:r>
      <w:r w:rsidRPr="00E04A12">
        <w:rPr>
          <w:rFonts w:cs="MyriadPro-Light"/>
          <w:color w:val="000000"/>
          <w:lang w:val="fr-FR"/>
        </w:rPr>
        <w:t xml:space="preserve"> les données manquantes pour les indicateurs 1.3.1 des ODD – </w:t>
      </w:r>
      <w:r w:rsidRPr="00E04A12">
        <w:rPr>
          <w:rFonts w:cs="MyriadPro-Light"/>
          <w:i/>
          <w:color w:val="000000"/>
          <w:lang w:val="fr-FR"/>
        </w:rPr>
        <w:t>Proportion de la population bénéficiant des socles ou systèmes de protection sociale, par sexe et par groupe de population (enfants, chômeurs, personnes âgées, personnes handicapées, femmes enceintes et nouveau-nés, victimes d’accident de travail, pauvres et personnes vulnérables)</w:t>
      </w:r>
      <w:r w:rsidRPr="00E04A12">
        <w:rPr>
          <w:rFonts w:cs="MyriadPro-Light"/>
          <w:color w:val="000000"/>
          <w:lang w:val="fr-FR"/>
        </w:rPr>
        <w:t xml:space="preserve"> – sont très nombreu</w:t>
      </w:r>
      <w:r>
        <w:rPr>
          <w:rFonts w:cs="MyriadPro-Light"/>
          <w:color w:val="000000"/>
          <w:lang w:val="fr-FR"/>
        </w:rPr>
        <w:t>ses</w:t>
      </w:r>
      <w:r w:rsidRPr="00E04A12">
        <w:rPr>
          <w:rFonts w:cs="MyriadPro-Light"/>
          <w:color w:val="000000"/>
          <w:lang w:val="fr-FR"/>
        </w:rPr>
        <w:t xml:space="preserve">. </w:t>
      </w:r>
    </w:p>
    <w:p w14:paraId="1C04909E" w14:textId="77777777" w:rsidR="00A8462C" w:rsidRDefault="00A8462C" w:rsidP="0020455D">
      <w:pPr>
        <w:autoSpaceDE w:val="0"/>
        <w:autoSpaceDN w:val="0"/>
        <w:adjustRightInd w:val="0"/>
        <w:spacing w:after="0" w:line="240" w:lineRule="auto"/>
        <w:jc w:val="both"/>
        <w:rPr>
          <w:rFonts w:cs="MyriadPro-Light"/>
          <w:color w:val="000000"/>
          <w:lang w:val="fr-FR"/>
        </w:rPr>
      </w:pPr>
    </w:p>
    <w:p w14:paraId="762CB4C4" w14:textId="77777777" w:rsidR="00AC32D8" w:rsidRPr="00297B98" w:rsidRDefault="00AC32D8" w:rsidP="0020455D">
      <w:pPr>
        <w:autoSpaceDE w:val="0"/>
        <w:autoSpaceDN w:val="0"/>
        <w:adjustRightInd w:val="0"/>
        <w:spacing w:after="0" w:line="240" w:lineRule="auto"/>
        <w:jc w:val="both"/>
        <w:rPr>
          <w:rFonts w:cs="GaramondPremrPro"/>
          <w:lang w:val="fr-FR"/>
        </w:rPr>
      </w:pPr>
      <w:r w:rsidRPr="00342357">
        <w:rPr>
          <w:rFonts w:cs="MyriadPro-Light"/>
          <w:color w:val="000000"/>
          <w:lang w:val="fr-FR"/>
        </w:rPr>
        <w:t>Le Maroc n’est pas une exception. En effet, sur les 7 indicateurs rapportés, seule la couverture des personnes âgées était disponible : 39.8% des personnes âgées, ce qui est relativement bas par rapport à l’Algérie</w:t>
      </w:r>
      <w:r w:rsidR="006255ED">
        <w:rPr>
          <w:rFonts w:cs="MyriadPro-Light"/>
          <w:color w:val="000000"/>
          <w:lang w:val="fr-FR"/>
        </w:rPr>
        <w:t xml:space="preserve"> </w:t>
      </w:r>
      <w:r w:rsidRPr="00342357">
        <w:rPr>
          <w:rFonts w:cs="MyriadPro-Light"/>
          <w:color w:val="000000"/>
          <w:lang w:val="fr-FR"/>
        </w:rPr>
        <w:t>à 63.6%, mais au-dessus de l’Egypte et de la Tunisie (</w:t>
      </w:r>
      <w:r w:rsidRPr="007B61B4">
        <w:rPr>
          <w:rFonts w:cs="MyriadPro-Light"/>
          <w:b/>
          <w:bCs/>
          <w:color w:val="4472C4" w:themeColor="accent1"/>
          <w:lang w:val="fr-FR"/>
        </w:rPr>
        <w:t xml:space="preserve">Tableau </w:t>
      </w:r>
      <w:r w:rsidR="007B61B4">
        <w:rPr>
          <w:rFonts w:cs="MyriadPro-Light"/>
          <w:b/>
          <w:bCs/>
          <w:color w:val="4472C4" w:themeColor="accent1"/>
          <w:lang w:val="fr-FR"/>
        </w:rPr>
        <w:t>1</w:t>
      </w:r>
      <w:r w:rsidRPr="00342357">
        <w:rPr>
          <w:rFonts w:cs="MyriadPro-Light"/>
          <w:color w:val="000000"/>
          <w:lang w:val="fr-FR"/>
        </w:rPr>
        <w:t xml:space="preserve">). Il est </w:t>
      </w:r>
      <w:r w:rsidRPr="00297B98">
        <w:rPr>
          <w:rFonts w:cs="MyriadPro-Light"/>
          <w:lang w:val="fr-FR"/>
        </w:rPr>
        <w:t xml:space="preserve">clair que ce </w:t>
      </w:r>
      <w:r w:rsidRPr="00297B98">
        <w:rPr>
          <w:rFonts w:cs="MyriadPro-Light"/>
          <w:b/>
          <w:bCs/>
          <w:lang w:val="fr-FR"/>
        </w:rPr>
        <w:t>manque information</w:t>
      </w:r>
      <w:r w:rsidRPr="00297B98">
        <w:rPr>
          <w:rFonts w:cs="MyriadPro-Light"/>
          <w:lang w:val="fr-FR"/>
        </w:rPr>
        <w:t xml:space="preserve"> relève à la fois (i) des </w:t>
      </w:r>
      <w:r w:rsidRPr="00297B98">
        <w:rPr>
          <w:rFonts w:cs="MyriadPro-Light"/>
          <w:b/>
          <w:bCs/>
          <w:lang w:val="fr-FR"/>
        </w:rPr>
        <w:t>difficultés bureaucratiques</w:t>
      </w:r>
      <w:r w:rsidR="006255ED">
        <w:rPr>
          <w:rFonts w:cs="MyriadPro-Light"/>
          <w:b/>
          <w:bCs/>
          <w:lang w:val="fr-FR"/>
        </w:rPr>
        <w:t xml:space="preserve"> </w:t>
      </w:r>
      <w:r w:rsidRPr="00297B98">
        <w:rPr>
          <w:rFonts w:cs="MyriadPro-Light"/>
          <w:b/>
          <w:bCs/>
          <w:lang w:val="fr-FR"/>
        </w:rPr>
        <w:t>pour le partage d’information entre les pays</w:t>
      </w:r>
      <w:r w:rsidR="001F4F69">
        <w:rPr>
          <w:rFonts w:cs="MyriadPro-Light"/>
          <w:lang w:val="fr-FR"/>
        </w:rPr>
        <w:t xml:space="preserve"> et l’organisation chargée du</w:t>
      </w:r>
      <w:r w:rsidRPr="00297B98">
        <w:rPr>
          <w:rFonts w:cs="MyriadPro-Light"/>
          <w:lang w:val="fr-FR"/>
        </w:rPr>
        <w:t xml:space="preserve"> suivi de l’indicateur, ce qui est le cas par exemple du manque d’indicateurs sur la couverture des enfants puisque les allocations familiales pour les salariés formels sont bien établies depuis longtemps, et (ii) </w:t>
      </w:r>
      <w:r w:rsidRPr="00297B98">
        <w:rPr>
          <w:rFonts w:cs="MyriadPro-Light"/>
          <w:b/>
          <w:bCs/>
          <w:lang w:val="fr-FR"/>
        </w:rPr>
        <w:t>d’absence de législation adéquate et précise pour les programmes</w:t>
      </w:r>
      <w:r w:rsidRPr="00297B98">
        <w:rPr>
          <w:rFonts w:cs="MyriadPro-Light"/>
          <w:lang w:val="fr-FR"/>
        </w:rPr>
        <w:t xml:space="preserve"> qui pourraient assurer la </w:t>
      </w:r>
      <w:r w:rsidRPr="00297B98">
        <w:rPr>
          <w:rFonts w:cs="GaramondPremrPro"/>
          <w:lang w:val="fr-FR"/>
        </w:rPr>
        <w:t>sécurité élémentaire de revenu pour les enfants, pour les mères et nouveau-nés, pour les personnes en situation de handicap ainsi que pour les personnes âgées non-couvertes par une pension contributive.</w:t>
      </w:r>
    </w:p>
    <w:p w14:paraId="2C1FCC53" w14:textId="77777777" w:rsidR="0034686A" w:rsidRDefault="0034686A" w:rsidP="0020455D">
      <w:pPr>
        <w:autoSpaceDE w:val="0"/>
        <w:autoSpaceDN w:val="0"/>
        <w:adjustRightInd w:val="0"/>
        <w:spacing w:after="0" w:line="240" w:lineRule="auto"/>
        <w:jc w:val="both"/>
        <w:rPr>
          <w:rFonts w:cs="MyriadPro-Light"/>
          <w:color w:val="000000"/>
          <w:highlight w:val="yellow"/>
          <w:lang w:val="fr-FR"/>
        </w:rPr>
      </w:pPr>
    </w:p>
    <w:p w14:paraId="5AEE4F36"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0361BA44"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5733688A"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6A3E6BEB"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77BF04E3"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762B7598"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7C4B2F3E"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6B60546F"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69940A5A"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6F5E0B6A"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05E8D0DB"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4FA11209" w14:textId="77777777" w:rsidR="005C5AA6" w:rsidRDefault="005C5AA6" w:rsidP="0020455D">
      <w:pPr>
        <w:autoSpaceDE w:val="0"/>
        <w:autoSpaceDN w:val="0"/>
        <w:adjustRightInd w:val="0"/>
        <w:spacing w:after="0" w:line="240" w:lineRule="auto"/>
        <w:jc w:val="both"/>
        <w:rPr>
          <w:rFonts w:cs="MyriadPro-Light"/>
          <w:color w:val="000000"/>
          <w:highlight w:val="yellow"/>
          <w:lang w:val="fr-FR"/>
        </w:rPr>
      </w:pPr>
    </w:p>
    <w:p w14:paraId="713DD11D" w14:textId="77777777" w:rsidR="005C5AA6" w:rsidRPr="00C76AE5" w:rsidRDefault="005C5AA6" w:rsidP="0020455D">
      <w:pPr>
        <w:autoSpaceDE w:val="0"/>
        <w:autoSpaceDN w:val="0"/>
        <w:adjustRightInd w:val="0"/>
        <w:spacing w:after="0" w:line="240" w:lineRule="auto"/>
        <w:jc w:val="both"/>
        <w:rPr>
          <w:rFonts w:cs="MyriadPro-Light"/>
          <w:color w:val="000000"/>
          <w:highlight w:val="yellow"/>
          <w:lang w:val="fr-FR"/>
        </w:rPr>
      </w:pPr>
    </w:p>
    <w:p w14:paraId="6B8C2A50" w14:textId="77777777" w:rsidR="0034686A" w:rsidRPr="008E3A60" w:rsidRDefault="0034686A" w:rsidP="0020455D">
      <w:pPr>
        <w:autoSpaceDE w:val="0"/>
        <w:autoSpaceDN w:val="0"/>
        <w:adjustRightInd w:val="0"/>
        <w:spacing w:after="0" w:line="240" w:lineRule="auto"/>
        <w:jc w:val="center"/>
        <w:rPr>
          <w:rFonts w:cs="MyriadPro-Light"/>
          <w:b/>
          <w:bCs/>
          <w:color w:val="4472C4" w:themeColor="accent1"/>
          <w:lang w:val="fr-FR"/>
        </w:rPr>
      </w:pPr>
      <w:r w:rsidRPr="008E3A60">
        <w:rPr>
          <w:rFonts w:cs="MyriadPro-Light"/>
          <w:b/>
          <w:bCs/>
          <w:color w:val="4472C4" w:themeColor="accent1"/>
          <w:lang w:val="fr-FR"/>
        </w:rPr>
        <w:t>Tableau</w:t>
      </w:r>
      <w:r w:rsidR="00600277">
        <w:rPr>
          <w:rFonts w:cs="MyriadPro-Light"/>
          <w:b/>
          <w:bCs/>
          <w:color w:val="4472C4" w:themeColor="accent1"/>
          <w:lang w:val="fr-FR"/>
        </w:rPr>
        <w:t xml:space="preserve"> 1. C</w:t>
      </w:r>
      <w:r w:rsidRPr="008E3A60">
        <w:rPr>
          <w:rFonts w:cs="MyriadPro-Light"/>
          <w:b/>
          <w:bCs/>
          <w:color w:val="4472C4" w:themeColor="accent1"/>
          <w:lang w:val="fr-FR"/>
        </w:rPr>
        <w:t>ouverture vieillesse effective : bénéficiaires d’une pension de vieillesse</w:t>
      </w:r>
    </w:p>
    <w:p w14:paraId="7B4024BD" w14:textId="77777777" w:rsidR="0034686A" w:rsidRPr="008E3A60" w:rsidRDefault="0034686A" w:rsidP="0020455D">
      <w:pPr>
        <w:autoSpaceDE w:val="0"/>
        <w:autoSpaceDN w:val="0"/>
        <w:adjustRightInd w:val="0"/>
        <w:spacing w:after="0" w:line="240" w:lineRule="auto"/>
        <w:jc w:val="center"/>
        <w:rPr>
          <w:rFonts w:cs="MyriadPro-Light"/>
          <w:b/>
          <w:bCs/>
          <w:color w:val="4472C4" w:themeColor="accent1"/>
          <w:lang w:val="fr-FR"/>
        </w:rPr>
      </w:pPr>
      <w:r w:rsidRPr="008E3A60">
        <w:rPr>
          <w:rFonts w:cs="MyriadPro-Light"/>
          <w:b/>
          <w:bCs/>
          <w:color w:val="4472C4" w:themeColor="accent1"/>
          <w:lang w:val="fr-FR"/>
        </w:rPr>
        <w:t>(Indicateur 1.3.1 des ODD pour personnes âgées)</w:t>
      </w:r>
    </w:p>
    <w:tbl>
      <w:tblPr>
        <w:tblStyle w:val="Grilledutableau"/>
        <w:tblW w:w="0" w:type="auto"/>
        <w:tblLook w:val="04A0" w:firstRow="1" w:lastRow="0" w:firstColumn="1" w:lastColumn="0" w:noHBand="0" w:noVBand="1"/>
      </w:tblPr>
      <w:tblGrid>
        <w:gridCol w:w="1674"/>
        <w:gridCol w:w="2316"/>
        <w:gridCol w:w="2479"/>
        <w:gridCol w:w="2440"/>
      </w:tblGrid>
      <w:tr w:rsidR="0034686A" w:rsidRPr="00357D52" w14:paraId="570919A6" w14:textId="77777777" w:rsidTr="001848A5">
        <w:tc>
          <w:tcPr>
            <w:tcW w:w="1674" w:type="dxa"/>
            <w:shd w:val="clear" w:color="auto" w:fill="EDEDED" w:themeFill="accent3" w:themeFillTint="33"/>
          </w:tcPr>
          <w:p w14:paraId="66CE533B" w14:textId="77777777" w:rsidR="0034686A" w:rsidRPr="008E3A60" w:rsidRDefault="0034686A" w:rsidP="0020455D">
            <w:pPr>
              <w:autoSpaceDE w:val="0"/>
              <w:autoSpaceDN w:val="0"/>
              <w:adjustRightInd w:val="0"/>
              <w:jc w:val="center"/>
              <w:rPr>
                <w:rFonts w:cs="MyriadPro-Light"/>
                <w:color w:val="000000"/>
                <w:lang w:val="fr-FR"/>
              </w:rPr>
            </w:pPr>
            <w:r w:rsidRPr="008E3A60">
              <w:rPr>
                <w:rFonts w:cs="MyriadPro-Light"/>
                <w:color w:val="000000"/>
                <w:lang w:val="fr-FR"/>
              </w:rPr>
              <w:t>Pays de l’Afrique du Nord</w:t>
            </w:r>
          </w:p>
        </w:tc>
        <w:tc>
          <w:tcPr>
            <w:tcW w:w="2316" w:type="dxa"/>
            <w:shd w:val="clear" w:color="auto" w:fill="EDEDED" w:themeFill="accent3" w:themeFillTint="33"/>
          </w:tcPr>
          <w:p w14:paraId="145BDFEB" w14:textId="77777777" w:rsidR="0034686A" w:rsidRPr="008E3A60" w:rsidRDefault="0034686A" w:rsidP="0020455D">
            <w:pPr>
              <w:autoSpaceDE w:val="0"/>
              <w:autoSpaceDN w:val="0"/>
              <w:adjustRightInd w:val="0"/>
              <w:jc w:val="center"/>
              <w:rPr>
                <w:rFonts w:cs="MyriadPro-Light"/>
                <w:color w:val="000000"/>
                <w:lang w:val="fr-FR"/>
              </w:rPr>
            </w:pPr>
            <w:r w:rsidRPr="008E3A60">
              <w:rPr>
                <w:rFonts w:cs="MyriadPro-Light"/>
                <w:color w:val="000000"/>
                <w:lang w:val="fr-FR"/>
              </w:rPr>
              <w:t xml:space="preserve">Indicateur ODD </w:t>
            </w:r>
            <w:r w:rsidR="006255ED" w:rsidRPr="008E3A60">
              <w:rPr>
                <w:rFonts w:cs="MyriadPro-Light"/>
                <w:color w:val="000000"/>
                <w:lang w:val="fr-FR"/>
              </w:rPr>
              <w:t>1.3.1 couverture</w:t>
            </w:r>
            <w:r w:rsidRPr="008E3A60">
              <w:rPr>
                <w:rFonts w:cs="MyriadPro-Light"/>
                <w:color w:val="000000"/>
                <w:lang w:val="fr-FR"/>
              </w:rPr>
              <w:t xml:space="preserve"> des personnes âgées (%)</w:t>
            </w:r>
          </w:p>
        </w:tc>
        <w:tc>
          <w:tcPr>
            <w:tcW w:w="2479" w:type="dxa"/>
            <w:shd w:val="clear" w:color="auto" w:fill="EDEDED" w:themeFill="accent3" w:themeFillTint="33"/>
          </w:tcPr>
          <w:p w14:paraId="23A9F9EA" w14:textId="77777777" w:rsidR="0034686A" w:rsidRPr="008E3A60" w:rsidRDefault="0034686A" w:rsidP="0020455D">
            <w:pPr>
              <w:autoSpaceDE w:val="0"/>
              <w:autoSpaceDN w:val="0"/>
              <w:adjustRightInd w:val="0"/>
              <w:jc w:val="center"/>
              <w:rPr>
                <w:rFonts w:cs="MyriadPro-Light"/>
                <w:color w:val="000000"/>
                <w:lang w:val="fr-FR"/>
              </w:rPr>
            </w:pPr>
            <w:r w:rsidRPr="008E3A60">
              <w:rPr>
                <w:rFonts w:cs="MyriadPro-Light"/>
                <w:color w:val="000000"/>
                <w:lang w:val="fr-FR"/>
              </w:rPr>
              <w:t>I</w:t>
            </w:r>
            <w:r w:rsidR="006255ED">
              <w:rPr>
                <w:rFonts w:cs="MyriadPro-Light"/>
                <w:color w:val="000000"/>
                <w:lang w:val="fr-FR"/>
              </w:rPr>
              <w:t xml:space="preserve">ndicateur ODD 1.3.1 </w:t>
            </w:r>
            <w:r w:rsidR="006255ED" w:rsidRPr="008E3A60">
              <w:rPr>
                <w:rFonts w:cs="MyriadPro-Light"/>
                <w:color w:val="000000"/>
                <w:lang w:val="fr-FR"/>
              </w:rPr>
              <w:t>couverture</w:t>
            </w:r>
            <w:r w:rsidRPr="008E3A60">
              <w:rPr>
                <w:rFonts w:cs="MyriadPro-Light"/>
                <w:color w:val="000000"/>
                <w:lang w:val="fr-FR"/>
              </w:rPr>
              <w:t xml:space="preserve"> des personnes âgées (%) - contributif</w:t>
            </w:r>
          </w:p>
        </w:tc>
        <w:tc>
          <w:tcPr>
            <w:tcW w:w="2440" w:type="dxa"/>
            <w:shd w:val="clear" w:color="auto" w:fill="EDEDED" w:themeFill="accent3" w:themeFillTint="33"/>
          </w:tcPr>
          <w:p w14:paraId="4AE53AAF" w14:textId="77777777" w:rsidR="0034686A" w:rsidRPr="008E3A60" w:rsidRDefault="0034686A" w:rsidP="0020455D">
            <w:pPr>
              <w:autoSpaceDE w:val="0"/>
              <w:autoSpaceDN w:val="0"/>
              <w:adjustRightInd w:val="0"/>
              <w:jc w:val="center"/>
              <w:rPr>
                <w:rFonts w:cs="MyriadPro-Light"/>
                <w:color w:val="000000"/>
                <w:lang w:val="fr-FR"/>
              </w:rPr>
            </w:pPr>
            <w:r w:rsidRPr="008E3A60">
              <w:rPr>
                <w:rFonts w:cs="MyriadPro-Light"/>
                <w:color w:val="000000"/>
                <w:lang w:val="fr-FR"/>
              </w:rPr>
              <w:t xml:space="preserve">Indicateur ODD </w:t>
            </w:r>
            <w:r w:rsidR="000946C7" w:rsidRPr="008E3A60">
              <w:rPr>
                <w:rFonts w:cs="MyriadPro-Light"/>
                <w:color w:val="000000"/>
                <w:lang w:val="fr-FR"/>
              </w:rPr>
              <w:t>1.3.1 couverture</w:t>
            </w:r>
            <w:r w:rsidR="006255ED">
              <w:rPr>
                <w:rFonts w:cs="MyriadPro-Light"/>
                <w:color w:val="000000"/>
                <w:lang w:val="fr-FR"/>
              </w:rPr>
              <w:t xml:space="preserve"> des personnes âgées (%)</w:t>
            </w:r>
            <w:r w:rsidRPr="008E3A60">
              <w:rPr>
                <w:rFonts w:cs="MyriadPro-Light"/>
                <w:color w:val="000000"/>
                <w:lang w:val="fr-FR"/>
              </w:rPr>
              <w:t xml:space="preserve"> non-contributif</w:t>
            </w:r>
          </w:p>
        </w:tc>
      </w:tr>
      <w:tr w:rsidR="0034686A" w:rsidRPr="00342357" w14:paraId="19A267FB" w14:textId="77777777" w:rsidTr="001848A5">
        <w:tc>
          <w:tcPr>
            <w:tcW w:w="1674" w:type="dxa"/>
          </w:tcPr>
          <w:p w14:paraId="1329D97D"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Algérie</w:t>
            </w:r>
          </w:p>
        </w:tc>
        <w:tc>
          <w:tcPr>
            <w:tcW w:w="2316" w:type="dxa"/>
          </w:tcPr>
          <w:p w14:paraId="47893E44"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63,6</w:t>
            </w:r>
          </w:p>
        </w:tc>
        <w:tc>
          <w:tcPr>
            <w:tcW w:w="2479" w:type="dxa"/>
          </w:tcPr>
          <w:p w14:paraId="772696D5"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51,1</w:t>
            </w:r>
          </w:p>
        </w:tc>
        <w:tc>
          <w:tcPr>
            <w:tcW w:w="2440" w:type="dxa"/>
          </w:tcPr>
          <w:p w14:paraId="1E756B4F"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12,5</w:t>
            </w:r>
          </w:p>
        </w:tc>
      </w:tr>
      <w:tr w:rsidR="0034686A" w:rsidRPr="00342357" w14:paraId="41263129" w14:textId="77777777" w:rsidTr="001848A5">
        <w:tc>
          <w:tcPr>
            <w:tcW w:w="1674" w:type="dxa"/>
          </w:tcPr>
          <w:p w14:paraId="067BB718"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Egypte</w:t>
            </w:r>
          </w:p>
        </w:tc>
        <w:tc>
          <w:tcPr>
            <w:tcW w:w="2316" w:type="dxa"/>
          </w:tcPr>
          <w:p w14:paraId="532BBBF4"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37,5</w:t>
            </w:r>
          </w:p>
        </w:tc>
        <w:tc>
          <w:tcPr>
            <w:tcW w:w="2479" w:type="dxa"/>
          </w:tcPr>
          <w:p w14:paraId="4FD66E3C"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c>
          <w:tcPr>
            <w:tcW w:w="2440" w:type="dxa"/>
          </w:tcPr>
          <w:p w14:paraId="704FD188"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r>
      <w:tr w:rsidR="0034686A" w:rsidRPr="00342357" w14:paraId="1E6717DE" w14:textId="77777777" w:rsidTr="001848A5">
        <w:tc>
          <w:tcPr>
            <w:tcW w:w="1674" w:type="dxa"/>
          </w:tcPr>
          <w:p w14:paraId="7138DB51"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Lybie</w:t>
            </w:r>
          </w:p>
        </w:tc>
        <w:tc>
          <w:tcPr>
            <w:tcW w:w="2316" w:type="dxa"/>
          </w:tcPr>
          <w:p w14:paraId="2D42A212"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43,3</w:t>
            </w:r>
          </w:p>
        </w:tc>
        <w:tc>
          <w:tcPr>
            <w:tcW w:w="2479" w:type="dxa"/>
          </w:tcPr>
          <w:p w14:paraId="705058E3"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43,3</w:t>
            </w:r>
          </w:p>
        </w:tc>
        <w:tc>
          <w:tcPr>
            <w:tcW w:w="2440" w:type="dxa"/>
          </w:tcPr>
          <w:p w14:paraId="556F0030"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r>
      <w:tr w:rsidR="0034686A" w:rsidRPr="00342357" w14:paraId="51B0BBC7" w14:textId="77777777" w:rsidTr="001848A5">
        <w:tc>
          <w:tcPr>
            <w:tcW w:w="1674" w:type="dxa"/>
          </w:tcPr>
          <w:p w14:paraId="740B5EBC"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Maroc</w:t>
            </w:r>
          </w:p>
        </w:tc>
        <w:tc>
          <w:tcPr>
            <w:tcW w:w="2316" w:type="dxa"/>
          </w:tcPr>
          <w:p w14:paraId="733E5040"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39,8</w:t>
            </w:r>
          </w:p>
        </w:tc>
        <w:tc>
          <w:tcPr>
            <w:tcW w:w="2479" w:type="dxa"/>
          </w:tcPr>
          <w:p w14:paraId="38998E21"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39,8</w:t>
            </w:r>
          </w:p>
        </w:tc>
        <w:tc>
          <w:tcPr>
            <w:tcW w:w="2440" w:type="dxa"/>
          </w:tcPr>
          <w:p w14:paraId="75EE4A99"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r>
      <w:tr w:rsidR="0034686A" w:rsidRPr="00342357" w14:paraId="179D05F1" w14:textId="77777777" w:rsidTr="001848A5">
        <w:tc>
          <w:tcPr>
            <w:tcW w:w="1674" w:type="dxa"/>
          </w:tcPr>
          <w:p w14:paraId="0420A63A"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Soudan</w:t>
            </w:r>
          </w:p>
        </w:tc>
        <w:tc>
          <w:tcPr>
            <w:tcW w:w="2316" w:type="dxa"/>
          </w:tcPr>
          <w:p w14:paraId="7395A5E1"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4,6</w:t>
            </w:r>
          </w:p>
        </w:tc>
        <w:tc>
          <w:tcPr>
            <w:tcW w:w="2479" w:type="dxa"/>
          </w:tcPr>
          <w:p w14:paraId="4F09AC63"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4,6</w:t>
            </w:r>
          </w:p>
        </w:tc>
        <w:tc>
          <w:tcPr>
            <w:tcW w:w="2440" w:type="dxa"/>
          </w:tcPr>
          <w:p w14:paraId="41273159"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r>
      <w:tr w:rsidR="001848A5" w:rsidRPr="001848A5" w14:paraId="36D2EE72" w14:textId="77777777" w:rsidTr="001848A5">
        <w:tc>
          <w:tcPr>
            <w:tcW w:w="1674" w:type="dxa"/>
          </w:tcPr>
          <w:p w14:paraId="7DF9A386" w14:textId="77777777" w:rsidR="0034686A" w:rsidRPr="001848A5" w:rsidRDefault="0034686A" w:rsidP="0020455D">
            <w:pPr>
              <w:autoSpaceDE w:val="0"/>
              <w:autoSpaceDN w:val="0"/>
              <w:adjustRightInd w:val="0"/>
              <w:jc w:val="both"/>
              <w:rPr>
                <w:rFonts w:cs="MyriadPro-Light"/>
                <w:lang w:val="fr-FR"/>
              </w:rPr>
            </w:pPr>
            <w:r w:rsidRPr="001848A5">
              <w:rPr>
                <w:rFonts w:cs="MyriadPro-Light"/>
                <w:lang w:val="fr-FR"/>
              </w:rPr>
              <w:t>Tunisie</w:t>
            </w:r>
          </w:p>
        </w:tc>
        <w:tc>
          <w:tcPr>
            <w:tcW w:w="2316" w:type="dxa"/>
          </w:tcPr>
          <w:p w14:paraId="6D0335A0" w14:textId="77777777" w:rsidR="0034686A" w:rsidRPr="001848A5" w:rsidRDefault="00583043" w:rsidP="0020455D">
            <w:pPr>
              <w:autoSpaceDE w:val="0"/>
              <w:autoSpaceDN w:val="0"/>
              <w:adjustRightInd w:val="0"/>
              <w:jc w:val="center"/>
              <w:rPr>
                <w:rFonts w:cs="MyriadPro-Light"/>
                <w:lang w:val="fr-FR"/>
              </w:rPr>
            </w:pPr>
            <w:r w:rsidRPr="001848A5">
              <w:rPr>
                <w:rFonts w:cs="MyriadPro-Light"/>
                <w:lang w:val="fr-FR"/>
              </w:rPr>
              <w:t>33,8</w:t>
            </w:r>
          </w:p>
        </w:tc>
        <w:tc>
          <w:tcPr>
            <w:tcW w:w="2479" w:type="dxa"/>
          </w:tcPr>
          <w:p w14:paraId="2F2D3556" w14:textId="77777777" w:rsidR="0034686A" w:rsidRPr="001848A5" w:rsidRDefault="0034686A" w:rsidP="0020455D">
            <w:pPr>
              <w:autoSpaceDE w:val="0"/>
              <w:autoSpaceDN w:val="0"/>
              <w:adjustRightInd w:val="0"/>
              <w:jc w:val="center"/>
              <w:rPr>
                <w:rFonts w:cs="MyriadPro-Light"/>
                <w:lang w:val="fr-FR"/>
              </w:rPr>
            </w:pPr>
            <w:r w:rsidRPr="001848A5">
              <w:rPr>
                <w:rFonts w:cs="MyriadPro-Light"/>
                <w:lang w:val="fr-FR"/>
              </w:rPr>
              <w:t>24,5</w:t>
            </w:r>
          </w:p>
        </w:tc>
        <w:tc>
          <w:tcPr>
            <w:tcW w:w="2440" w:type="dxa"/>
          </w:tcPr>
          <w:p w14:paraId="7463E19B" w14:textId="77777777" w:rsidR="0034686A" w:rsidRPr="001848A5" w:rsidRDefault="0034686A" w:rsidP="0020455D">
            <w:pPr>
              <w:autoSpaceDE w:val="0"/>
              <w:autoSpaceDN w:val="0"/>
              <w:adjustRightInd w:val="0"/>
              <w:jc w:val="center"/>
              <w:rPr>
                <w:rFonts w:cs="MyriadPro-Light"/>
                <w:lang w:val="fr-FR"/>
              </w:rPr>
            </w:pPr>
            <w:r w:rsidRPr="001848A5">
              <w:rPr>
                <w:rFonts w:cs="MyriadPro-Light"/>
                <w:lang w:val="fr-FR"/>
              </w:rPr>
              <w:t>9,3</w:t>
            </w:r>
          </w:p>
        </w:tc>
      </w:tr>
      <w:tr w:rsidR="0034686A" w:rsidRPr="001848A5" w14:paraId="3CAF4CB3" w14:textId="77777777" w:rsidTr="001848A5">
        <w:tc>
          <w:tcPr>
            <w:tcW w:w="8909" w:type="dxa"/>
            <w:gridSpan w:val="4"/>
            <w:shd w:val="clear" w:color="auto" w:fill="EDEDED" w:themeFill="accent3" w:themeFillTint="33"/>
          </w:tcPr>
          <w:p w14:paraId="55125E0F"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 xml:space="preserve">Autre Pays </w:t>
            </w:r>
          </w:p>
        </w:tc>
      </w:tr>
      <w:tr w:rsidR="0034686A" w:rsidRPr="00342357" w14:paraId="2BE0ACC4" w14:textId="77777777" w:rsidTr="001848A5">
        <w:tc>
          <w:tcPr>
            <w:tcW w:w="1674" w:type="dxa"/>
          </w:tcPr>
          <w:p w14:paraId="2C1E5468"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Afrique du Sud</w:t>
            </w:r>
          </w:p>
        </w:tc>
        <w:tc>
          <w:tcPr>
            <w:tcW w:w="2316" w:type="dxa"/>
          </w:tcPr>
          <w:p w14:paraId="2298EA68"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92,6</w:t>
            </w:r>
          </w:p>
        </w:tc>
        <w:tc>
          <w:tcPr>
            <w:tcW w:w="2479" w:type="dxa"/>
          </w:tcPr>
          <w:p w14:paraId="5F655C57"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c>
          <w:tcPr>
            <w:tcW w:w="2440" w:type="dxa"/>
          </w:tcPr>
          <w:p w14:paraId="4E945729"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r>
      <w:tr w:rsidR="0034686A" w:rsidRPr="00342357" w14:paraId="7C6EBA5C" w14:textId="77777777" w:rsidTr="001848A5">
        <w:tc>
          <w:tcPr>
            <w:tcW w:w="1674" w:type="dxa"/>
          </w:tcPr>
          <w:p w14:paraId="6550B21E"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Cabo Verde</w:t>
            </w:r>
          </w:p>
        </w:tc>
        <w:tc>
          <w:tcPr>
            <w:tcW w:w="2316" w:type="dxa"/>
          </w:tcPr>
          <w:p w14:paraId="63CE1DB6"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85,8</w:t>
            </w:r>
          </w:p>
        </w:tc>
        <w:tc>
          <w:tcPr>
            <w:tcW w:w="2479" w:type="dxa"/>
          </w:tcPr>
          <w:p w14:paraId="7556AFC6"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c>
          <w:tcPr>
            <w:tcW w:w="2440" w:type="dxa"/>
          </w:tcPr>
          <w:p w14:paraId="19A224E9"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r>
      <w:tr w:rsidR="0034686A" w:rsidRPr="00342357" w14:paraId="66A85F7C" w14:textId="77777777" w:rsidTr="001848A5">
        <w:tc>
          <w:tcPr>
            <w:tcW w:w="1674" w:type="dxa"/>
          </w:tcPr>
          <w:p w14:paraId="3EF052B5"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Argentine</w:t>
            </w:r>
          </w:p>
        </w:tc>
        <w:tc>
          <w:tcPr>
            <w:tcW w:w="2316" w:type="dxa"/>
          </w:tcPr>
          <w:p w14:paraId="24A1CA30"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89,3</w:t>
            </w:r>
          </w:p>
        </w:tc>
        <w:tc>
          <w:tcPr>
            <w:tcW w:w="2479" w:type="dxa"/>
          </w:tcPr>
          <w:p w14:paraId="6DD66482"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c>
          <w:tcPr>
            <w:tcW w:w="2440" w:type="dxa"/>
          </w:tcPr>
          <w:p w14:paraId="54DABD98"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r>
      <w:tr w:rsidR="0034686A" w:rsidRPr="00342357" w14:paraId="050207E1" w14:textId="77777777" w:rsidTr="001848A5">
        <w:tc>
          <w:tcPr>
            <w:tcW w:w="1674" w:type="dxa"/>
          </w:tcPr>
          <w:p w14:paraId="64640E22"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Brésil</w:t>
            </w:r>
          </w:p>
        </w:tc>
        <w:tc>
          <w:tcPr>
            <w:tcW w:w="2316" w:type="dxa"/>
          </w:tcPr>
          <w:p w14:paraId="6D7F1261"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78,3</w:t>
            </w:r>
          </w:p>
        </w:tc>
        <w:tc>
          <w:tcPr>
            <w:tcW w:w="2479" w:type="dxa"/>
          </w:tcPr>
          <w:p w14:paraId="3EF0FFE2"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c>
          <w:tcPr>
            <w:tcW w:w="2440" w:type="dxa"/>
          </w:tcPr>
          <w:p w14:paraId="3E9569A0"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r>
      <w:tr w:rsidR="0034686A" w:rsidRPr="00342357" w14:paraId="2964D80E" w14:textId="77777777" w:rsidTr="001848A5">
        <w:tc>
          <w:tcPr>
            <w:tcW w:w="1674" w:type="dxa"/>
          </w:tcPr>
          <w:p w14:paraId="39F4F3AB"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Chine</w:t>
            </w:r>
          </w:p>
        </w:tc>
        <w:tc>
          <w:tcPr>
            <w:tcW w:w="2316" w:type="dxa"/>
          </w:tcPr>
          <w:p w14:paraId="0534B20E"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100,0</w:t>
            </w:r>
          </w:p>
        </w:tc>
        <w:tc>
          <w:tcPr>
            <w:tcW w:w="2479" w:type="dxa"/>
          </w:tcPr>
          <w:p w14:paraId="519F68C6"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c>
          <w:tcPr>
            <w:tcW w:w="2440" w:type="dxa"/>
          </w:tcPr>
          <w:p w14:paraId="6B835BC7"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r>
      <w:tr w:rsidR="0034686A" w:rsidRPr="00342357" w14:paraId="2CF7E4BD" w14:textId="77777777" w:rsidTr="001848A5">
        <w:tc>
          <w:tcPr>
            <w:tcW w:w="1674" w:type="dxa"/>
          </w:tcPr>
          <w:p w14:paraId="1CC1672E" w14:textId="77777777" w:rsidR="0034686A" w:rsidRPr="00342357" w:rsidRDefault="0034686A" w:rsidP="0020455D">
            <w:pPr>
              <w:autoSpaceDE w:val="0"/>
              <w:autoSpaceDN w:val="0"/>
              <w:adjustRightInd w:val="0"/>
              <w:jc w:val="both"/>
              <w:rPr>
                <w:rFonts w:cs="MyriadPro-Light"/>
                <w:color w:val="000000"/>
                <w:lang w:val="fr-FR"/>
              </w:rPr>
            </w:pPr>
            <w:r w:rsidRPr="00342357">
              <w:rPr>
                <w:rFonts w:cs="MyriadPro-Light"/>
                <w:color w:val="000000"/>
                <w:lang w:val="fr-FR"/>
              </w:rPr>
              <w:t>Indonésie</w:t>
            </w:r>
          </w:p>
        </w:tc>
        <w:tc>
          <w:tcPr>
            <w:tcW w:w="2316" w:type="dxa"/>
          </w:tcPr>
          <w:p w14:paraId="42A01E3C"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14,0</w:t>
            </w:r>
          </w:p>
        </w:tc>
        <w:tc>
          <w:tcPr>
            <w:tcW w:w="2479" w:type="dxa"/>
          </w:tcPr>
          <w:p w14:paraId="13B4CB6D"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c>
          <w:tcPr>
            <w:tcW w:w="2440" w:type="dxa"/>
          </w:tcPr>
          <w:p w14:paraId="19ECD018" w14:textId="77777777" w:rsidR="0034686A" w:rsidRPr="00342357" w:rsidRDefault="0034686A" w:rsidP="0020455D">
            <w:pPr>
              <w:autoSpaceDE w:val="0"/>
              <w:autoSpaceDN w:val="0"/>
              <w:adjustRightInd w:val="0"/>
              <w:jc w:val="center"/>
              <w:rPr>
                <w:rFonts w:cs="MyriadPro-Light"/>
                <w:color w:val="000000"/>
                <w:lang w:val="fr-FR"/>
              </w:rPr>
            </w:pPr>
            <w:r w:rsidRPr="00342357">
              <w:rPr>
                <w:rFonts w:cs="MyriadPro-Light"/>
                <w:color w:val="000000"/>
                <w:lang w:val="fr-FR"/>
              </w:rPr>
              <w:t>…</w:t>
            </w:r>
          </w:p>
        </w:tc>
      </w:tr>
      <w:tr w:rsidR="001848A5" w:rsidRPr="001848A5" w14:paraId="1E0D5E22" w14:textId="77777777" w:rsidTr="001848A5">
        <w:trPr>
          <w:trHeight w:val="70"/>
        </w:trPr>
        <w:tc>
          <w:tcPr>
            <w:tcW w:w="1674" w:type="dxa"/>
          </w:tcPr>
          <w:p w14:paraId="3D0EED18" w14:textId="77777777" w:rsidR="0034686A" w:rsidRPr="001848A5" w:rsidRDefault="0034686A" w:rsidP="0020455D">
            <w:pPr>
              <w:autoSpaceDE w:val="0"/>
              <w:autoSpaceDN w:val="0"/>
              <w:adjustRightInd w:val="0"/>
              <w:jc w:val="both"/>
              <w:rPr>
                <w:rFonts w:cs="MyriadPro-Light"/>
                <w:lang w:val="fr-FR"/>
              </w:rPr>
            </w:pPr>
            <w:r w:rsidRPr="001848A5">
              <w:rPr>
                <w:rFonts w:cs="MyriadPro-Light"/>
                <w:lang w:val="fr-FR"/>
              </w:rPr>
              <w:t>Philippines</w:t>
            </w:r>
          </w:p>
        </w:tc>
        <w:tc>
          <w:tcPr>
            <w:tcW w:w="2316" w:type="dxa"/>
          </w:tcPr>
          <w:p w14:paraId="00AA81AC" w14:textId="77777777" w:rsidR="0034686A" w:rsidRPr="001848A5" w:rsidRDefault="0034686A" w:rsidP="0020455D">
            <w:pPr>
              <w:autoSpaceDE w:val="0"/>
              <w:autoSpaceDN w:val="0"/>
              <w:adjustRightInd w:val="0"/>
              <w:jc w:val="center"/>
              <w:rPr>
                <w:rFonts w:cs="MyriadPro-Light"/>
                <w:lang w:val="fr-FR"/>
              </w:rPr>
            </w:pPr>
            <w:r w:rsidRPr="001848A5">
              <w:rPr>
                <w:rFonts w:cs="MyriadPro-Light"/>
                <w:lang w:val="fr-FR"/>
              </w:rPr>
              <w:t>39,8</w:t>
            </w:r>
          </w:p>
        </w:tc>
        <w:tc>
          <w:tcPr>
            <w:tcW w:w="2479" w:type="dxa"/>
          </w:tcPr>
          <w:p w14:paraId="283D4FB2" w14:textId="77777777" w:rsidR="0034686A" w:rsidRPr="001848A5" w:rsidRDefault="0034686A" w:rsidP="0020455D">
            <w:pPr>
              <w:autoSpaceDE w:val="0"/>
              <w:autoSpaceDN w:val="0"/>
              <w:adjustRightInd w:val="0"/>
              <w:jc w:val="center"/>
              <w:rPr>
                <w:rFonts w:cs="MyriadPro-Light"/>
                <w:lang w:val="fr-FR"/>
              </w:rPr>
            </w:pPr>
            <w:r w:rsidRPr="001848A5">
              <w:rPr>
                <w:rFonts w:cs="MyriadPro-Light"/>
                <w:lang w:val="fr-FR"/>
              </w:rPr>
              <w:t>21,</w:t>
            </w:r>
            <w:r w:rsidR="00583043" w:rsidRPr="001848A5">
              <w:rPr>
                <w:rFonts w:cs="MyriadPro-Light"/>
                <w:lang w:val="fr-FR"/>
              </w:rPr>
              <w:t>9</w:t>
            </w:r>
          </w:p>
        </w:tc>
        <w:tc>
          <w:tcPr>
            <w:tcW w:w="2440" w:type="dxa"/>
          </w:tcPr>
          <w:p w14:paraId="53271995" w14:textId="77777777" w:rsidR="0034686A" w:rsidRPr="001848A5" w:rsidRDefault="0034686A" w:rsidP="0020455D">
            <w:pPr>
              <w:autoSpaceDE w:val="0"/>
              <w:autoSpaceDN w:val="0"/>
              <w:adjustRightInd w:val="0"/>
              <w:jc w:val="center"/>
              <w:rPr>
                <w:rFonts w:cs="MyriadPro-Light"/>
                <w:lang w:val="fr-FR"/>
              </w:rPr>
            </w:pPr>
            <w:r w:rsidRPr="001848A5">
              <w:rPr>
                <w:rFonts w:cs="MyriadPro-Light"/>
                <w:lang w:val="fr-FR"/>
              </w:rPr>
              <w:t>17,9</w:t>
            </w:r>
          </w:p>
        </w:tc>
      </w:tr>
    </w:tbl>
    <w:p w14:paraId="01E0F6DA" w14:textId="77777777" w:rsidR="0034686A" w:rsidRPr="00342357" w:rsidRDefault="0034686A" w:rsidP="0020455D">
      <w:pPr>
        <w:autoSpaceDE w:val="0"/>
        <w:autoSpaceDN w:val="0"/>
        <w:adjustRightInd w:val="0"/>
        <w:spacing w:after="0" w:line="240" w:lineRule="auto"/>
        <w:jc w:val="both"/>
        <w:rPr>
          <w:rFonts w:cs="GaramondPremrPro"/>
          <w:i/>
          <w:iCs/>
          <w:color w:val="5B9BD5" w:themeColor="accent5"/>
          <w:sz w:val="18"/>
          <w:szCs w:val="18"/>
          <w:lang w:val="fr-FR"/>
        </w:rPr>
      </w:pPr>
      <w:r w:rsidRPr="00342357">
        <w:rPr>
          <w:rFonts w:cs="MyriadPro-Light"/>
          <w:i/>
          <w:iCs/>
          <w:color w:val="5B9BD5" w:themeColor="accent5"/>
          <w:sz w:val="18"/>
          <w:szCs w:val="18"/>
          <w:lang w:val="fr-FR"/>
        </w:rPr>
        <w:t>Source : OIT (2017)</w:t>
      </w:r>
    </w:p>
    <w:p w14:paraId="2E6ABB06" w14:textId="77777777" w:rsidR="0034686A" w:rsidRPr="00C76AE5" w:rsidRDefault="0034686A" w:rsidP="0020455D">
      <w:pPr>
        <w:autoSpaceDE w:val="0"/>
        <w:autoSpaceDN w:val="0"/>
        <w:adjustRightInd w:val="0"/>
        <w:spacing w:after="0" w:line="240" w:lineRule="auto"/>
        <w:jc w:val="both"/>
        <w:rPr>
          <w:rFonts w:cs="GaramondPremrPro"/>
          <w:highlight w:val="yellow"/>
          <w:lang w:val="fr-FR"/>
        </w:rPr>
      </w:pPr>
    </w:p>
    <w:p w14:paraId="4F95A701" w14:textId="77777777" w:rsidR="0034686A" w:rsidRPr="006255ED" w:rsidRDefault="0034686A" w:rsidP="0020455D">
      <w:pPr>
        <w:autoSpaceDE w:val="0"/>
        <w:autoSpaceDN w:val="0"/>
        <w:adjustRightInd w:val="0"/>
        <w:spacing w:after="0" w:line="240" w:lineRule="auto"/>
        <w:jc w:val="both"/>
        <w:rPr>
          <w:rFonts w:cs="MyriadPro-Light"/>
          <w:lang w:val="fr-FR"/>
        </w:rPr>
      </w:pPr>
      <w:r w:rsidRPr="00297B98">
        <w:rPr>
          <w:rFonts w:cs="MyriadPro-Light"/>
          <w:lang w:val="fr-FR"/>
        </w:rPr>
        <w:t xml:space="preserve">L’engagement du Maroc </w:t>
      </w:r>
      <w:r w:rsidR="00FB3EFC">
        <w:rPr>
          <w:rFonts w:cs="MyriadPro-Light"/>
          <w:lang w:val="fr-FR"/>
        </w:rPr>
        <w:t>concernant</w:t>
      </w:r>
      <w:r w:rsidRPr="00297B98">
        <w:rPr>
          <w:rFonts w:cs="MyriadPro-Light"/>
          <w:lang w:val="fr-FR"/>
        </w:rPr>
        <w:t xml:space="preserve"> la réforme de la protection sociale devrait </w:t>
      </w:r>
      <w:r w:rsidR="001F4F69">
        <w:rPr>
          <w:rFonts w:cs="MyriadPro-Light"/>
          <w:lang w:val="fr-FR"/>
        </w:rPr>
        <w:t>a</w:t>
      </w:r>
      <w:r w:rsidRPr="00297B98">
        <w:rPr>
          <w:rFonts w:cs="MyriadPro-Light"/>
          <w:lang w:val="fr-FR"/>
        </w:rPr>
        <w:t xml:space="preserve">mener le pays à </w:t>
      </w:r>
      <w:r w:rsidRPr="00297B98">
        <w:rPr>
          <w:rFonts w:cs="MyriadPro-Light"/>
          <w:b/>
          <w:lang w:val="fr-FR"/>
        </w:rPr>
        <w:t xml:space="preserve">mettre en place et à rendre public des indicateurs de suivi de la couverture de la protection </w:t>
      </w:r>
      <w:r w:rsidRPr="006255ED">
        <w:rPr>
          <w:rFonts w:cs="MyriadPro-Light"/>
          <w:b/>
          <w:lang w:val="fr-FR"/>
        </w:rPr>
        <w:t>sociale</w:t>
      </w:r>
      <w:r w:rsidRPr="006255ED">
        <w:rPr>
          <w:rFonts w:cs="MyriadPro-Light"/>
          <w:lang w:val="fr-FR"/>
        </w:rPr>
        <w:t xml:space="preserve"> pour </w:t>
      </w:r>
      <w:r w:rsidR="001F4F69" w:rsidRPr="006255ED">
        <w:rPr>
          <w:rFonts w:cs="MyriadPro-Light"/>
          <w:lang w:val="fr-FR"/>
        </w:rPr>
        <w:t>s</w:t>
      </w:r>
      <w:r w:rsidRPr="006255ED">
        <w:rPr>
          <w:rFonts w:cs="MyriadPro-Light"/>
          <w:lang w:val="fr-FR"/>
        </w:rPr>
        <w:t xml:space="preserve">es différentes composantes et pour les différentes catégories de la population, ainsi qu’à combler des lacunes importantes sur la couverture des </w:t>
      </w:r>
      <w:r w:rsidR="002621A6" w:rsidRPr="006255ED">
        <w:rPr>
          <w:rFonts w:cs="MyriadPro-Light"/>
          <w:lang w:val="fr-FR"/>
        </w:rPr>
        <w:t>franges</w:t>
      </w:r>
      <w:r w:rsidRPr="006255ED">
        <w:rPr>
          <w:rFonts w:cs="MyriadPro-Light"/>
          <w:lang w:val="fr-FR"/>
        </w:rPr>
        <w:t xml:space="preserve"> de la population qui n’ont pas accès à la sécurité élémentaire de revenu.  </w:t>
      </w:r>
    </w:p>
    <w:p w14:paraId="3B34A954" w14:textId="77777777" w:rsidR="0034686A" w:rsidRPr="006255ED" w:rsidRDefault="0034686A" w:rsidP="0020455D">
      <w:pPr>
        <w:autoSpaceDE w:val="0"/>
        <w:autoSpaceDN w:val="0"/>
        <w:adjustRightInd w:val="0"/>
        <w:spacing w:after="0" w:line="240" w:lineRule="auto"/>
        <w:jc w:val="both"/>
        <w:rPr>
          <w:rFonts w:cs="MyriadPro-Light"/>
          <w:lang w:val="fr-FR"/>
        </w:rPr>
      </w:pPr>
    </w:p>
    <w:p w14:paraId="6E50DECB" w14:textId="77777777" w:rsidR="00A8462C" w:rsidRPr="00297B98" w:rsidRDefault="0034686A" w:rsidP="0020455D">
      <w:pPr>
        <w:autoSpaceDE w:val="0"/>
        <w:autoSpaceDN w:val="0"/>
        <w:adjustRightInd w:val="0"/>
        <w:spacing w:after="0" w:line="240" w:lineRule="auto"/>
        <w:jc w:val="both"/>
        <w:rPr>
          <w:rFonts w:cs="GaramondPremrPro"/>
          <w:lang w:val="fr-FR"/>
        </w:rPr>
      </w:pPr>
      <w:r w:rsidRPr="006255ED">
        <w:rPr>
          <w:lang w:val="fr-FR"/>
        </w:rPr>
        <w:t xml:space="preserve">Les systèmes de protection sociale peuvent donner une contribution importante pour atteindre d’autres cibles des ODD. Parmi </w:t>
      </w:r>
      <w:r w:rsidR="001F4F69" w:rsidRPr="006255ED">
        <w:rPr>
          <w:lang w:val="fr-FR"/>
        </w:rPr>
        <w:t>elles</w:t>
      </w:r>
      <w:r w:rsidRPr="006255ED">
        <w:rPr>
          <w:lang w:val="fr-FR"/>
        </w:rPr>
        <w:t xml:space="preserve"> la </w:t>
      </w:r>
      <w:r w:rsidRPr="006255ED">
        <w:rPr>
          <w:b/>
          <w:lang w:val="fr-FR"/>
        </w:rPr>
        <w:t>cible 3.8</w:t>
      </w:r>
      <w:r w:rsidRPr="006255ED">
        <w:rPr>
          <w:lang w:val="fr-FR"/>
        </w:rPr>
        <w:t xml:space="preserve"> qui </w:t>
      </w:r>
      <w:r w:rsidR="006255ED" w:rsidRPr="006255ED">
        <w:rPr>
          <w:lang w:val="fr-FR"/>
        </w:rPr>
        <w:t xml:space="preserve">vise à </w:t>
      </w:r>
      <w:r w:rsidRPr="006255ED">
        <w:rPr>
          <w:lang w:val="fr-FR"/>
        </w:rPr>
        <w:t>« </w:t>
      </w:r>
      <w:r w:rsidRPr="006255ED">
        <w:rPr>
          <w:i/>
          <w:lang w:val="fr-FR"/>
        </w:rPr>
        <w:t xml:space="preserve">faire en sorte que chacun bénéficie </w:t>
      </w:r>
      <w:r w:rsidRPr="006255ED">
        <w:rPr>
          <w:rFonts w:cs="GaramondPremrPro"/>
          <w:i/>
          <w:lang w:val="fr-FR"/>
        </w:rPr>
        <w:t xml:space="preserve">d’une couverture sanitaire universelle, comprenant une protection contre les risques financiers et donnant accès à des services de santé essentiels de qualité et à des médicaments et vaccins essentiels sûrs, efficaces, de qualité et d’un coût abordable </w:t>
      </w:r>
      <w:r w:rsidRPr="006255ED">
        <w:rPr>
          <w:rFonts w:cs="GaramondPremrPro"/>
          <w:lang w:val="fr-FR"/>
        </w:rPr>
        <w:t xml:space="preserve">». La protection sociale est également importante pour </w:t>
      </w:r>
      <w:r w:rsidRPr="006255ED">
        <w:rPr>
          <w:rFonts w:cs="GaramondPremrPro"/>
          <w:b/>
          <w:lang w:val="fr-FR"/>
        </w:rPr>
        <w:t>promouvoir l’accès au travail décent et la croissance inclusive</w:t>
      </w:r>
      <w:r w:rsidRPr="006255ED">
        <w:rPr>
          <w:rFonts w:cs="GaramondPremrPro"/>
          <w:lang w:val="fr-FR"/>
        </w:rPr>
        <w:t xml:space="preserve"> comme prévu dans </w:t>
      </w:r>
      <w:r w:rsidRPr="006255ED">
        <w:rPr>
          <w:rFonts w:cs="GaramondPremrPro"/>
          <w:b/>
          <w:bCs/>
          <w:lang w:val="fr-FR"/>
        </w:rPr>
        <w:t xml:space="preserve">la cible 8.5 </w:t>
      </w:r>
      <w:r w:rsidRPr="006255ED">
        <w:rPr>
          <w:rFonts w:cs="GaramondPremrPro"/>
          <w:lang w:val="fr-FR"/>
        </w:rPr>
        <w:t>des ODD, selon laquelle « </w:t>
      </w:r>
      <w:r w:rsidRPr="006255ED">
        <w:rPr>
          <w:rFonts w:cs="GaramondPremrPro"/>
          <w:i/>
          <w:lang w:val="fr-FR"/>
        </w:rPr>
        <w:t>tous les femmes et les hommes, y compris les jeunes et l</w:t>
      </w:r>
      <w:r w:rsidR="00421D37" w:rsidRPr="006255ED">
        <w:rPr>
          <w:rFonts w:cs="GaramondPremrPro"/>
          <w:i/>
          <w:lang w:val="fr-FR"/>
        </w:rPr>
        <w:t>es</w:t>
      </w:r>
      <w:r w:rsidRPr="006255ED">
        <w:rPr>
          <w:rFonts w:cs="GaramondPremrPro"/>
          <w:i/>
          <w:lang w:val="fr-FR"/>
        </w:rPr>
        <w:t xml:space="preserve"> personne</w:t>
      </w:r>
      <w:r w:rsidR="00421D37" w:rsidRPr="006255ED">
        <w:rPr>
          <w:rFonts w:cs="GaramondPremrPro"/>
          <w:i/>
          <w:lang w:val="fr-FR"/>
        </w:rPr>
        <w:t>s</w:t>
      </w:r>
      <w:r w:rsidRPr="006255ED">
        <w:rPr>
          <w:rFonts w:cs="GaramondPremrPro"/>
          <w:i/>
          <w:lang w:val="fr-FR"/>
        </w:rPr>
        <w:t xml:space="preserve"> en situation de handicap, doivent avoir un travail décent et un salaire égal pour un travail</w:t>
      </w:r>
      <w:r w:rsidRPr="00297B98">
        <w:rPr>
          <w:rFonts w:cs="GaramondPremrPro"/>
          <w:i/>
          <w:lang w:val="fr-FR"/>
        </w:rPr>
        <w:t xml:space="preserve"> </w:t>
      </w:r>
      <w:r w:rsidRPr="006255ED">
        <w:rPr>
          <w:rFonts w:cs="GaramondPremrPro"/>
          <w:i/>
          <w:lang w:val="fr-FR"/>
        </w:rPr>
        <w:t>de valeur égale </w:t>
      </w:r>
      <w:r w:rsidRPr="006255ED">
        <w:rPr>
          <w:rFonts w:cs="GaramondPremrPro"/>
          <w:lang w:val="fr-FR"/>
        </w:rPr>
        <w:t>». En tant que l’un des quatre piliers du travail décent, la protection sociale</w:t>
      </w:r>
      <w:r w:rsidRPr="00297B98">
        <w:rPr>
          <w:rFonts w:cs="GaramondPremrPro"/>
          <w:lang w:val="fr-FR"/>
        </w:rPr>
        <w:t xml:space="preserve"> contribue à la promotion de l’emploi, favorise une plus grande productivité du travail et incite à la création et à la préservation du capital humain. </w:t>
      </w:r>
    </w:p>
    <w:p w14:paraId="2F800570" w14:textId="77777777" w:rsidR="00A8462C" w:rsidRPr="00297B98" w:rsidRDefault="00A8462C" w:rsidP="0020455D">
      <w:pPr>
        <w:autoSpaceDE w:val="0"/>
        <w:autoSpaceDN w:val="0"/>
        <w:adjustRightInd w:val="0"/>
        <w:spacing w:after="0" w:line="240" w:lineRule="auto"/>
        <w:jc w:val="both"/>
        <w:rPr>
          <w:rFonts w:cs="GaramondPremrPro"/>
          <w:b/>
          <w:lang w:val="fr-FR"/>
        </w:rPr>
      </w:pPr>
    </w:p>
    <w:p w14:paraId="5D5D5E8C" w14:textId="77777777" w:rsidR="0034686A" w:rsidRPr="006255ED" w:rsidRDefault="00421D37" w:rsidP="0020455D">
      <w:pPr>
        <w:autoSpaceDE w:val="0"/>
        <w:autoSpaceDN w:val="0"/>
        <w:adjustRightInd w:val="0"/>
        <w:spacing w:after="0" w:line="240" w:lineRule="auto"/>
        <w:jc w:val="both"/>
        <w:rPr>
          <w:rFonts w:cs="GaramondPremrPro"/>
          <w:lang w:val="fr-FR"/>
        </w:rPr>
      </w:pPr>
      <w:r w:rsidRPr="006255ED">
        <w:rPr>
          <w:rFonts w:cs="GaramondPremrPro"/>
          <w:b/>
          <w:lang w:val="fr-FR"/>
        </w:rPr>
        <w:t>Au niveau macro</w:t>
      </w:r>
      <w:r w:rsidR="006255ED" w:rsidRPr="006255ED">
        <w:rPr>
          <w:rFonts w:cs="GaramondPremrPro"/>
          <w:b/>
          <w:lang w:val="fr-FR"/>
        </w:rPr>
        <w:t>économique</w:t>
      </w:r>
      <w:r w:rsidRPr="006255ED">
        <w:rPr>
          <w:rFonts w:cs="GaramondPremrPro"/>
          <w:b/>
          <w:lang w:val="fr-FR"/>
        </w:rPr>
        <w:t xml:space="preserve">, </w:t>
      </w:r>
      <w:r w:rsidRPr="006255ED">
        <w:rPr>
          <w:rFonts w:cs="GaramondPremrPro"/>
          <w:bCs/>
          <w:lang w:val="fr-FR"/>
        </w:rPr>
        <w:t>la protection sociale</w:t>
      </w:r>
      <w:r w:rsidR="006255ED" w:rsidRPr="006255ED">
        <w:rPr>
          <w:rFonts w:cs="GaramondPremrPro"/>
          <w:bCs/>
          <w:lang w:val="fr-FR"/>
        </w:rPr>
        <w:t xml:space="preserve"> </w:t>
      </w:r>
      <w:r w:rsidR="0034686A" w:rsidRPr="006255ED">
        <w:rPr>
          <w:rFonts w:cs="GaramondPremrPro"/>
          <w:b/>
          <w:lang w:val="fr-FR"/>
        </w:rPr>
        <w:t xml:space="preserve">a aussi un rôle </w:t>
      </w:r>
      <w:r w:rsidR="006255ED" w:rsidRPr="006255ED">
        <w:rPr>
          <w:rFonts w:cs="GaramondPremrPro"/>
          <w:b/>
          <w:lang w:val="fr-FR"/>
        </w:rPr>
        <w:t xml:space="preserve">reconnu </w:t>
      </w:r>
      <w:r w:rsidR="0034686A" w:rsidRPr="006255ED">
        <w:rPr>
          <w:rFonts w:cs="GaramondPremrPro"/>
          <w:b/>
          <w:lang w:val="fr-FR"/>
        </w:rPr>
        <w:t>dans la stabilisation de</w:t>
      </w:r>
      <w:r w:rsidR="0034686A" w:rsidRPr="00297B98">
        <w:rPr>
          <w:rFonts w:cs="GaramondPremrPro"/>
          <w:b/>
          <w:lang w:val="fr-FR"/>
        </w:rPr>
        <w:t xml:space="preserve"> la demande globale</w:t>
      </w:r>
      <w:r w:rsidR="0034686A" w:rsidRPr="00297B98">
        <w:rPr>
          <w:rFonts w:cs="GaramondPremrPro"/>
          <w:lang w:val="fr-FR"/>
        </w:rPr>
        <w:t xml:space="preserve"> pendant les crises économiques, comme il a été dit dans la section précédente. La </w:t>
      </w:r>
      <w:r w:rsidR="0034686A" w:rsidRPr="00297B98">
        <w:rPr>
          <w:rFonts w:cs="GaramondPremrPro"/>
          <w:b/>
          <w:lang w:val="fr-FR"/>
        </w:rPr>
        <w:t>cible 10. 4</w:t>
      </w:r>
      <w:r w:rsidR="0034686A" w:rsidRPr="00297B98">
        <w:rPr>
          <w:rFonts w:cs="GaramondPremrPro"/>
          <w:lang w:val="fr-FR"/>
        </w:rPr>
        <w:t xml:space="preserve"> des ODD </w:t>
      </w:r>
      <w:r w:rsidR="000946C7">
        <w:rPr>
          <w:rFonts w:cs="GaramondPremrPro"/>
          <w:lang w:val="fr-FR"/>
        </w:rPr>
        <w:t>stipule</w:t>
      </w:r>
      <w:r w:rsidR="000946C7" w:rsidRPr="00297B98">
        <w:rPr>
          <w:rFonts w:cs="GaramondPremrPro"/>
          <w:lang w:val="fr-FR"/>
        </w:rPr>
        <w:t xml:space="preserve"> </w:t>
      </w:r>
      <w:r w:rsidR="0034686A" w:rsidRPr="00297B98">
        <w:rPr>
          <w:rFonts w:cs="GaramondPremrPro"/>
          <w:lang w:val="fr-FR"/>
        </w:rPr>
        <w:t xml:space="preserve">l’adoption </w:t>
      </w:r>
      <w:r w:rsidR="000946C7">
        <w:rPr>
          <w:rFonts w:cs="GaramondPremrPro"/>
          <w:lang w:val="fr-FR"/>
        </w:rPr>
        <w:t xml:space="preserve">de </w:t>
      </w:r>
      <w:r w:rsidR="0034686A" w:rsidRPr="00297B98">
        <w:rPr>
          <w:rFonts w:cs="GaramondPremrPro"/>
          <w:lang w:val="fr-FR"/>
        </w:rPr>
        <w:t>« </w:t>
      </w:r>
      <w:r w:rsidR="0034686A" w:rsidRPr="00297B98">
        <w:rPr>
          <w:rFonts w:cs="GaramondPremrPro"/>
          <w:i/>
          <w:lang w:val="fr-FR"/>
        </w:rPr>
        <w:t>politiques, notamment sur les plans budgétaire, salarial et dans le domaine de la protection sociale, afin de parvenir progressivement à une plus grande égalité</w:t>
      </w:r>
      <w:r w:rsidR="0034686A" w:rsidRPr="00297B98">
        <w:rPr>
          <w:rFonts w:cs="GaramondPremrPro"/>
          <w:lang w:val="fr-FR"/>
        </w:rPr>
        <w:t xml:space="preserve"> ». La protection sociale est une </w:t>
      </w:r>
      <w:r w:rsidR="0034686A" w:rsidRPr="00297B98">
        <w:rPr>
          <w:rFonts w:cs="GaramondPremrPro"/>
          <w:b/>
          <w:lang w:val="fr-FR"/>
        </w:rPr>
        <w:t xml:space="preserve">composante importante des politiques visant à </w:t>
      </w:r>
      <w:r w:rsidR="0034686A" w:rsidRPr="006255ED">
        <w:rPr>
          <w:rFonts w:cs="GaramondPremrPro"/>
          <w:b/>
          <w:lang w:val="fr-FR"/>
        </w:rPr>
        <w:t>réduire les inégalités, y compris les inégalités de revenus</w:t>
      </w:r>
      <w:r w:rsidR="0034686A" w:rsidRPr="006255ED">
        <w:rPr>
          <w:rFonts w:cs="GaramondPremrPro"/>
          <w:lang w:val="fr-FR"/>
        </w:rPr>
        <w:t>. Les systèmes de protection sociale</w:t>
      </w:r>
      <w:r w:rsidR="006255ED" w:rsidRPr="006255ED">
        <w:rPr>
          <w:rFonts w:cs="GaramondPremrPro"/>
          <w:lang w:val="fr-FR"/>
        </w:rPr>
        <w:t xml:space="preserve"> </w:t>
      </w:r>
      <w:r w:rsidRPr="006255ED">
        <w:rPr>
          <w:rFonts w:cs="GaramondPremrPro"/>
          <w:lang w:val="fr-FR"/>
        </w:rPr>
        <w:t>font partie</w:t>
      </w:r>
      <w:r w:rsidR="0034686A" w:rsidRPr="006255ED">
        <w:rPr>
          <w:rFonts w:cs="GaramondPremrPro"/>
          <w:lang w:val="fr-FR"/>
        </w:rPr>
        <w:t xml:space="preserve">, conjointement avec la fiscalité, des </w:t>
      </w:r>
      <w:r w:rsidR="0034686A" w:rsidRPr="006255ED">
        <w:rPr>
          <w:rFonts w:cs="GaramondPremrPro"/>
          <w:bCs/>
          <w:lang w:val="fr-FR"/>
        </w:rPr>
        <w:t>canaux de redistribution du revenu</w:t>
      </w:r>
      <w:r w:rsidR="0034686A" w:rsidRPr="006255ED">
        <w:rPr>
          <w:rFonts w:cs="GaramondPremrPro"/>
          <w:lang w:val="fr-FR"/>
        </w:rPr>
        <w:t xml:space="preserve"> et jouent un rôle</w:t>
      </w:r>
      <w:r w:rsidR="0034686A" w:rsidRPr="00297B98">
        <w:rPr>
          <w:rFonts w:cs="GaramondPremrPro"/>
          <w:lang w:val="fr-FR"/>
        </w:rPr>
        <w:t xml:space="preserve"> dans la réduction des inégalités d’accès à la </w:t>
      </w:r>
      <w:r w:rsidR="0034686A" w:rsidRPr="00F15491">
        <w:rPr>
          <w:rFonts w:cs="GaramondPremrPro"/>
          <w:lang w:val="fr-FR"/>
        </w:rPr>
        <w:t xml:space="preserve">santé et à l’éducation. La protection sociale peut réduire les inégalités de revenu dans les cas où l’interaction entre la fiscalité, les dépenses dans les services sociaux et dans la protection sociale </w:t>
      </w:r>
      <w:r w:rsidR="00F15491" w:rsidRPr="00F15491">
        <w:rPr>
          <w:rFonts w:cs="GaramondPremrPro"/>
          <w:lang w:val="fr-FR"/>
        </w:rPr>
        <w:t>a un caractère progressif, c’est-à-dire, si on arrive</w:t>
      </w:r>
      <w:r w:rsidR="0034686A" w:rsidRPr="00F15491">
        <w:rPr>
          <w:rFonts w:cs="GaramondPremrPro"/>
          <w:lang w:val="fr-FR"/>
        </w:rPr>
        <w:t xml:space="preserve"> à un revenu moins concentré que le revenu du marché</w:t>
      </w:r>
      <w:r w:rsidR="00F15491" w:rsidRPr="00F15491">
        <w:rPr>
          <w:rFonts w:cs="GaramondPremrPro"/>
          <w:lang w:val="fr-FR"/>
        </w:rPr>
        <w:t xml:space="preserve"> après l’action de la fiscalité et des dépenses </w:t>
      </w:r>
      <w:r w:rsidR="00F15491" w:rsidRPr="006255ED">
        <w:rPr>
          <w:rFonts w:cs="GaramondPremrPro"/>
          <w:lang w:val="fr-FR"/>
        </w:rPr>
        <w:t>socia</w:t>
      </w:r>
      <w:r w:rsidR="00AC32D8" w:rsidRPr="006255ED">
        <w:rPr>
          <w:rFonts w:cs="GaramondPremrPro"/>
          <w:lang w:val="fr-FR"/>
        </w:rPr>
        <w:t>les</w:t>
      </w:r>
      <w:r w:rsidR="00F15491" w:rsidRPr="006255ED">
        <w:rPr>
          <w:rFonts w:cs="GaramondPremrPro"/>
          <w:lang w:val="fr-FR"/>
        </w:rPr>
        <w:t xml:space="preserve">, y compris les dépenses </w:t>
      </w:r>
      <w:r w:rsidRPr="006255ED">
        <w:rPr>
          <w:rFonts w:cs="GaramondPremrPro"/>
          <w:lang w:val="fr-FR"/>
        </w:rPr>
        <w:t>pour</w:t>
      </w:r>
      <w:r w:rsidR="00F15491" w:rsidRPr="006255ED">
        <w:rPr>
          <w:rFonts w:cs="GaramondPremrPro"/>
          <w:lang w:val="fr-FR"/>
        </w:rPr>
        <w:t xml:space="preserve"> la protection sociale</w:t>
      </w:r>
      <w:r w:rsidR="0034686A" w:rsidRPr="006255ED">
        <w:rPr>
          <w:rFonts w:cs="GaramondPremrPro"/>
          <w:lang w:val="fr-FR"/>
        </w:rPr>
        <w:t>.</w:t>
      </w:r>
    </w:p>
    <w:p w14:paraId="6200F7ED" w14:textId="77777777" w:rsidR="0034686A" w:rsidRPr="006255ED" w:rsidRDefault="0034686A" w:rsidP="0020455D">
      <w:pPr>
        <w:autoSpaceDE w:val="0"/>
        <w:autoSpaceDN w:val="0"/>
        <w:adjustRightInd w:val="0"/>
        <w:spacing w:after="0" w:line="240" w:lineRule="auto"/>
        <w:jc w:val="both"/>
        <w:rPr>
          <w:rFonts w:cs="GaramondPremrPro"/>
          <w:lang w:val="fr-FR"/>
        </w:rPr>
      </w:pPr>
    </w:p>
    <w:p w14:paraId="5A341B7C" w14:textId="77777777" w:rsidR="00A8462C" w:rsidRPr="00297B98" w:rsidRDefault="0034686A" w:rsidP="0020455D">
      <w:pPr>
        <w:autoSpaceDE w:val="0"/>
        <w:autoSpaceDN w:val="0"/>
        <w:adjustRightInd w:val="0"/>
        <w:spacing w:after="0" w:line="240" w:lineRule="auto"/>
        <w:jc w:val="both"/>
        <w:rPr>
          <w:rFonts w:cs="GaramondPremrPro"/>
          <w:lang w:val="fr-FR"/>
        </w:rPr>
      </w:pPr>
      <w:r w:rsidRPr="006255ED">
        <w:rPr>
          <w:rFonts w:cs="GaramondPremrPro"/>
          <w:lang w:val="fr-FR"/>
        </w:rPr>
        <w:t xml:space="preserve">Outre les cibles qui font référence explicitement au rôle de la protection sociale, un ensemble d’ODD peut bénéficier des effets complémentaires de la protection sociale ou l’utiliser comme un </w:t>
      </w:r>
      <w:r w:rsidR="00421D37" w:rsidRPr="006255ED">
        <w:rPr>
          <w:rFonts w:cs="GaramondPremrPro"/>
          <w:lang w:val="fr-FR"/>
        </w:rPr>
        <w:t xml:space="preserve">levier </w:t>
      </w:r>
      <w:r w:rsidRPr="006255ED">
        <w:rPr>
          <w:rFonts w:cs="GaramondPremrPro"/>
          <w:lang w:val="fr-FR"/>
        </w:rPr>
        <w:t>subsidiaire. Parmi eux, nous pouvons identifier l’élimination de la faim en favorisant la</w:t>
      </w:r>
      <w:r w:rsidRPr="00297B98">
        <w:rPr>
          <w:rFonts w:cs="GaramondPremrPro"/>
          <w:lang w:val="fr-FR"/>
        </w:rPr>
        <w:t xml:space="preserve"> sécurité alimentaire</w:t>
      </w:r>
      <w:r w:rsidR="00A03F37">
        <w:rPr>
          <w:rFonts w:cs="GaramondPremrPro"/>
          <w:lang w:val="fr-FR"/>
        </w:rPr>
        <w:t xml:space="preserve">, </w:t>
      </w:r>
      <w:r w:rsidRPr="00297B98">
        <w:rPr>
          <w:rFonts w:cs="GaramondPremrPro"/>
          <w:b/>
          <w:lang w:val="fr-FR"/>
        </w:rPr>
        <w:t>l’accès à une nutrition améliorée (ODD 2</w:t>
      </w:r>
      <w:r w:rsidRPr="00297B98">
        <w:rPr>
          <w:rFonts w:cs="GaramondPremrPro"/>
          <w:bCs/>
          <w:lang w:val="fr-FR"/>
        </w:rPr>
        <w:t>)</w:t>
      </w:r>
      <w:r w:rsidRPr="00297B98">
        <w:rPr>
          <w:rFonts w:cs="GaramondPremrPro"/>
          <w:lang w:val="fr-FR"/>
        </w:rPr>
        <w:t xml:space="preserve"> et </w:t>
      </w:r>
      <w:r w:rsidRPr="00297B98">
        <w:rPr>
          <w:rFonts w:cs="GaramondPremrPro"/>
          <w:b/>
          <w:lang w:val="fr-FR"/>
        </w:rPr>
        <w:t>l’accès à une éducation de qualité (ODD 4)</w:t>
      </w:r>
      <w:r w:rsidRPr="00297B98">
        <w:rPr>
          <w:rFonts w:cs="GaramondPremrPro"/>
          <w:lang w:val="fr-FR"/>
        </w:rPr>
        <w:t xml:space="preserve">. La protection sociale contribue aussi à l’établissement de modes de consommation et de production durables en permettant aux populations de planifier et </w:t>
      </w:r>
      <w:r w:rsidRPr="00297B98">
        <w:rPr>
          <w:rFonts w:cs="GaramondPremrPro"/>
          <w:b/>
          <w:lang w:val="fr-FR"/>
        </w:rPr>
        <w:t>d’éviter les comportements nuisibles à l’environnement (ODD 12)</w:t>
      </w:r>
      <w:r w:rsidRPr="00297B98">
        <w:rPr>
          <w:rFonts w:cs="GaramondPremrPro"/>
          <w:lang w:val="fr-FR"/>
        </w:rPr>
        <w:t xml:space="preserve"> et à l’adoption de </w:t>
      </w:r>
      <w:r w:rsidRPr="00297B98">
        <w:rPr>
          <w:rFonts w:cs="GaramondPremrPro"/>
          <w:b/>
          <w:lang w:val="fr-FR"/>
        </w:rPr>
        <w:t xml:space="preserve">mesures pour lutter contre les changements climatiques </w:t>
      </w:r>
      <w:r w:rsidRPr="00297B98">
        <w:rPr>
          <w:rFonts w:cs="GaramondPremrPro"/>
          <w:lang w:val="fr-FR"/>
        </w:rPr>
        <w:t xml:space="preserve">en utilisant une aide monétaire aux ménages touchés par leurs répercussions </w:t>
      </w:r>
      <w:r w:rsidRPr="00297B98">
        <w:rPr>
          <w:rFonts w:cs="GaramondPremrPro"/>
          <w:b/>
          <w:lang w:val="fr-FR"/>
        </w:rPr>
        <w:t>(ODD 13, cible 13.3).</w:t>
      </w:r>
      <w:r w:rsidRPr="00297B98">
        <w:rPr>
          <w:rFonts w:cs="GaramondPremrPro"/>
          <w:lang w:val="fr-FR"/>
        </w:rPr>
        <w:t xml:space="preserve"> Les systèmes de protection sociale sont également un élément-clé des politiques qui favorisent l’avènement de sociétés pacifiques et ouvertes à tous, car ils contribuent notamment à la </w:t>
      </w:r>
      <w:r w:rsidRPr="00297B98">
        <w:rPr>
          <w:rFonts w:cs="GaramondPremrPro"/>
          <w:b/>
          <w:lang w:val="fr-FR"/>
        </w:rPr>
        <w:t>mise en place d’institutions efficaces, responsables et transparentes</w:t>
      </w:r>
      <w:r w:rsidRPr="00297B98">
        <w:rPr>
          <w:rFonts w:cs="GaramondPremrPro"/>
          <w:lang w:val="fr-FR"/>
        </w:rPr>
        <w:t xml:space="preserve"> qui gèrent et encadrent les régimes de protection sociale </w:t>
      </w:r>
      <w:r w:rsidRPr="00297B98">
        <w:rPr>
          <w:rFonts w:cs="GaramondPremrPro"/>
          <w:b/>
          <w:lang w:val="fr-FR"/>
        </w:rPr>
        <w:t>(ODD 16, cible 16.6)</w:t>
      </w:r>
      <w:r w:rsidRPr="00297B98">
        <w:rPr>
          <w:rFonts w:cs="GaramondPremrPro"/>
          <w:lang w:val="fr-FR"/>
        </w:rPr>
        <w:t xml:space="preserve">. </w:t>
      </w:r>
    </w:p>
    <w:p w14:paraId="1C0F3C77" w14:textId="77777777" w:rsidR="00A8462C" w:rsidRPr="00297B98" w:rsidRDefault="00A8462C" w:rsidP="0020455D">
      <w:pPr>
        <w:autoSpaceDE w:val="0"/>
        <w:autoSpaceDN w:val="0"/>
        <w:adjustRightInd w:val="0"/>
        <w:spacing w:after="0" w:line="240" w:lineRule="auto"/>
        <w:jc w:val="both"/>
        <w:rPr>
          <w:rFonts w:cs="GaramondPremrPro"/>
          <w:lang w:val="fr-FR"/>
        </w:rPr>
      </w:pPr>
    </w:p>
    <w:p w14:paraId="0F8F6199" w14:textId="77777777" w:rsidR="0034686A" w:rsidRDefault="0034686A" w:rsidP="0020455D">
      <w:pPr>
        <w:autoSpaceDE w:val="0"/>
        <w:autoSpaceDN w:val="0"/>
        <w:adjustRightInd w:val="0"/>
        <w:spacing w:after="0" w:line="240" w:lineRule="auto"/>
        <w:jc w:val="both"/>
        <w:rPr>
          <w:rFonts w:cs="GaramondPremrPro"/>
          <w:lang w:val="fr-FR"/>
        </w:rPr>
      </w:pPr>
      <w:r w:rsidRPr="00297B98">
        <w:rPr>
          <w:rFonts w:cs="GaramondPremrPro"/>
          <w:lang w:val="fr-FR"/>
        </w:rPr>
        <w:t xml:space="preserve">Enfin, la mise au niveau des indicateurs liés au </w:t>
      </w:r>
      <w:r w:rsidRPr="00297B98">
        <w:rPr>
          <w:rFonts w:cs="GaramondPremrPro"/>
          <w:b/>
          <w:lang w:val="fr-FR"/>
        </w:rPr>
        <w:t>suivi des objectifs de développement durable (ODD 17)</w:t>
      </w:r>
      <w:r w:rsidRPr="00297B98">
        <w:rPr>
          <w:rFonts w:cs="GaramondPremrPro"/>
          <w:lang w:val="fr-FR"/>
        </w:rPr>
        <w:t xml:space="preserve">, un aspect très important dans le contexte marocain, sera favorisé par l’élaboration de systèmes et de socles de protection sociale, avec le soutien technique et financier de partenaires externes, de la coopération Sud-Sud et triangulaire en vue de partager les innovations et de s’y adapter, par le </w:t>
      </w:r>
      <w:r w:rsidRPr="00F15491">
        <w:rPr>
          <w:rFonts w:cs="GaramondPremrPro"/>
          <w:lang w:val="fr-FR"/>
        </w:rPr>
        <w:t>développement de partenariats multipartites et par le renforcement de</w:t>
      </w:r>
      <w:r w:rsidR="00A03F37">
        <w:rPr>
          <w:rFonts w:cs="GaramondPremrPro"/>
          <w:lang w:val="fr-FR"/>
        </w:rPr>
        <w:t>s</w:t>
      </w:r>
      <w:r w:rsidRPr="00F15491">
        <w:rPr>
          <w:rFonts w:cs="GaramondPremrPro"/>
          <w:lang w:val="fr-FR"/>
        </w:rPr>
        <w:t xml:space="preserve"> capacités nationales visant à produire des données statistiques sur la couverture de la protection sociale. Dans le contexte de la mise en œuvre de la Politique </w:t>
      </w:r>
      <w:r w:rsidRPr="00F15491">
        <w:rPr>
          <w:rFonts w:eastAsia="Times New Roman" w:cs="Times New Roman"/>
          <w:lang w:val="fr-FR" w:eastAsia="fr-FR"/>
        </w:rPr>
        <w:t xml:space="preserve">Publique </w:t>
      </w:r>
      <w:r w:rsidRPr="00F15491">
        <w:rPr>
          <w:lang w:val="fr-FR"/>
        </w:rPr>
        <w:t xml:space="preserve">Intégrée </w:t>
      </w:r>
      <w:r w:rsidRPr="00F15491">
        <w:rPr>
          <w:rFonts w:cs="GaramondPremrPro"/>
          <w:lang w:val="fr-FR"/>
        </w:rPr>
        <w:t>de la Protection Sociale, la production et l’analyse des données auront une importance fondamentale pour améliorer les programmes et projets de la politique de protection sociale ainsi que des autres secteurs concernés par cette politique.</w:t>
      </w:r>
    </w:p>
    <w:p w14:paraId="0A9FDF2F" w14:textId="77777777" w:rsidR="00B73458" w:rsidRDefault="00B73458" w:rsidP="0020455D">
      <w:pPr>
        <w:autoSpaceDE w:val="0"/>
        <w:autoSpaceDN w:val="0"/>
        <w:adjustRightInd w:val="0"/>
        <w:spacing w:after="0" w:line="240" w:lineRule="auto"/>
        <w:jc w:val="both"/>
        <w:rPr>
          <w:rFonts w:cs="GaramondPremrPro"/>
          <w:lang w:val="fr-FR"/>
        </w:rPr>
      </w:pPr>
    </w:p>
    <w:p w14:paraId="3241D52F" w14:textId="77777777" w:rsidR="00A579B8" w:rsidRDefault="00A579B8" w:rsidP="0020455D">
      <w:pPr>
        <w:pStyle w:val="Titre2"/>
        <w:numPr>
          <w:ilvl w:val="0"/>
          <w:numId w:val="14"/>
        </w:numPr>
        <w:rPr>
          <w:lang w:val="fr-FR"/>
        </w:rPr>
      </w:pPr>
      <w:bookmarkStart w:id="7" w:name="_Toc25519598"/>
      <w:bookmarkStart w:id="8" w:name="_Toc25519628"/>
      <w:bookmarkStart w:id="9" w:name="_Toc26357208"/>
      <w:bookmarkEnd w:id="7"/>
      <w:bookmarkEnd w:id="8"/>
      <w:r>
        <w:rPr>
          <w:lang w:val="fr-FR"/>
        </w:rPr>
        <w:t>La protection sociale au Maroc : des acquis à consolider et des défis à relever</w:t>
      </w:r>
      <w:bookmarkEnd w:id="9"/>
    </w:p>
    <w:p w14:paraId="229C2E03" w14:textId="77777777" w:rsidR="0088678E" w:rsidRDefault="0088678E" w:rsidP="0020455D">
      <w:pPr>
        <w:pStyle w:val="Titre3"/>
        <w:numPr>
          <w:ilvl w:val="1"/>
          <w:numId w:val="14"/>
        </w:numPr>
        <w:rPr>
          <w:lang w:val="fr-FR"/>
        </w:rPr>
      </w:pPr>
      <w:bookmarkStart w:id="10" w:name="_Toc26357209"/>
      <w:r>
        <w:rPr>
          <w:lang w:val="fr-FR"/>
        </w:rPr>
        <w:t>Les composantes du système national de protection sociale</w:t>
      </w:r>
      <w:bookmarkEnd w:id="10"/>
    </w:p>
    <w:p w14:paraId="5C9DFCEF" w14:textId="77777777" w:rsidR="00F24D40" w:rsidRDefault="00F24D40" w:rsidP="0020455D">
      <w:pPr>
        <w:spacing w:line="240" w:lineRule="auto"/>
        <w:jc w:val="both"/>
        <w:rPr>
          <w:rFonts w:cs="MyriadPro-Light"/>
          <w:lang w:val="fr-FR"/>
        </w:rPr>
      </w:pPr>
    </w:p>
    <w:p w14:paraId="33FD407B" w14:textId="77777777" w:rsidR="00690E7A" w:rsidRPr="00D1144A" w:rsidRDefault="00690E7A" w:rsidP="0020455D">
      <w:pPr>
        <w:spacing w:line="240" w:lineRule="auto"/>
        <w:jc w:val="both"/>
        <w:rPr>
          <w:rFonts w:cs="MyriadPro-Light"/>
          <w:lang w:val="fr-FR"/>
        </w:rPr>
      </w:pPr>
      <w:r w:rsidRPr="00D1144A">
        <w:rPr>
          <w:rFonts w:cs="MyriadPro-Light"/>
          <w:lang w:val="fr-FR"/>
        </w:rPr>
        <w:t>Le système de protection sociale Marocain a été construit comme un modèle d’inspiration Bismarckien de la sécurité sociale</w:t>
      </w:r>
      <w:r w:rsidR="00D40B5A">
        <w:rPr>
          <w:rFonts w:cs="MyriadPro-Light"/>
          <w:lang w:val="fr-FR"/>
        </w:rPr>
        <w:t xml:space="preserve"> (</w:t>
      </w:r>
      <w:r w:rsidR="00D40B5A" w:rsidRPr="00D40B5A">
        <w:rPr>
          <w:rFonts w:cs="MyriadPro-Light"/>
          <w:b/>
          <w:bCs/>
          <w:color w:val="4472C4" w:themeColor="accent1"/>
          <w:lang w:val="fr-FR"/>
        </w:rPr>
        <w:t>Voir tableau 1</w:t>
      </w:r>
      <w:r w:rsidR="00D40B5A">
        <w:rPr>
          <w:rFonts w:cs="MyriadPro-Light"/>
          <w:lang w:val="fr-FR"/>
        </w:rPr>
        <w:t>)</w:t>
      </w:r>
      <w:r w:rsidRPr="00D1144A">
        <w:rPr>
          <w:rFonts w:cs="MyriadPro-Light"/>
          <w:lang w:val="fr-FR"/>
        </w:rPr>
        <w:t xml:space="preserve"> composé </w:t>
      </w:r>
      <w:r w:rsidR="00DC52A8">
        <w:rPr>
          <w:rFonts w:cs="MyriadPro-Light"/>
          <w:lang w:val="fr-FR"/>
        </w:rPr>
        <w:t>de</w:t>
      </w:r>
      <w:r w:rsidRPr="00D1144A">
        <w:rPr>
          <w:rFonts w:cs="MyriadPro-Light"/>
          <w:lang w:val="fr-FR"/>
        </w:rPr>
        <w:t> :</w:t>
      </w:r>
    </w:p>
    <w:p w14:paraId="159F787E" w14:textId="77777777" w:rsidR="00690E7A" w:rsidRPr="00297B98" w:rsidRDefault="00690E7A" w:rsidP="0020455D">
      <w:pPr>
        <w:numPr>
          <w:ilvl w:val="0"/>
          <w:numId w:val="3"/>
        </w:numPr>
        <w:spacing w:after="0" w:line="240" w:lineRule="auto"/>
        <w:ind w:left="763"/>
        <w:jc w:val="both"/>
        <w:rPr>
          <w:rFonts w:cs="MyriadPro-Light"/>
          <w:lang w:val="fr-FR"/>
        </w:rPr>
      </w:pPr>
      <w:r w:rsidRPr="00297B98">
        <w:rPr>
          <w:rFonts w:cs="MyriadPro-Light"/>
          <w:b/>
          <w:bCs/>
          <w:lang w:val="fr-FR"/>
        </w:rPr>
        <w:t xml:space="preserve">Un </w:t>
      </w:r>
      <w:r w:rsidRPr="00297B98">
        <w:rPr>
          <w:rFonts w:cs="MyriadPro-Light"/>
          <w:b/>
          <w:bCs/>
          <w:i/>
          <w:lang w:val="fr-FR"/>
        </w:rPr>
        <w:t>système contributif</w:t>
      </w:r>
      <w:r w:rsidR="00F24D40">
        <w:rPr>
          <w:rFonts w:cs="MyriadPro-Light"/>
          <w:b/>
          <w:bCs/>
          <w:i/>
          <w:lang w:val="fr-FR"/>
        </w:rPr>
        <w:t xml:space="preserve"> </w:t>
      </w:r>
      <w:r w:rsidRPr="00297B98">
        <w:rPr>
          <w:rFonts w:cs="MyriadPro-Light"/>
          <w:lang w:val="fr-FR"/>
        </w:rPr>
        <w:t xml:space="preserve">qui inclut un régime de base obligatoire (assurantiel) dont le financement </w:t>
      </w:r>
      <w:r w:rsidRPr="00F24D40">
        <w:rPr>
          <w:rFonts w:cs="MyriadPro-Light"/>
          <w:lang w:val="fr-FR"/>
        </w:rPr>
        <w:t xml:space="preserve">fait appel </w:t>
      </w:r>
      <w:r w:rsidR="00D217DD" w:rsidRPr="00F24D40">
        <w:rPr>
          <w:rFonts w:cs="MyriadPro-Light"/>
          <w:lang w:val="fr-FR"/>
        </w:rPr>
        <w:t>aux</w:t>
      </w:r>
      <w:r w:rsidRPr="00F24D40">
        <w:rPr>
          <w:rFonts w:cs="MyriadPro-Light"/>
          <w:lang w:val="fr-FR"/>
        </w:rPr>
        <w:t xml:space="preserve"> cotisations sociales des travailleurs et des employeurs ainsi qu’</w:t>
      </w:r>
      <w:r w:rsidR="00A03F37" w:rsidRPr="00F24D40">
        <w:rPr>
          <w:rFonts w:cs="MyriadPro-Light"/>
          <w:lang w:val="fr-FR"/>
        </w:rPr>
        <w:t>à la</w:t>
      </w:r>
      <w:r w:rsidRPr="00F24D40">
        <w:rPr>
          <w:rFonts w:cs="MyriadPro-Light"/>
          <w:lang w:val="fr-FR"/>
        </w:rPr>
        <w:t xml:space="preserve"> règlementation. Il inclut également l’imposition des prélèvements et autres paramètres du système, qui sont des attributions étatiques. En outre, un régime complémentaire, avec des assurances privées et une retraite complémentaire </w:t>
      </w:r>
      <w:r w:rsidR="00A03F37" w:rsidRPr="00F24D40">
        <w:rPr>
          <w:rFonts w:cs="MyriadPro-Light"/>
          <w:lang w:val="fr-FR"/>
        </w:rPr>
        <w:t>e</w:t>
      </w:r>
      <w:r w:rsidR="00D217DD" w:rsidRPr="00F24D40">
        <w:rPr>
          <w:rFonts w:cs="MyriadPro-Light"/>
          <w:lang w:val="fr-FR"/>
        </w:rPr>
        <w:t>s</w:t>
      </w:r>
      <w:r w:rsidR="00A03F37" w:rsidRPr="00F24D40">
        <w:rPr>
          <w:rFonts w:cs="MyriadPro-Light"/>
          <w:lang w:val="fr-FR"/>
        </w:rPr>
        <w:t xml:space="preserve">t mis en place </w:t>
      </w:r>
      <w:r w:rsidR="00D217DD" w:rsidRPr="00F24D40">
        <w:rPr>
          <w:rFonts w:cs="MyriadPro-Light"/>
          <w:lang w:val="fr-FR"/>
        </w:rPr>
        <w:t xml:space="preserve">au bénéfice de </w:t>
      </w:r>
      <w:r w:rsidRPr="00F24D40">
        <w:rPr>
          <w:rFonts w:cs="MyriadPro-Light"/>
          <w:lang w:val="fr-FR"/>
        </w:rPr>
        <w:t>ceux</w:t>
      </w:r>
      <w:r w:rsidRPr="00297B98">
        <w:rPr>
          <w:rFonts w:cs="MyriadPro-Light"/>
          <w:lang w:val="fr-FR"/>
        </w:rPr>
        <w:t xml:space="preserve"> </w:t>
      </w:r>
      <w:r w:rsidRPr="00F24D40">
        <w:rPr>
          <w:rFonts w:cs="MyriadPro-Light"/>
          <w:lang w:val="fr-FR"/>
        </w:rPr>
        <w:t xml:space="preserve">qui </w:t>
      </w:r>
      <w:r w:rsidR="00F24D40" w:rsidRPr="00F24D40">
        <w:rPr>
          <w:rFonts w:cs="Arial"/>
          <w:lang w:val="fr-FR"/>
        </w:rPr>
        <w:t>opt</w:t>
      </w:r>
      <w:r w:rsidR="00D217DD" w:rsidRPr="00F24D40">
        <w:rPr>
          <w:rFonts w:cs="MyriadPro-Light"/>
          <w:lang w:val="fr-FR"/>
        </w:rPr>
        <w:t>ent</w:t>
      </w:r>
      <w:r w:rsidRPr="00F24D40">
        <w:rPr>
          <w:rFonts w:cs="MyriadPro-Light"/>
          <w:lang w:val="fr-FR"/>
        </w:rPr>
        <w:t xml:space="preserve"> </w:t>
      </w:r>
      <w:r w:rsidR="00F24D40" w:rsidRPr="00F24D40">
        <w:rPr>
          <w:rFonts w:cs="MyriadPro-Light"/>
          <w:lang w:val="fr-FR"/>
        </w:rPr>
        <w:t>pour</w:t>
      </w:r>
      <w:r w:rsidR="00F24D40">
        <w:rPr>
          <w:rFonts w:cs="MyriadPro-Light"/>
          <w:lang w:val="fr-FR"/>
        </w:rPr>
        <w:t xml:space="preserve"> </w:t>
      </w:r>
      <w:r w:rsidRPr="00297B98">
        <w:rPr>
          <w:rFonts w:cs="MyriadPro-Light"/>
          <w:lang w:val="fr-FR"/>
        </w:rPr>
        <w:t xml:space="preserve">une prestation retraite au-delà des plafonds du système de base ; </w:t>
      </w:r>
    </w:p>
    <w:p w14:paraId="21DE2A08" w14:textId="77777777" w:rsidR="00690E7A" w:rsidRPr="00F24D40" w:rsidRDefault="00690E7A" w:rsidP="0020455D">
      <w:pPr>
        <w:numPr>
          <w:ilvl w:val="0"/>
          <w:numId w:val="3"/>
        </w:numPr>
        <w:spacing w:after="0" w:line="240" w:lineRule="auto"/>
        <w:ind w:left="763"/>
        <w:jc w:val="both"/>
        <w:rPr>
          <w:rFonts w:cs="MyriadPro-Light"/>
          <w:lang w:val="fr-FR"/>
        </w:rPr>
      </w:pPr>
      <w:r w:rsidRPr="00297B98">
        <w:rPr>
          <w:rFonts w:cs="MyriadPro-Light"/>
          <w:b/>
          <w:bCs/>
          <w:lang w:val="fr-FR"/>
        </w:rPr>
        <w:t xml:space="preserve">Un </w:t>
      </w:r>
      <w:r w:rsidRPr="00297B98">
        <w:rPr>
          <w:rFonts w:cs="MyriadPro-Light"/>
          <w:b/>
          <w:bCs/>
          <w:i/>
          <w:lang w:val="fr-FR"/>
        </w:rPr>
        <w:t>système subsidiaire</w:t>
      </w:r>
      <w:r w:rsidRPr="00297B98">
        <w:rPr>
          <w:rFonts w:cs="MyriadPro-Light"/>
          <w:lang w:val="fr-FR"/>
        </w:rPr>
        <w:t xml:space="preserve"> qui s’occupe de </w:t>
      </w:r>
      <w:r w:rsidRPr="00F24D40">
        <w:rPr>
          <w:rFonts w:cs="MyriadPro-Light"/>
          <w:lang w:val="fr-FR"/>
        </w:rPr>
        <w:t xml:space="preserve">ceux qui n’ont pas accès à l’assurance sociale de base contributive et qui ont besoin d'assistance et </w:t>
      </w:r>
      <w:r w:rsidR="00F24D40" w:rsidRPr="00F24D40">
        <w:rPr>
          <w:rFonts w:cs="MyriadPro-Light"/>
          <w:lang w:val="fr-FR"/>
        </w:rPr>
        <w:t>d’aide sociale</w:t>
      </w:r>
      <w:r w:rsidRPr="00F24D40">
        <w:rPr>
          <w:rFonts w:cs="MyriadPro-Light"/>
          <w:lang w:val="fr-FR"/>
        </w:rPr>
        <w:t>. Ce</w:t>
      </w:r>
      <w:r w:rsidR="00D217DD" w:rsidRPr="00F24D40">
        <w:rPr>
          <w:rFonts w:cs="MyriadPro-Light"/>
          <w:lang w:val="fr-FR"/>
        </w:rPr>
        <w:t xml:space="preserve"> système </w:t>
      </w:r>
      <w:r w:rsidRPr="00F24D40">
        <w:rPr>
          <w:rFonts w:cs="MyriadPro-Light"/>
          <w:lang w:val="fr-FR"/>
        </w:rPr>
        <w:t xml:space="preserve">est financé par le budget général de l’Etat. </w:t>
      </w:r>
    </w:p>
    <w:p w14:paraId="62FF277B" w14:textId="77777777" w:rsidR="00690E7A" w:rsidRDefault="00690E7A" w:rsidP="0020455D">
      <w:pPr>
        <w:pBdr>
          <w:top w:val="nil"/>
          <w:left w:val="nil"/>
          <w:bottom w:val="nil"/>
          <w:right w:val="nil"/>
          <w:between w:val="nil"/>
          <w:bar w:val="nil"/>
        </w:pBdr>
        <w:spacing w:before="120" w:after="0" w:line="240" w:lineRule="auto"/>
        <w:jc w:val="both"/>
        <w:rPr>
          <w:rFonts w:eastAsia="Arial Unicode MS" w:cs="MyriadPro-Light"/>
          <w:bdr w:val="nil"/>
          <w:lang w:val="fr-FR"/>
        </w:rPr>
      </w:pPr>
      <w:r w:rsidRPr="00D1144A">
        <w:rPr>
          <w:rFonts w:eastAsia="Arial Unicode MS" w:cs="MyriadPro-Light"/>
          <w:color w:val="000000"/>
          <w:bdr w:val="nil"/>
          <w:lang w:val="fr-FR"/>
        </w:rPr>
        <w:t>Les différents axes</w:t>
      </w:r>
      <w:r w:rsidR="00F24D40">
        <w:rPr>
          <w:rFonts w:eastAsia="Arial Unicode MS" w:cs="MyriadPro-Light"/>
          <w:color w:val="000000"/>
          <w:bdr w:val="nil"/>
          <w:lang w:val="fr-FR"/>
        </w:rPr>
        <w:t xml:space="preserve"> </w:t>
      </w:r>
      <w:r w:rsidR="00DC52A8">
        <w:rPr>
          <w:rFonts w:eastAsia="Arial Unicode MS" w:cs="MyriadPro-Light"/>
          <w:color w:val="000000"/>
          <w:bdr w:val="nil"/>
          <w:lang w:val="fr-FR"/>
        </w:rPr>
        <w:t>de l’action publique en matière de</w:t>
      </w:r>
      <w:r w:rsidR="00DA5C58">
        <w:rPr>
          <w:rFonts w:eastAsia="Arial Unicode MS" w:cs="MyriadPro-Light"/>
          <w:color w:val="000000"/>
          <w:bdr w:val="nil"/>
          <w:lang w:val="fr-FR"/>
        </w:rPr>
        <w:t xml:space="preserve"> protection sociale</w:t>
      </w:r>
      <w:r w:rsidRPr="00D1144A">
        <w:rPr>
          <w:rFonts w:eastAsia="Arial Unicode MS" w:cs="MyriadPro-Light"/>
          <w:color w:val="000000"/>
          <w:bdr w:val="nil"/>
          <w:lang w:val="fr-FR"/>
        </w:rPr>
        <w:t xml:space="preserve"> présentent de fortes inégalités quant à la manière dont les systèmes contributifs et non-contributifs sont développés </w:t>
      </w:r>
      <w:r w:rsidR="00F24D40" w:rsidRPr="00D1144A">
        <w:rPr>
          <w:rFonts w:eastAsia="Arial Unicode MS" w:cs="MyriadPro-Light"/>
          <w:color w:val="000000"/>
          <w:bdr w:val="nil"/>
          <w:lang w:val="fr-FR"/>
        </w:rPr>
        <w:t>actuellement</w:t>
      </w:r>
      <w:r w:rsidR="00F24D40">
        <w:rPr>
          <w:rFonts w:eastAsia="Arial Unicode MS" w:cs="MyriadPro-Light"/>
          <w:bdr w:val="nil"/>
          <w:lang w:val="fr-FR"/>
        </w:rPr>
        <w:t>.</w:t>
      </w:r>
    </w:p>
    <w:p w14:paraId="719A8AD3" w14:textId="77777777" w:rsidR="00F24D40" w:rsidRDefault="00F24D40" w:rsidP="0020455D">
      <w:pPr>
        <w:pBdr>
          <w:top w:val="nil"/>
          <w:left w:val="nil"/>
          <w:bottom w:val="nil"/>
          <w:right w:val="nil"/>
          <w:between w:val="nil"/>
          <w:bar w:val="nil"/>
        </w:pBdr>
        <w:spacing w:before="120" w:after="0" w:line="240" w:lineRule="auto"/>
        <w:jc w:val="both"/>
        <w:rPr>
          <w:rFonts w:eastAsia="Arial Unicode MS" w:cs="MyriadPro-Light"/>
          <w:bdr w:val="nil"/>
          <w:lang w:val="fr-FR"/>
        </w:rPr>
      </w:pPr>
    </w:p>
    <w:p w14:paraId="50CCA521" w14:textId="77777777" w:rsidR="00225EAE" w:rsidRPr="00AC32D8" w:rsidRDefault="00DC52A8" w:rsidP="0020455D">
      <w:pPr>
        <w:numPr>
          <w:ilvl w:val="0"/>
          <w:numId w:val="25"/>
        </w:numPr>
        <w:pBdr>
          <w:top w:val="nil"/>
          <w:left w:val="nil"/>
          <w:bottom w:val="nil"/>
          <w:right w:val="nil"/>
          <w:between w:val="nil"/>
          <w:bar w:val="nil"/>
        </w:pBdr>
        <w:tabs>
          <w:tab w:val="left" w:pos="360"/>
        </w:tabs>
        <w:spacing w:before="120" w:after="0" w:line="240" w:lineRule="auto"/>
        <w:ind w:left="810"/>
        <w:jc w:val="both"/>
        <w:rPr>
          <w:rFonts w:eastAsia="Arial Unicode MS" w:cs="MyriadPro-Light"/>
          <w:color w:val="4472C4" w:themeColor="accent1"/>
          <w:bdr w:val="nil"/>
          <w:lang w:val="fr-FR"/>
        </w:rPr>
      </w:pPr>
      <w:r>
        <w:rPr>
          <w:rFonts w:eastAsia="Arial Unicode MS" w:cs="MyriadPro-Light"/>
          <w:b/>
          <w:color w:val="4472C4" w:themeColor="accent1"/>
          <w:bdr w:val="nil"/>
          <w:lang w:val="fr-FR"/>
        </w:rPr>
        <w:t>La protection sociale des e</w:t>
      </w:r>
      <w:r w:rsidR="00225EAE" w:rsidRPr="00AC32D8">
        <w:rPr>
          <w:rFonts w:eastAsia="Arial Unicode MS" w:cs="MyriadPro-Light"/>
          <w:b/>
          <w:color w:val="4472C4" w:themeColor="accent1"/>
          <w:bdr w:val="nil"/>
          <w:lang w:val="fr-FR"/>
        </w:rPr>
        <w:t>nfants</w:t>
      </w:r>
    </w:p>
    <w:p w14:paraId="55E7D328" w14:textId="4B3A902A" w:rsidR="00225EAE" w:rsidRPr="008675BB" w:rsidRDefault="00225EAE" w:rsidP="0020455D">
      <w:pPr>
        <w:numPr>
          <w:ilvl w:val="1"/>
          <w:numId w:val="25"/>
        </w:numPr>
        <w:pBdr>
          <w:top w:val="nil"/>
          <w:left w:val="nil"/>
          <w:bottom w:val="nil"/>
          <w:right w:val="nil"/>
          <w:between w:val="nil"/>
          <w:bar w:val="nil"/>
        </w:pBdr>
        <w:spacing w:before="120" w:after="0" w:line="240" w:lineRule="auto"/>
        <w:ind w:left="810"/>
        <w:jc w:val="both"/>
        <w:rPr>
          <w:rFonts w:eastAsia="Arial Unicode MS" w:cs="MyriadPro-Light"/>
          <w:bdr w:val="nil"/>
          <w:lang w:val="fr-FR"/>
        </w:rPr>
      </w:pPr>
      <w:r w:rsidRPr="008675BB">
        <w:rPr>
          <w:rFonts w:eastAsia="Arial Unicode MS" w:cs="MyriadPro-Light"/>
          <w:b/>
          <w:bCs/>
          <w:bdr w:val="nil"/>
          <w:lang w:val="fr-FR"/>
        </w:rPr>
        <w:t>Le système contributif :</w:t>
      </w:r>
      <w:r w:rsidRPr="008675BB">
        <w:rPr>
          <w:rFonts w:eastAsia="Arial Unicode MS" w:cs="MyriadPro-Light"/>
          <w:bdr w:val="nil"/>
          <w:lang w:val="fr-FR"/>
        </w:rPr>
        <w:t xml:space="preserve"> celui-ci est composé avant tout </w:t>
      </w:r>
      <w:r w:rsidRPr="008675BB">
        <w:rPr>
          <w:rFonts w:eastAsia="Arial Unicode MS" w:cs="MyriadPro-Light"/>
          <w:b/>
          <w:bCs/>
          <w:bdr w:val="nil"/>
          <w:lang w:val="fr-FR"/>
        </w:rPr>
        <w:t>d’allocations familiales</w:t>
      </w:r>
      <w:r w:rsidRPr="008675BB">
        <w:rPr>
          <w:rFonts w:eastAsia="Arial Unicode MS" w:cs="MyriadPro-Light"/>
          <w:bdr w:val="nil"/>
          <w:lang w:val="fr-FR"/>
        </w:rPr>
        <w:t xml:space="preserve"> </w:t>
      </w:r>
      <w:r w:rsidR="00F24D40" w:rsidRPr="008675BB">
        <w:rPr>
          <w:rFonts w:eastAsia="Arial Unicode MS" w:cs="MyriadPro-Light"/>
          <w:bdr w:val="nil"/>
          <w:lang w:val="fr-FR"/>
        </w:rPr>
        <w:t xml:space="preserve">accordées aux salariés formels du secteur privé et salariés du secteur public, excluant les indépendants. Le taux de cotisation des salariés dans le secteur privé est de 6,4% du salaire brut. Ces allocations familiales concernent les enfants et les jeunes de moins de </w:t>
      </w:r>
      <w:r w:rsidRPr="008675BB">
        <w:rPr>
          <w:rFonts w:eastAsia="Arial Unicode MS" w:cs="MyriadPro-Light"/>
          <w:bdr w:val="nil"/>
          <w:lang w:val="fr-FR"/>
        </w:rPr>
        <w:t>21 ans</w:t>
      </w:r>
      <w:r w:rsidR="00F24D40" w:rsidRPr="008675BB">
        <w:rPr>
          <w:rFonts w:eastAsia="Arial Unicode MS" w:cs="MyriadPro-Light"/>
          <w:bdr w:val="nil"/>
          <w:lang w:val="fr-FR"/>
        </w:rPr>
        <w:t xml:space="preserve"> à la charge du salarié en question. Elles ne sont pas conditionnées pour les enfants de moins de 12 ans</w:t>
      </w:r>
      <w:r w:rsidR="007817BA" w:rsidRPr="008675BB">
        <w:rPr>
          <w:rFonts w:eastAsia="Arial Unicode MS" w:cs="MyriadPro-Light"/>
          <w:bdr w:val="nil"/>
          <w:lang w:val="fr-FR"/>
        </w:rPr>
        <w:t xml:space="preserve"> mais au-delà de cet âge, elles sont </w:t>
      </w:r>
      <w:r w:rsidRPr="008675BB">
        <w:rPr>
          <w:rFonts w:eastAsia="Arial Unicode MS" w:cs="MyriadPro-Light"/>
          <w:bdr w:val="nil"/>
          <w:lang w:val="fr-FR"/>
        </w:rPr>
        <w:t>conditionné</w:t>
      </w:r>
      <w:r w:rsidR="007817BA" w:rsidRPr="008675BB">
        <w:rPr>
          <w:rFonts w:eastAsia="Arial Unicode MS" w:cs="MyriadPro-Light"/>
          <w:bdr w:val="nil"/>
          <w:lang w:val="fr-FR"/>
        </w:rPr>
        <w:t>es</w:t>
      </w:r>
      <w:r w:rsidRPr="008675BB">
        <w:rPr>
          <w:rFonts w:eastAsia="Arial Unicode MS" w:cs="MyriadPro-Light"/>
          <w:bdr w:val="nil"/>
          <w:lang w:val="fr-FR"/>
        </w:rPr>
        <w:t xml:space="preserve"> </w:t>
      </w:r>
      <w:r w:rsidR="007817BA" w:rsidRPr="008675BB">
        <w:rPr>
          <w:rFonts w:eastAsia="Arial Unicode MS" w:cs="MyriadPro-Light"/>
          <w:bdr w:val="nil"/>
          <w:lang w:val="fr-FR"/>
        </w:rPr>
        <w:t>par</w:t>
      </w:r>
      <w:r w:rsidRPr="008675BB">
        <w:rPr>
          <w:rFonts w:eastAsia="Arial Unicode MS" w:cs="MyriadPro-Light"/>
          <w:bdr w:val="nil"/>
          <w:lang w:val="fr-FR"/>
        </w:rPr>
        <w:t xml:space="preserve"> </w:t>
      </w:r>
      <w:r w:rsidR="007817BA" w:rsidRPr="008675BB">
        <w:rPr>
          <w:rFonts w:eastAsia="Arial Unicode MS" w:cs="MyriadPro-Light"/>
          <w:bdr w:val="nil"/>
          <w:lang w:val="fr-FR"/>
        </w:rPr>
        <w:t>la scolarisation dans le système général, dans</w:t>
      </w:r>
      <w:r w:rsidRPr="008675BB">
        <w:rPr>
          <w:rFonts w:eastAsia="Arial Unicode MS" w:cs="MyriadPro-Light"/>
          <w:bdr w:val="nil"/>
          <w:lang w:val="fr-FR"/>
        </w:rPr>
        <w:t xml:space="preserve"> </w:t>
      </w:r>
      <w:r w:rsidR="007817BA" w:rsidRPr="008675BB">
        <w:rPr>
          <w:rFonts w:eastAsia="Arial Unicode MS" w:cs="MyriadPro-Light"/>
          <w:bdr w:val="nil"/>
          <w:lang w:val="fr-FR"/>
        </w:rPr>
        <w:t>la formation professionnelle ou</w:t>
      </w:r>
      <w:r w:rsidRPr="008675BB">
        <w:rPr>
          <w:rFonts w:eastAsia="Arial Unicode MS" w:cs="MyriadPro-Light"/>
          <w:bdr w:val="nil"/>
          <w:lang w:val="fr-FR"/>
        </w:rPr>
        <w:t xml:space="preserve"> </w:t>
      </w:r>
      <w:r w:rsidR="007817BA" w:rsidRPr="008675BB">
        <w:rPr>
          <w:rFonts w:eastAsia="Arial Unicode MS" w:cs="MyriadPro-Light"/>
          <w:bdr w:val="nil"/>
          <w:lang w:val="fr-FR"/>
        </w:rPr>
        <w:t>dans</w:t>
      </w:r>
      <w:r w:rsidRPr="008675BB">
        <w:rPr>
          <w:rFonts w:eastAsia="Arial Unicode MS" w:cs="MyriadPro-Light"/>
          <w:bdr w:val="nil"/>
          <w:lang w:val="fr-FR"/>
        </w:rPr>
        <w:t xml:space="preserve"> l’université. </w:t>
      </w:r>
      <w:r w:rsidR="007817BA" w:rsidRPr="008675BB">
        <w:rPr>
          <w:rFonts w:eastAsia="Arial Unicode MS" w:cs="MyriadPro-Light"/>
          <w:bdr w:val="nil"/>
          <w:lang w:val="fr-FR"/>
        </w:rPr>
        <w:t>La</w:t>
      </w:r>
      <w:r w:rsidRPr="008675BB">
        <w:rPr>
          <w:rFonts w:eastAsia="Arial Unicode MS" w:cs="MyriadPro-Light"/>
          <w:bdr w:val="nil"/>
          <w:lang w:val="fr-FR"/>
        </w:rPr>
        <w:t xml:space="preserve"> limite d’âge </w:t>
      </w:r>
      <w:r w:rsidR="007817BA" w:rsidRPr="008675BB">
        <w:rPr>
          <w:rFonts w:eastAsia="Arial Unicode MS" w:cs="MyriadPro-Light"/>
          <w:bdr w:val="nil"/>
          <w:lang w:val="fr-FR"/>
        </w:rPr>
        <w:t>pour bénéfic</w:t>
      </w:r>
      <w:r w:rsidR="000946C7">
        <w:rPr>
          <w:rFonts w:eastAsia="Arial Unicode MS" w:cs="MyriadPro-Light"/>
          <w:bdr w:val="nil"/>
          <w:lang w:val="fr-FR"/>
        </w:rPr>
        <w:t>i</w:t>
      </w:r>
      <w:r w:rsidR="007817BA" w:rsidRPr="008675BB">
        <w:rPr>
          <w:rFonts w:eastAsia="Arial Unicode MS" w:cs="MyriadPro-Light"/>
          <w:bdr w:val="nil"/>
          <w:lang w:val="fr-FR"/>
        </w:rPr>
        <w:t>e</w:t>
      </w:r>
      <w:r w:rsidR="000946C7">
        <w:rPr>
          <w:rFonts w:eastAsia="Arial Unicode MS" w:cs="MyriadPro-Light"/>
          <w:bdr w:val="nil"/>
          <w:lang w:val="fr-FR"/>
        </w:rPr>
        <w:t>r</w:t>
      </w:r>
      <w:r w:rsidR="007817BA" w:rsidRPr="008675BB">
        <w:rPr>
          <w:rFonts w:eastAsia="Arial Unicode MS" w:cs="MyriadPro-Light"/>
          <w:bdr w:val="nil"/>
          <w:lang w:val="fr-FR"/>
        </w:rPr>
        <w:t xml:space="preserve"> des allocations familiale</w:t>
      </w:r>
      <w:r w:rsidR="00BE671D">
        <w:rPr>
          <w:rFonts w:eastAsia="Arial Unicode MS" w:cs="MyriadPro-Light"/>
          <w:bdr w:val="nil"/>
          <w:lang w:val="fr-FR"/>
        </w:rPr>
        <w:t>s</w:t>
      </w:r>
      <w:r w:rsidR="007817BA" w:rsidRPr="008675BB">
        <w:rPr>
          <w:rFonts w:eastAsia="Arial Unicode MS" w:cs="MyriadPro-Light"/>
          <w:bdr w:val="nil"/>
          <w:lang w:val="fr-FR"/>
        </w:rPr>
        <w:t xml:space="preserve"> ne s’applique pas aux</w:t>
      </w:r>
      <w:r w:rsidRPr="008675BB">
        <w:rPr>
          <w:rFonts w:eastAsia="Arial Unicode MS" w:cs="MyriadPro-Light"/>
          <w:bdr w:val="nil"/>
          <w:lang w:val="fr-FR"/>
        </w:rPr>
        <w:t xml:space="preserve"> enfants </w:t>
      </w:r>
      <w:r w:rsidR="007817BA" w:rsidRPr="008675BB">
        <w:rPr>
          <w:rFonts w:eastAsia="Arial Unicode MS" w:cs="MyriadPro-Light"/>
          <w:bdr w:val="nil"/>
          <w:lang w:val="fr-FR"/>
        </w:rPr>
        <w:t xml:space="preserve">en situation de </w:t>
      </w:r>
      <w:r w:rsidRPr="008675BB">
        <w:rPr>
          <w:rFonts w:eastAsia="Arial Unicode MS" w:cs="MyriadPro-Light"/>
          <w:bdr w:val="nil"/>
          <w:lang w:val="fr-FR"/>
        </w:rPr>
        <w:t>handicap</w:t>
      </w:r>
      <w:r w:rsidR="007817BA" w:rsidRPr="008675BB">
        <w:rPr>
          <w:rFonts w:eastAsia="Arial Unicode MS" w:cs="MyriadPro-Light"/>
          <w:bdr w:val="nil"/>
          <w:lang w:val="fr-FR"/>
        </w:rPr>
        <w:t xml:space="preserve"> quand ils deviennent adultes s’ils ne dispose</w:t>
      </w:r>
      <w:r w:rsidRPr="008675BB">
        <w:rPr>
          <w:rFonts w:eastAsia="Arial Unicode MS" w:cs="MyriadPro-Light"/>
          <w:bdr w:val="nil"/>
          <w:lang w:val="fr-FR"/>
        </w:rPr>
        <w:t>nt pas de revenu</w:t>
      </w:r>
      <w:r w:rsidR="008111BC" w:rsidRPr="008675BB">
        <w:rPr>
          <w:rFonts w:eastAsia="Arial Unicode MS" w:cs="MyriadPro-Light"/>
          <w:bdr w:val="nil"/>
          <w:lang w:val="fr-FR"/>
        </w:rPr>
        <w:t>s</w:t>
      </w:r>
      <w:r w:rsidRPr="008675BB">
        <w:rPr>
          <w:rFonts w:eastAsia="Arial Unicode MS" w:cs="MyriadPro-Light"/>
          <w:bdr w:val="nil"/>
          <w:lang w:val="fr-FR"/>
        </w:rPr>
        <w:t>. Ces allocations</w:t>
      </w:r>
      <w:r w:rsidR="00D217DD" w:rsidRPr="008675BB">
        <w:rPr>
          <w:rFonts w:eastAsia="Arial Unicode MS" w:cs="MyriadPro-Light"/>
          <w:bdr w:val="nil"/>
          <w:lang w:val="fr-FR"/>
        </w:rPr>
        <w:t>, limitées à 6 enfants</w:t>
      </w:r>
      <w:r w:rsidR="000946C7">
        <w:rPr>
          <w:rFonts w:eastAsia="Arial Unicode MS" w:cs="MyriadPro-Light"/>
          <w:bdr w:val="nil"/>
          <w:lang w:val="fr-FR"/>
        </w:rPr>
        <w:t>,</w:t>
      </w:r>
      <w:r w:rsidR="007817BA" w:rsidRPr="008675BB">
        <w:rPr>
          <w:rFonts w:eastAsia="Arial Unicode MS" w:cs="MyriadPro-Light"/>
          <w:bdr w:val="nil"/>
          <w:lang w:val="fr-FR"/>
        </w:rPr>
        <w:t xml:space="preserve"> </w:t>
      </w:r>
      <w:r w:rsidR="00A03F37" w:rsidRPr="008675BB">
        <w:rPr>
          <w:rFonts w:eastAsia="Arial Unicode MS" w:cs="MyriadPro-Light"/>
          <w:bdr w:val="nil"/>
          <w:lang w:val="fr-FR"/>
        </w:rPr>
        <w:t>s</w:t>
      </w:r>
      <w:r w:rsidRPr="008675BB">
        <w:rPr>
          <w:rFonts w:eastAsia="Arial Unicode MS" w:cs="MyriadPro-Light"/>
          <w:bdr w:val="nil"/>
          <w:lang w:val="fr-FR"/>
        </w:rPr>
        <w:t xml:space="preserve">ont </w:t>
      </w:r>
      <w:r w:rsidR="00A03F37" w:rsidRPr="008675BB">
        <w:rPr>
          <w:rFonts w:eastAsia="Arial Unicode MS" w:cs="MyriadPro-Light"/>
          <w:bdr w:val="nil"/>
          <w:lang w:val="fr-FR"/>
        </w:rPr>
        <w:t>d’</w:t>
      </w:r>
      <w:r w:rsidRPr="008675BB">
        <w:rPr>
          <w:rFonts w:eastAsia="Arial Unicode MS" w:cs="MyriadPro-Light"/>
          <w:bdr w:val="nil"/>
          <w:lang w:val="fr-FR"/>
        </w:rPr>
        <w:t xml:space="preserve">un montant mensuel </w:t>
      </w:r>
      <w:r w:rsidR="007817BA" w:rsidRPr="008675BB">
        <w:rPr>
          <w:rFonts w:eastAsia="Arial Unicode MS" w:cs="MyriadPro-Light"/>
          <w:bdr w:val="nil"/>
          <w:lang w:val="fr-FR"/>
        </w:rPr>
        <w:t>de 300 DH</w:t>
      </w:r>
      <w:r w:rsidRPr="008675BB">
        <w:rPr>
          <w:rFonts w:eastAsia="Arial Unicode MS" w:cs="MyriadPro-Light"/>
          <w:bdr w:val="nil"/>
          <w:lang w:val="fr-FR"/>
        </w:rPr>
        <w:t xml:space="preserve"> pour les 3 premiers enfants, </w:t>
      </w:r>
      <w:r w:rsidR="00A03F37" w:rsidRPr="008675BB">
        <w:rPr>
          <w:rFonts w:eastAsia="Arial Unicode MS" w:cs="MyriadPro-Light"/>
          <w:bdr w:val="nil"/>
          <w:lang w:val="fr-FR"/>
        </w:rPr>
        <w:t xml:space="preserve">et </w:t>
      </w:r>
      <w:r w:rsidR="004D48F7" w:rsidRPr="008675BB">
        <w:rPr>
          <w:rFonts w:eastAsia="Arial Unicode MS" w:cs="MyriadPro-Light"/>
          <w:bdr w:val="nil"/>
          <w:lang w:val="fr-FR"/>
        </w:rPr>
        <w:t>d</w:t>
      </w:r>
      <w:r w:rsidR="007817BA" w:rsidRPr="008675BB">
        <w:rPr>
          <w:rFonts w:eastAsia="Arial Unicode MS" w:cs="MyriadPro-Light"/>
          <w:bdr w:val="nil"/>
          <w:lang w:val="fr-FR"/>
        </w:rPr>
        <w:t xml:space="preserve">e 36 DH </w:t>
      </w:r>
      <w:r w:rsidR="00D217DD" w:rsidRPr="008675BB">
        <w:rPr>
          <w:rFonts w:eastAsia="Arial Unicode MS" w:cs="MyriadPro-Light"/>
          <w:bdr w:val="nil"/>
          <w:lang w:val="fr-FR"/>
        </w:rPr>
        <w:t>pour les 3 suivants</w:t>
      </w:r>
      <w:r w:rsidRPr="008675BB">
        <w:rPr>
          <w:rFonts w:eastAsia="Arial Unicode MS" w:cs="MyriadPro-Light"/>
          <w:bdr w:val="nil"/>
          <w:lang w:val="fr-FR"/>
        </w:rPr>
        <w:t xml:space="preserve">. </w:t>
      </w:r>
      <w:r w:rsidR="000946C7">
        <w:rPr>
          <w:rFonts w:eastAsia="Arial Unicode MS" w:cs="MyriadPro-Light"/>
          <w:bdr w:val="nil"/>
          <w:lang w:val="fr-FR"/>
        </w:rPr>
        <w:t>Elles</w:t>
      </w:r>
      <w:r w:rsidRPr="008675BB">
        <w:rPr>
          <w:rFonts w:eastAsia="Arial Unicode MS" w:cs="MyriadPro-Light"/>
          <w:bdr w:val="nil"/>
          <w:lang w:val="fr-FR"/>
        </w:rPr>
        <w:t xml:space="preserve"> </w:t>
      </w:r>
      <w:r w:rsidR="00D52A53" w:rsidRPr="008675BB">
        <w:rPr>
          <w:rFonts w:eastAsia="Arial Unicode MS" w:cs="MyriadPro-Light"/>
          <w:bdr w:val="nil"/>
          <w:lang w:val="fr-FR"/>
        </w:rPr>
        <w:t>bénéficient</w:t>
      </w:r>
      <w:r w:rsidR="007817BA" w:rsidRPr="008675BB">
        <w:rPr>
          <w:rFonts w:eastAsia="Arial Unicode MS" w:cs="MyriadPro-Light"/>
          <w:bdr w:val="nil"/>
          <w:lang w:val="fr-FR"/>
        </w:rPr>
        <w:t xml:space="preserve"> </w:t>
      </w:r>
      <w:r w:rsidRPr="008675BB">
        <w:rPr>
          <w:rFonts w:eastAsia="Arial Unicode MS" w:cs="MyriadPro-Light"/>
          <w:bdr w:val="nil"/>
          <w:lang w:val="fr-FR"/>
        </w:rPr>
        <w:t xml:space="preserve">aujourd’hui </w:t>
      </w:r>
      <w:r w:rsidR="00D52A53" w:rsidRPr="008675BB">
        <w:rPr>
          <w:rFonts w:eastAsia="Arial Unicode MS" w:cs="MyriadPro-Light"/>
          <w:bdr w:val="nil"/>
          <w:lang w:val="fr-FR"/>
        </w:rPr>
        <w:t xml:space="preserve">à </w:t>
      </w:r>
      <w:r w:rsidRPr="008675BB">
        <w:rPr>
          <w:rFonts w:eastAsia="Arial Unicode MS" w:cs="MyriadPro-Light"/>
          <w:bdr w:val="nil"/>
          <w:lang w:val="fr-FR"/>
        </w:rPr>
        <w:t>environ 3 millions d’enfants – secteur</w:t>
      </w:r>
      <w:r w:rsidR="007817BA" w:rsidRPr="008675BB">
        <w:rPr>
          <w:rFonts w:eastAsia="Arial Unicode MS" w:cs="MyriadPro-Light"/>
          <w:bdr w:val="nil"/>
          <w:lang w:val="fr-FR"/>
        </w:rPr>
        <w:t>s</w:t>
      </w:r>
      <w:r w:rsidRPr="008675BB">
        <w:rPr>
          <w:rFonts w:eastAsia="Arial Unicode MS" w:cs="MyriadPro-Light"/>
          <w:bdr w:val="nil"/>
          <w:lang w:val="fr-FR"/>
        </w:rPr>
        <w:t xml:space="preserve"> public et privé confondus. </w:t>
      </w:r>
    </w:p>
    <w:p w14:paraId="399C7C26" w14:textId="77777777" w:rsidR="004D48F7" w:rsidRPr="008675BB" w:rsidRDefault="00225EAE" w:rsidP="0020455D">
      <w:pPr>
        <w:numPr>
          <w:ilvl w:val="1"/>
          <w:numId w:val="25"/>
        </w:numPr>
        <w:pBdr>
          <w:top w:val="nil"/>
          <w:left w:val="nil"/>
          <w:bottom w:val="nil"/>
          <w:right w:val="nil"/>
          <w:between w:val="nil"/>
          <w:bar w:val="nil"/>
        </w:pBdr>
        <w:spacing w:before="120" w:after="0" w:line="240" w:lineRule="auto"/>
        <w:ind w:left="810"/>
        <w:jc w:val="both"/>
        <w:rPr>
          <w:rFonts w:eastAsia="Arial Unicode MS" w:cs="MyriadPro-Light"/>
          <w:bdr w:val="nil"/>
          <w:lang w:val="fr-FR"/>
        </w:rPr>
      </w:pPr>
      <w:r w:rsidRPr="004D48F7">
        <w:rPr>
          <w:rFonts w:eastAsia="Arial Unicode MS" w:cs="MyriadPro-Light"/>
          <w:b/>
          <w:bCs/>
          <w:bdr w:val="nil"/>
          <w:lang w:val="fr-FR"/>
        </w:rPr>
        <w:t>Le système non-contributif :</w:t>
      </w:r>
      <w:r w:rsidRPr="004D48F7">
        <w:rPr>
          <w:rFonts w:eastAsia="Arial Unicode MS" w:cs="MyriadPro-Light"/>
          <w:bdr w:val="nil"/>
          <w:lang w:val="fr-FR"/>
        </w:rPr>
        <w:t xml:space="preserve"> plusieurs programmes peu coordonnés et éparpillés effectuent des transferts monétaires ou en nature pour les enfants. Parmi eux, le principal est le</w:t>
      </w:r>
      <w:r w:rsidR="00A03F37" w:rsidRPr="004D48F7">
        <w:rPr>
          <w:rFonts w:eastAsia="Arial Unicode MS" w:cs="MyriadPro-Light"/>
          <w:bdr w:val="nil"/>
          <w:lang w:val="fr-FR"/>
        </w:rPr>
        <w:t xml:space="preserve"> programme</w:t>
      </w:r>
      <w:r w:rsidR="004D48F7" w:rsidRPr="004D48F7">
        <w:rPr>
          <w:rFonts w:eastAsia="Arial Unicode MS" w:cs="MyriadPro-Light"/>
          <w:bdr w:val="nil"/>
          <w:lang w:val="fr-FR"/>
        </w:rPr>
        <w:t xml:space="preserve"> </w:t>
      </w:r>
      <w:r w:rsidRPr="004D48F7">
        <w:rPr>
          <w:rFonts w:eastAsia="Arial Unicode MS" w:cs="MyriadPro-Light"/>
          <w:b/>
          <w:bCs/>
          <w:bdr w:val="nil"/>
          <w:lang w:val="fr-FR"/>
        </w:rPr>
        <w:t>Tayssir</w:t>
      </w:r>
      <w:r w:rsidRPr="004D48F7">
        <w:rPr>
          <w:rFonts w:eastAsia="Arial Unicode MS" w:cs="MyriadPro-Light"/>
          <w:bdr w:val="nil"/>
          <w:lang w:val="fr-FR"/>
        </w:rPr>
        <w:t xml:space="preserve">, qui a débuté comme programme universel de transferts monétaires pour les </w:t>
      </w:r>
      <w:r w:rsidR="00A03F37" w:rsidRPr="004D48F7">
        <w:rPr>
          <w:rFonts w:eastAsia="Arial Unicode MS" w:cs="MyriadPro-Light"/>
          <w:bdr w:val="nil"/>
          <w:lang w:val="fr-FR"/>
        </w:rPr>
        <w:t>élève</w:t>
      </w:r>
      <w:r w:rsidRPr="004D48F7">
        <w:rPr>
          <w:rFonts w:eastAsia="Arial Unicode MS" w:cs="MyriadPro-Light"/>
          <w:bdr w:val="nil"/>
          <w:lang w:val="fr-FR"/>
        </w:rPr>
        <w:t xml:space="preserve">s du primaire dans les communes rurales les plus pauvres du </w:t>
      </w:r>
      <w:r w:rsidRPr="008675BB">
        <w:rPr>
          <w:rFonts w:eastAsia="Arial Unicode MS" w:cs="MyriadPro-Light"/>
          <w:bdr w:val="nil"/>
          <w:lang w:val="fr-FR"/>
        </w:rPr>
        <w:t xml:space="preserve">pays, mais ne </w:t>
      </w:r>
      <w:r w:rsidR="00D52A53" w:rsidRPr="008675BB">
        <w:rPr>
          <w:rFonts w:eastAsia="Arial Unicode MS" w:cs="MyriadPro-Light"/>
          <w:bdr w:val="nil"/>
          <w:lang w:val="fr-FR"/>
        </w:rPr>
        <w:t>concerne</w:t>
      </w:r>
      <w:r w:rsidRPr="008675BB">
        <w:rPr>
          <w:rFonts w:eastAsia="Arial Unicode MS" w:cs="MyriadPro-Light"/>
          <w:bdr w:val="nil"/>
          <w:lang w:val="fr-FR"/>
        </w:rPr>
        <w:t xml:space="preserve"> pas </w:t>
      </w:r>
      <w:r w:rsidR="00D52A53" w:rsidRPr="008675BB">
        <w:rPr>
          <w:rFonts w:eastAsia="Arial Unicode MS" w:cs="MyriadPro-Light"/>
          <w:bdr w:val="nil"/>
          <w:lang w:val="fr-FR"/>
        </w:rPr>
        <w:t xml:space="preserve">les </w:t>
      </w:r>
      <w:r w:rsidRPr="008675BB">
        <w:rPr>
          <w:rFonts w:eastAsia="Arial Unicode MS" w:cs="MyriadPro-Light"/>
          <w:bdr w:val="nil"/>
          <w:lang w:val="fr-FR"/>
        </w:rPr>
        <w:t xml:space="preserve">enfants </w:t>
      </w:r>
      <w:r w:rsidR="004D48F7" w:rsidRPr="008675BB">
        <w:rPr>
          <w:rFonts w:eastAsia="Arial Unicode MS" w:cs="MyriadPro-Light"/>
          <w:bdr w:val="nil"/>
          <w:lang w:val="fr-FR"/>
        </w:rPr>
        <w:t>qui n’ont pas encore accédé à l’enseignement primaire</w:t>
      </w:r>
      <w:r w:rsidRPr="008675BB">
        <w:rPr>
          <w:rFonts w:eastAsia="Arial Unicode MS" w:cs="MyriadPro-Light"/>
          <w:bdr w:val="nil"/>
          <w:lang w:val="fr-FR"/>
        </w:rPr>
        <w:t xml:space="preserve">. </w:t>
      </w:r>
      <w:r w:rsidR="00D52A53" w:rsidRPr="008675BB">
        <w:rPr>
          <w:rFonts w:eastAsia="Arial Unicode MS" w:cs="MyriadPro-Light"/>
          <w:bdr w:val="nil"/>
          <w:lang w:val="fr-FR"/>
        </w:rPr>
        <w:t>A</w:t>
      </w:r>
      <w:r w:rsidRPr="008675BB">
        <w:rPr>
          <w:rFonts w:eastAsia="Arial Unicode MS" w:cs="MyriadPro-Light"/>
          <w:bdr w:val="nil"/>
          <w:lang w:val="fr-FR"/>
        </w:rPr>
        <w:t xml:space="preserve">près son élargissement, </w:t>
      </w:r>
      <w:r w:rsidR="00D52A53" w:rsidRPr="008675BB">
        <w:rPr>
          <w:rFonts w:eastAsia="Arial Unicode MS" w:cs="MyriadPro-Light"/>
          <w:bdr w:val="nil"/>
          <w:lang w:val="fr-FR"/>
        </w:rPr>
        <w:t xml:space="preserve">ce programme couvre actuellement </w:t>
      </w:r>
      <w:r w:rsidRPr="008675BB">
        <w:rPr>
          <w:rFonts w:eastAsia="Arial Unicode MS" w:cs="MyriadPro-Light"/>
          <w:b/>
          <w:bCs/>
          <w:bdr w:val="nil"/>
          <w:lang w:val="fr-FR"/>
        </w:rPr>
        <w:t>presque 2 millions d’élèves dans les milieux rural et urbain</w:t>
      </w:r>
      <w:r w:rsidRPr="008675BB">
        <w:rPr>
          <w:rFonts w:eastAsia="Arial Unicode MS" w:cs="MyriadPro-Light"/>
          <w:bdr w:val="nil"/>
          <w:lang w:val="fr-FR"/>
        </w:rPr>
        <w:t xml:space="preserve">. </w:t>
      </w:r>
      <w:r w:rsidR="004D48F7" w:rsidRPr="008675BB">
        <w:rPr>
          <w:rFonts w:eastAsia="Arial Unicode MS" w:cs="MyriadPro-Light"/>
          <w:bdr w:val="nil"/>
          <w:lang w:val="fr-FR"/>
        </w:rPr>
        <w:t>La nature de ce programme relève plu</w:t>
      </w:r>
      <w:r w:rsidR="000946C7">
        <w:rPr>
          <w:rFonts w:eastAsia="Arial Unicode MS" w:cs="MyriadPro-Light"/>
          <w:bdr w:val="nil"/>
          <w:lang w:val="fr-FR"/>
        </w:rPr>
        <w:t xml:space="preserve">s </w:t>
      </w:r>
      <w:r w:rsidR="004D48F7" w:rsidRPr="008675BB">
        <w:rPr>
          <w:rFonts w:eastAsia="Arial Unicode MS" w:cs="MyriadPro-Light"/>
          <w:bdr w:val="nil"/>
          <w:lang w:val="fr-FR"/>
        </w:rPr>
        <w:t xml:space="preserve">d’un programme </w:t>
      </w:r>
      <w:r w:rsidR="000946C7">
        <w:rPr>
          <w:rFonts w:eastAsia="Arial Unicode MS" w:cs="MyriadPro-Light"/>
          <w:bdr w:val="nil"/>
          <w:lang w:val="fr-FR"/>
        </w:rPr>
        <w:t>d</w:t>
      </w:r>
      <w:r w:rsidR="004D48F7" w:rsidRPr="008675BB">
        <w:rPr>
          <w:rFonts w:eastAsia="Arial Unicode MS" w:cs="MyriadPro-Light"/>
          <w:bdr w:val="nil"/>
          <w:lang w:val="fr-FR"/>
        </w:rPr>
        <w:t xml:space="preserve">’éducation que de protection sociale </w:t>
      </w:r>
      <w:r w:rsidR="000946C7">
        <w:rPr>
          <w:rFonts w:eastAsia="Arial Unicode MS" w:cs="MyriadPro-Light"/>
          <w:bdr w:val="nil"/>
          <w:lang w:val="fr-FR"/>
        </w:rPr>
        <w:t>(</w:t>
      </w:r>
      <w:r w:rsidR="004D48F7" w:rsidRPr="008675BB">
        <w:rPr>
          <w:rFonts w:eastAsia="Arial Unicode MS" w:cs="MyriadPro-Light"/>
          <w:bdr w:val="nil"/>
          <w:lang w:val="fr-FR"/>
        </w:rPr>
        <w:t>avec des incitations à l’éducation</w:t>
      </w:r>
      <w:r w:rsidR="000946C7">
        <w:rPr>
          <w:rFonts w:eastAsia="Arial Unicode MS" w:cs="MyriadPro-Light"/>
          <w:bdr w:val="nil"/>
          <w:lang w:val="fr-FR"/>
        </w:rPr>
        <w:t>)</w:t>
      </w:r>
      <w:r w:rsidR="004D48F7" w:rsidRPr="008675BB">
        <w:rPr>
          <w:rFonts w:eastAsia="Arial Unicode MS" w:cs="MyriadPro-Light"/>
          <w:bdr w:val="nil"/>
          <w:lang w:val="fr-FR"/>
        </w:rPr>
        <w:t xml:space="preserve"> du fait </w:t>
      </w:r>
      <w:r w:rsidR="000946C7" w:rsidRPr="008675BB">
        <w:rPr>
          <w:rFonts w:eastAsia="Arial Unicode MS" w:cs="MyriadPro-Light"/>
          <w:bdr w:val="nil"/>
          <w:lang w:val="fr-FR"/>
        </w:rPr>
        <w:t xml:space="preserve">de la conditionnalité de la scolarisation </w:t>
      </w:r>
      <w:r w:rsidR="000946C7">
        <w:rPr>
          <w:rFonts w:eastAsia="Arial Unicode MS" w:cs="MyriadPro-Light"/>
          <w:bdr w:val="nil"/>
          <w:lang w:val="fr-FR"/>
        </w:rPr>
        <w:t>et de l’exclusion d</w:t>
      </w:r>
      <w:r w:rsidR="00D52A53" w:rsidRPr="008675BB">
        <w:rPr>
          <w:rFonts w:eastAsia="Arial Unicode MS" w:cs="MyriadPro-Light"/>
          <w:bdr w:val="nil"/>
          <w:lang w:val="fr-FR"/>
        </w:rPr>
        <w:t xml:space="preserve">es autres tranches </w:t>
      </w:r>
      <w:r w:rsidR="0055551D" w:rsidRPr="008675BB">
        <w:rPr>
          <w:rFonts w:eastAsia="Arial Unicode MS" w:cs="MyriadPro-Light"/>
          <w:bdr w:val="nil"/>
          <w:lang w:val="fr-FR"/>
        </w:rPr>
        <w:t>d’âge</w:t>
      </w:r>
      <w:r w:rsidR="004D48F7" w:rsidRPr="008675BB">
        <w:rPr>
          <w:rFonts w:eastAsia="Arial Unicode MS" w:cs="MyriadPro-Light"/>
          <w:bdr w:val="nil"/>
          <w:lang w:val="fr-FR"/>
        </w:rPr>
        <w:t>.</w:t>
      </w:r>
      <w:r w:rsidR="00D52A53" w:rsidRPr="008675BB">
        <w:rPr>
          <w:rFonts w:eastAsia="Arial Unicode MS" w:cs="MyriadPro-Light"/>
          <w:bdr w:val="nil"/>
          <w:lang w:val="fr-FR"/>
        </w:rPr>
        <w:t xml:space="preserve"> </w:t>
      </w:r>
    </w:p>
    <w:p w14:paraId="435396BF" w14:textId="77777777" w:rsidR="00225EAE" w:rsidRPr="004D48F7" w:rsidRDefault="00225EAE" w:rsidP="0020455D">
      <w:pPr>
        <w:pBdr>
          <w:top w:val="nil"/>
          <w:left w:val="nil"/>
          <w:bottom w:val="nil"/>
          <w:right w:val="nil"/>
          <w:between w:val="nil"/>
          <w:bar w:val="nil"/>
        </w:pBdr>
        <w:spacing w:before="120" w:after="0" w:line="240" w:lineRule="auto"/>
        <w:ind w:left="720"/>
        <w:jc w:val="both"/>
        <w:rPr>
          <w:rFonts w:eastAsia="Arial Unicode MS" w:cs="MyriadPro-Light"/>
          <w:bdr w:val="nil"/>
          <w:lang w:val="fr-FR"/>
        </w:rPr>
      </w:pPr>
      <w:r w:rsidRPr="004D48F7">
        <w:rPr>
          <w:rFonts w:eastAsia="Arial Unicode MS" w:cs="MyriadPro-Light"/>
          <w:bdr w:val="nil"/>
          <w:lang w:val="fr-FR"/>
        </w:rPr>
        <w:t xml:space="preserve">D’autres programmes </w:t>
      </w:r>
      <w:r w:rsidR="00D52A53" w:rsidRPr="004D48F7">
        <w:rPr>
          <w:rFonts w:eastAsia="Arial Unicode MS" w:cs="MyriadPro-Light"/>
          <w:bdr w:val="nil"/>
          <w:lang w:val="fr-FR"/>
        </w:rPr>
        <w:t>ciblant</w:t>
      </w:r>
      <w:r w:rsidRPr="004D48F7">
        <w:rPr>
          <w:rFonts w:eastAsia="Arial Unicode MS" w:cs="MyriadPro-Light"/>
          <w:bdr w:val="nil"/>
          <w:lang w:val="fr-FR"/>
        </w:rPr>
        <w:t xml:space="preserve"> les enfants </w:t>
      </w:r>
      <w:r w:rsidR="00D52A53" w:rsidRPr="004D48F7">
        <w:rPr>
          <w:rFonts w:eastAsia="Arial Unicode MS" w:cs="MyriadPro-Light"/>
          <w:bdr w:val="nil"/>
          <w:lang w:val="fr-FR"/>
        </w:rPr>
        <w:t>peuvent être cités</w:t>
      </w:r>
      <w:r w:rsidRPr="004D48F7">
        <w:rPr>
          <w:rFonts w:eastAsia="Arial Unicode MS" w:cs="MyriadPro-Light"/>
          <w:bdr w:val="nil"/>
          <w:lang w:val="fr-FR"/>
        </w:rPr>
        <w:t xml:space="preserve"> : il s’agit du programme </w:t>
      </w:r>
      <w:r w:rsidRPr="004D48F7">
        <w:rPr>
          <w:rFonts w:eastAsia="Arial Unicode MS" w:cs="MyriadPro-Light"/>
          <w:b/>
          <w:bCs/>
          <w:bdr w:val="nil"/>
          <w:lang w:val="fr-FR"/>
        </w:rPr>
        <w:t>1 million de cartables</w:t>
      </w:r>
      <w:r w:rsidRPr="004D48F7">
        <w:rPr>
          <w:rFonts w:eastAsia="Arial Unicode MS" w:cs="MyriadPro-Light"/>
          <w:bdr w:val="nil"/>
          <w:lang w:val="fr-FR"/>
        </w:rPr>
        <w:t xml:space="preserve"> (qui assiste 4,3 millions d’enfants </w:t>
      </w:r>
      <w:r w:rsidR="00A762CA">
        <w:rPr>
          <w:rFonts w:eastAsia="Arial Unicode MS" w:cs="MyriadPro-Light"/>
          <w:bdr w:val="nil"/>
          <w:lang w:val="fr-FR"/>
        </w:rPr>
        <w:t xml:space="preserve">pour </w:t>
      </w:r>
      <w:r w:rsidRPr="004D48F7">
        <w:rPr>
          <w:rFonts w:eastAsia="Arial Unicode MS" w:cs="MyriadPro-Light"/>
          <w:bdr w:val="nil"/>
          <w:lang w:val="fr-FR"/>
        </w:rPr>
        <w:t>obtenir des fournitures scolaires</w:t>
      </w:r>
      <w:r w:rsidR="00043F13" w:rsidRPr="004D48F7">
        <w:rPr>
          <w:rFonts w:eastAsia="Arial Unicode MS" w:cs="MyriadPro-Light"/>
          <w:bdr w:val="nil"/>
          <w:lang w:val="fr-FR"/>
        </w:rPr>
        <w:t xml:space="preserve"> à la rentrée scolaire</w:t>
      </w:r>
      <w:r w:rsidRPr="004D48F7">
        <w:rPr>
          <w:rFonts w:eastAsia="Arial Unicode MS" w:cs="MyriadPro-Light"/>
          <w:bdr w:val="nil"/>
          <w:lang w:val="fr-FR"/>
        </w:rPr>
        <w:t>), d</w:t>
      </w:r>
      <w:r w:rsidR="00043F13" w:rsidRPr="004D48F7">
        <w:rPr>
          <w:rFonts w:eastAsia="Arial Unicode MS" w:cs="MyriadPro-Light"/>
          <w:bdr w:val="nil"/>
          <w:lang w:val="fr-FR"/>
        </w:rPr>
        <w:t xml:space="preserve">u </w:t>
      </w:r>
      <w:r w:rsidRPr="004D48F7">
        <w:rPr>
          <w:rFonts w:eastAsia="Arial Unicode MS" w:cs="MyriadPro-Light"/>
          <w:bdr w:val="nil"/>
          <w:lang w:val="fr-FR"/>
        </w:rPr>
        <w:t>transport scolaire (</w:t>
      </w:r>
      <w:r w:rsidR="00043F13" w:rsidRPr="004D48F7">
        <w:rPr>
          <w:rFonts w:eastAsia="Arial Unicode MS" w:cs="MyriadPro-Light"/>
          <w:bdr w:val="nil"/>
          <w:lang w:val="fr-FR"/>
        </w:rPr>
        <w:t xml:space="preserve">relevant </w:t>
      </w:r>
      <w:r w:rsidRPr="004D48F7">
        <w:rPr>
          <w:rFonts w:eastAsia="Arial Unicode MS" w:cs="MyriadPro-Light"/>
          <w:bdr w:val="nil"/>
          <w:lang w:val="fr-FR"/>
        </w:rPr>
        <w:t xml:space="preserve">de </w:t>
      </w:r>
      <w:r w:rsidR="00043F13" w:rsidRPr="004D48F7">
        <w:rPr>
          <w:rFonts w:eastAsia="Arial Unicode MS" w:cs="MyriadPro-Light"/>
          <w:bdr w:val="nil"/>
          <w:lang w:val="fr-FR"/>
        </w:rPr>
        <w:t xml:space="preserve">la </w:t>
      </w:r>
      <w:r w:rsidRPr="004D48F7">
        <w:rPr>
          <w:rFonts w:eastAsia="Arial Unicode MS" w:cs="MyriadPro-Light"/>
          <w:bdr w:val="nil"/>
          <w:lang w:val="fr-FR"/>
        </w:rPr>
        <w:t xml:space="preserve">responsabilité des collectivités territoriale, </w:t>
      </w:r>
      <w:r w:rsidR="00043F13" w:rsidRPr="004D48F7">
        <w:rPr>
          <w:rFonts w:eastAsia="Arial Unicode MS" w:cs="MyriadPro-Light"/>
          <w:bdr w:val="nil"/>
          <w:lang w:val="fr-FR"/>
        </w:rPr>
        <w:t>au bénéfice de 240 mille enfants), d</w:t>
      </w:r>
      <w:r w:rsidRPr="004D48F7">
        <w:rPr>
          <w:rFonts w:eastAsia="Arial Unicode MS" w:cs="MyriadPro-Light"/>
          <w:bdr w:val="nil"/>
          <w:lang w:val="fr-FR"/>
        </w:rPr>
        <w:t xml:space="preserve">es </w:t>
      </w:r>
      <w:r w:rsidRPr="004D48F7">
        <w:rPr>
          <w:rFonts w:eastAsia="Arial Unicode MS" w:cs="MyriadPro-Light"/>
          <w:b/>
          <w:bCs/>
          <w:bdr w:val="nil"/>
          <w:lang w:val="fr-FR"/>
        </w:rPr>
        <w:t>internats</w:t>
      </w:r>
      <w:r w:rsidRPr="004D48F7">
        <w:rPr>
          <w:rFonts w:eastAsia="Arial Unicode MS" w:cs="MyriadPro-Light"/>
          <w:bdr w:val="nil"/>
          <w:lang w:val="fr-FR"/>
        </w:rPr>
        <w:t xml:space="preserve"> (pour environ 155 mille enfants)</w:t>
      </w:r>
      <w:r w:rsidR="004D48F7" w:rsidRPr="004D48F7">
        <w:rPr>
          <w:rFonts w:eastAsia="Arial Unicode MS" w:cs="MyriadPro-Light"/>
          <w:bdr w:val="nil"/>
          <w:lang w:val="fr-FR"/>
        </w:rPr>
        <w:t xml:space="preserve"> </w:t>
      </w:r>
      <w:r w:rsidR="00043F13" w:rsidRPr="004D48F7">
        <w:rPr>
          <w:rFonts w:eastAsia="Arial Unicode MS" w:cs="MyriadPro-Light"/>
          <w:bdr w:val="nil"/>
          <w:lang w:val="fr-FR"/>
        </w:rPr>
        <w:t>et</w:t>
      </w:r>
      <w:r w:rsidR="004D48F7" w:rsidRPr="004D48F7">
        <w:rPr>
          <w:rFonts w:eastAsia="Arial Unicode MS" w:cs="MyriadPro-Light"/>
          <w:bdr w:val="nil"/>
          <w:lang w:val="fr-FR"/>
        </w:rPr>
        <w:t xml:space="preserve"> </w:t>
      </w:r>
      <w:r w:rsidR="00A762CA">
        <w:rPr>
          <w:rFonts w:eastAsia="Arial Unicode MS" w:cs="MyriadPro-Light"/>
          <w:bdr w:val="nil"/>
          <w:lang w:val="fr-FR"/>
        </w:rPr>
        <w:t>d</w:t>
      </w:r>
      <w:r w:rsidRPr="004D48F7">
        <w:rPr>
          <w:rFonts w:eastAsia="Arial Unicode MS" w:cs="MyriadPro-Light"/>
          <w:bdr w:val="nil"/>
          <w:lang w:val="fr-FR"/>
        </w:rPr>
        <w:t xml:space="preserve">es cantines scolaires (pour plus d’un million d’enfants). Deux programmes </w:t>
      </w:r>
      <w:r w:rsidR="00043F13" w:rsidRPr="004D48F7">
        <w:rPr>
          <w:rFonts w:eastAsia="Arial Unicode MS" w:cs="MyriadPro-Light"/>
          <w:bdr w:val="nil"/>
          <w:lang w:val="fr-FR"/>
        </w:rPr>
        <w:t xml:space="preserve">particuliers </w:t>
      </w:r>
      <w:r w:rsidRPr="004D48F7">
        <w:rPr>
          <w:rFonts w:eastAsia="Arial Unicode MS" w:cs="MyriadPro-Light"/>
          <w:bdr w:val="nil"/>
          <w:lang w:val="fr-FR"/>
        </w:rPr>
        <w:t>viennent en appui aux mères en situation de difficulté </w:t>
      </w:r>
      <w:r w:rsidR="00A762CA">
        <w:rPr>
          <w:rFonts w:eastAsia="Arial Unicode MS" w:cs="MyriadPro-Light"/>
          <w:bdr w:val="nil"/>
          <w:lang w:val="fr-FR"/>
        </w:rPr>
        <w:t xml:space="preserve">avec </w:t>
      </w:r>
      <w:r w:rsidR="00043F13" w:rsidRPr="004D48F7">
        <w:rPr>
          <w:rFonts w:eastAsia="Arial Unicode MS" w:cs="MyriadPro-Light"/>
          <w:bdr w:val="nil"/>
          <w:lang w:val="fr-FR"/>
        </w:rPr>
        <w:t>enfants à charge :</w:t>
      </w:r>
      <w:r w:rsidRPr="004D48F7">
        <w:rPr>
          <w:rFonts w:eastAsia="Arial Unicode MS" w:cs="MyriadPro-Light"/>
          <w:bdr w:val="nil"/>
          <w:lang w:val="fr-FR"/>
        </w:rPr>
        <w:t xml:space="preserve"> il s’agit du</w:t>
      </w:r>
      <w:r w:rsidR="00A03F37" w:rsidRPr="004D48F7">
        <w:rPr>
          <w:rFonts w:eastAsia="Arial Unicode MS" w:cs="MyriadPro-Light"/>
          <w:bdr w:val="nil"/>
          <w:lang w:val="fr-FR"/>
        </w:rPr>
        <w:t xml:space="preserve"> programme</w:t>
      </w:r>
      <w:r w:rsidR="004D48F7" w:rsidRPr="004D48F7">
        <w:rPr>
          <w:rFonts w:eastAsia="Arial Unicode MS" w:cs="MyriadPro-Light"/>
          <w:bdr w:val="nil"/>
          <w:lang w:val="fr-FR"/>
        </w:rPr>
        <w:t xml:space="preserve"> </w:t>
      </w:r>
      <w:r w:rsidRPr="004D48F7">
        <w:rPr>
          <w:rFonts w:eastAsia="Arial Unicode MS" w:cs="MyriadPro-Light"/>
          <w:b/>
          <w:bCs/>
          <w:bdr w:val="nil"/>
          <w:lang w:val="fr-FR"/>
        </w:rPr>
        <w:t>DAAM</w:t>
      </w:r>
      <w:r w:rsidRPr="004D48F7">
        <w:rPr>
          <w:rFonts w:eastAsia="Arial Unicode MS" w:cs="MyriadPro-Light"/>
          <w:bdr w:val="nil"/>
          <w:lang w:val="fr-FR"/>
        </w:rPr>
        <w:t>, programme d’aide directe pour les veuves en situation de précarité ayant des orphelins à charge</w:t>
      </w:r>
      <w:r w:rsidR="00A03F37" w:rsidRPr="004D48F7">
        <w:rPr>
          <w:rFonts w:eastAsia="Arial Unicode MS" w:cs="MyriadPro-Light"/>
          <w:bdr w:val="nil"/>
          <w:lang w:val="fr-FR"/>
        </w:rPr>
        <w:t>,</w:t>
      </w:r>
      <w:r w:rsidRPr="004D48F7">
        <w:rPr>
          <w:rFonts w:eastAsia="Arial Unicode MS" w:cs="MyriadPro-Light"/>
          <w:bdr w:val="nil"/>
          <w:lang w:val="fr-FR"/>
        </w:rPr>
        <w:t xml:space="preserve"> qui assiste 156 mille femmes environ, et le </w:t>
      </w:r>
      <w:r w:rsidRPr="004D48F7">
        <w:rPr>
          <w:rFonts w:eastAsia="Arial Unicode MS" w:cs="MyriadPro-Light"/>
          <w:b/>
          <w:bCs/>
          <w:bdr w:val="nil"/>
          <w:lang w:val="fr-FR"/>
        </w:rPr>
        <w:t>Fonds d’entraide Familiale</w:t>
      </w:r>
      <w:r w:rsidR="004D48F7" w:rsidRPr="004D48F7">
        <w:rPr>
          <w:rFonts w:eastAsia="Arial Unicode MS" w:cs="MyriadPro-Light"/>
          <w:b/>
          <w:bCs/>
          <w:bdr w:val="nil"/>
          <w:lang w:val="fr-FR"/>
        </w:rPr>
        <w:t xml:space="preserve"> </w:t>
      </w:r>
      <w:r w:rsidR="00043F13" w:rsidRPr="004D48F7">
        <w:rPr>
          <w:rFonts w:eastAsia="Arial Unicode MS" w:cs="MyriadPro-Light"/>
          <w:bdr w:val="nil"/>
          <w:lang w:val="fr-FR"/>
        </w:rPr>
        <w:t xml:space="preserve">qui bénéficie à </w:t>
      </w:r>
      <w:r w:rsidRPr="004D48F7">
        <w:rPr>
          <w:rFonts w:eastAsia="Arial Unicode MS" w:cs="MyriadPro-Light"/>
          <w:bdr w:val="nil"/>
          <w:lang w:val="fr-FR"/>
        </w:rPr>
        <w:t xml:space="preserve">27 mille femmes </w:t>
      </w:r>
      <w:r w:rsidR="00043F13" w:rsidRPr="004D48F7">
        <w:rPr>
          <w:rFonts w:eastAsia="Arial Unicode MS" w:cs="MyriadPro-Light"/>
          <w:bdr w:val="nil"/>
          <w:lang w:val="fr-FR"/>
        </w:rPr>
        <w:t>sans ressources, divorcées avec enfants</w:t>
      </w:r>
      <w:r w:rsidRPr="004D48F7">
        <w:rPr>
          <w:rFonts w:eastAsia="Arial Unicode MS" w:cs="MyriadPro-Light"/>
          <w:bdr w:val="nil"/>
          <w:lang w:val="fr-FR"/>
        </w:rPr>
        <w:t>.</w:t>
      </w:r>
    </w:p>
    <w:p w14:paraId="78CAE829" w14:textId="77777777" w:rsidR="00225EAE" w:rsidRPr="008675BB" w:rsidRDefault="00225EAE" w:rsidP="0020455D">
      <w:pPr>
        <w:pBdr>
          <w:top w:val="nil"/>
          <w:left w:val="nil"/>
          <w:bottom w:val="nil"/>
          <w:right w:val="nil"/>
          <w:between w:val="nil"/>
          <w:bar w:val="nil"/>
        </w:pBdr>
        <w:spacing w:before="120" w:after="0" w:line="240" w:lineRule="auto"/>
        <w:ind w:left="720"/>
        <w:jc w:val="both"/>
        <w:rPr>
          <w:rFonts w:eastAsia="Arial Unicode MS" w:cs="MyriadPro-Light"/>
          <w:bdr w:val="nil"/>
          <w:lang w:val="fr-FR"/>
        </w:rPr>
      </w:pPr>
      <w:r w:rsidRPr="008675BB">
        <w:rPr>
          <w:rFonts w:eastAsia="Arial Unicode MS" w:cs="MyriadPro-Light"/>
          <w:bdr w:val="nil"/>
          <w:lang w:val="fr-FR"/>
        </w:rPr>
        <w:t xml:space="preserve">Enfin, parmi les services d’assistance sociale fournis par l’Etat, </w:t>
      </w:r>
      <w:r w:rsidR="00A762CA">
        <w:rPr>
          <w:rFonts w:eastAsia="Arial Unicode MS" w:cs="MyriadPro-Light"/>
          <w:bdr w:val="nil"/>
          <w:lang w:val="fr-FR"/>
        </w:rPr>
        <w:t xml:space="preserve">figurent aussi </w:t>
      </w:r>
      <w:r w:rsidRPr="008675BB">
        <w:rPr>
          <w:rFonts w:eastAsia="Arial Unicode MS" w:cs="MyriadPro-Light"/>
          <w:bdr w:val="nil"/>
          <w:lang w:val="fr-FR"/>
        </w:rPr>
        <w:t xml:space="preserve">les </w:t>
      </w:r>
      <w:r w:rsidR="003E0FBF" w:rsidRPr="008675BB">
        <w:rPr>
          <w:rFonts w:eastAsia="Arial Unicode MS" w:cs="MyriadPro-Light"/>
          <w:b/>
          <w:bCs/>
          <w:bdr w:val="nil"/>
          <w:lang w:val="fr-FR"/>
        </w:rPr>
        <w:t>Dar talib et Dar taliba (</w:t>
      </w:r>
      <w:r w:rsidRPr="008675BB">
        <w:rPr>
          <w:rFonts w:eastAsia="Arial Unicode MS" w:cs="MyriadPro-Light"/>
          <w:b/>
          <w:bCs/>
          <w:bdr w:val="nil"/>
          <w:lang w:val="fr-FR"/>
        </w:rPr>
        <w:t xml:space="preserve">maisons d’étudiants et maisons </w:t>
      </w:r>
      <w:r w:rsidR="003E0FBF" w:rsidRPr="008675BB">
        <w:rPr>
          <w:rFonts w:eastAsia="Arial Unicode MS" w:cs="MyriadPro-Light"/>
          <w:b/>
          <w:bCs/>
          <w:bdr w:val="nil"/>
          <w:lang w:val="fr-FR"/>
        </w:rPr>
        <w:t>d’</w:t>
      </w:r>
      <w:r w:rsidRPr="008675BB">
        <w:rPr>
          <w:rFonts w:eastAsia="Arial Unicode MS" w:cs="MyriadPro-Light"/>
          <w:b/>
          <w:bCs/>
          <w:bdr w:val="nil"/>
          <w:lang w:val="fr-FR"/>
        </w:rPr>
        <w:t>étudiantes</w:t>
      </w:r>
      <w:r w:rsidR="003E0FBF" w:rsidRPr="008675BB">
        <w:rPr>
          <w:rFonts w:eastAsia="Arial Unicode MS" w:cs="MyriadPro-Light"/>
          <w:b/>
          <w:bCs/>
          <w:bdr w:val="nil"/>
          <w:lang w:val="fr-FR"/>
        </w:rPr>
        <w:t>)</w:t>
      </w:r>
      <w:r w:rsidR="003E0FBF" w:rsidRPr="008675BB">
        <w:rPr>
          <w:rFonts w:eastAsia="Arial Unicode MS" w:cs="MyriadPro-Light"/>
          <w:bdr w:val="nil"/>
          <w:lang w:val="fr-FR"/>
        </w:rPr>
        <w:t xml:space="preserve">. Appuyés </w:t>
      </w:r>
      <w:r w:rsidRPr="008675BB">
        <w:rPr>
          <w:rFonts w:eastAsia="Arial Unicode MS" w:cs="MyriadPro-Light"/>
          <w:bdr w:val="nil"/>
          <w:lang w:val="fr-FR"/>
        </w:rPr>
        <w:t>par l’Entraide Nationale</w:t>
      </w:r>
      <w:r w:rsidR="008111BC" w:rsidRPr="008675BB">
        <w:rPr>
          <w:rFonts w:eastAsia="Arial Unicode MS" w:cs="MyriadPro-Light"/>
          <w:bdr w:val="nil"/>
          <w:lang w:val="fr-FR"/>
        </w:rPr>
        <w:t xml:space="preserve"> et </w:t>
      </w:r>
      <w:r w:rsidR="003E0FBF" w:rsidRPr="008675BB">
        <w:rPr>
          <w:rFonts w:eastAsia="Arial Unicode MS" w:cs="MyriadPro-Light"/>
          <w:bdr w:val="nil"/>
          <w:lang w:val="fr-FR"/>
        </w:rPr>
        <w:t xml:space="preserve">les collectivités territoriales </w:t>
      </w:r>
      <w:r w:rsidR="00043F13" w:rsidRPr="008675BB">
        <w:rPr>
          <w:rFonts w:eastAsia="Arial Unicode MS" w:cs="MyriadPro-Light"/>
          <w:bdr w:val="nil"/>
          <w:lang w:val="fr-FR"/>
        </w:rPr>
        <w:t xml:space="preserve">et considérés comme faisant </w:t>
      </w:r>
      <w:r w:rsidRPr="008675BB">
        <w:rPr>
          <w:rFonts w:eastAsia="Arial Unicode MS" w:cs="MyriadPro-Light"/>
          <w:bdr w:val="nil"/>
          <w:lang w:val="fr-FR"/>
        </w:rPr>
        <w:t>partie des EPS</w:t>
      </w:r>
      <w:r w:rsidR="003E0FBF" w:rsidRPr="008675BB">
        <w:rPr>
          <w:rFonts w:eastAsia="Arial Unicode MS" w:cs="MyriadPro-Light"/>
          <w:bdr w:val="nil"/>
          <w:lang w:val="fr-FR"/>
        </w:rPr>
        <w:t>, ces maisons permettent</w:t>
      </w:r>
      <w:r w:rsidRPr="008675BB">
        <w:rPr>
          <w:rFonts w:eastAsia="Arial Unicode MS" w:cs="MyriadPro-Light"/>
          <w:bdr w:val="nil"/>
          <w:lang w:val="fr-FR"/>
        </w:rPr>
        <w:t xml:space="preserve">, de loger les enfants </w:t>
      </w:r>
      <w:r w:rsidR="003E0FBF" w:rsidRPr="008675BB">
        <w:rPr>
          <w:rFonts w:eastAsia="Arial Unicode MS" w:cs="MyriadPro-Light"/>
          <w:bdr w:val="nil"/>
          <w:lang w:val="fr-FR"/>
        </w:rPr>
        <w:t xml:space="preserve">scolarisés </w:t>
      </w:r>
      <w:r w:rsidRPr="008675BB">
        <w:rPr>
          <w:rFonts w:eastAsia="Arial Unicode MS" w:cs="MyriadPro-Light"/>
          <w:bdr w:val="nil"/>
          <w:lang w:val="fr-FR"/>
        </w:rPr>
        <w:t xml:space="preserve">du milieu rural </w:t>
      </w:r>
      <w:r w:rsidR="003E0FBF" w:rsidRPr="008675BB">
        <w:rPr>
          <w:rFonts w:eastAsia="Arial Unicode MS" w:cs="MyriadPro-Light"/>
          <w:bdr w:val="nil"/>
          <w:lang w:val="fr-FR"/>
        </w:rPr>
        <w:t xml:space="preserve">à proximité des écoles et collèges </w:t>
      </w:r>
      <w:r w:rsidRPr="008675BB">
        <w:rPr>
          <w:rFonts w:eastAsia="Arial Unicode MS" w:cs="MyriadPro-Light"/>
          <w:bdr w:val="nil"/>
          <w:lang w:val="fr-FR"/>
        </w:rPr>
        <w:t xml:space="preserve">pour qu’ils puissent </w:t>
      </w:r>
      <w:r w:rsidR="003E0FBF" w:rsidRPr="008675BB">
        <w:rPr>
          <w:rFonts w:eastAsia="Arial Unicode MS" w:cs="MyriadPro-Light"/>
          <w:bdr w:val="nil"/>
          <w:lang w:val="fr-FR"/>
        </w:rPr>
        <w:t>pour</w:t>
      </w:r>
      <w:r w:rsidRPr="008675BB">
        <w:rPr>
          <w:rFonts w:eastAsia="Arial Unicode MS" w:cs="MyriadPro-Light"/>
          <w:bdr w:val="nil"/>
          <w:lang w:val="fr-FR"/>
        </w:rPr>
        <w:t xml:space="preserve">suivre </w:t>
      </w:r>
      <w:r w:rsidR="00583043" w:rsidRPr="008675BB">
        <w:rPr>
          <w:rFonts w:eastAsia="Arial Unicode MS" w:cs="MyriadPro-Light"/>
          <w:bdr w:val="nil"/>
          <w:lang w:val="fr-FR"/>
        </w:rPr>
        <w:t>leur scolarité</w:t>
      </w:r>
      <w:r w:rsidRPr="008675BB">
        <w:rPr>
          <w:rFonts w:eastAsia="Arial Unicode MS" w:cs="MyriadPro-Light"/>
          <w:bdr w:val="nil"/>
          <w:lang w:val="fr-FR"/>
        </w:rPr>
        <w:t xml:space="preserve">, notamment les filles </w:t>
      </w:r>
      <w:r w:rsidR="003E0FBF" w:rsidRPr="008675BB">
        <w:rPr>
          <w:rFonts w:eastAsia="Arial Unicode MS" w:cs="MyriadPro-Light"/>
          <w:bdr w:val="nil"/>
          <w:lang w:val="fr-FR"/>
        </w:rPr>
        <w:t>qui intègrent</w:t>
      </w:r>
      <w:r w:rsidRPr="008675BB">
        <w:rPr>
          <w:rFonts w:eastAsia="Arial Unicode MS" w:cs="MyriadPro-Light"/>
          <w:bdr w:val="nil"/>
          <w:lang w:val="fr-FR"/>
        </w:rPr>
        <w:t xml:space="preserve"> le collège. 104 mille enfants </w:t>
      </w:r>
      <w:r w:rsidR="003E0FBF" w:rsidRPr="008675BB">
        <w:rPr>
          <w:rFonts w:eastAsia="Arial Unicode MS" w:cs="MyriadPro-Light"/>
          <w:bdr w:val="nil"/>
          <w:lang w:val="fr-FR"/>
        </w:rPr>
        <w:t xml:space="preserve">bénéficient de ce service mais </w:t>
      </w:r>
      <w:r w:rsidRPr="008675BB">
        <w:rPr>
          <w:rFonts w:eastAsia="Arial Unicode MS" w:cs="MyriadPro-Light"/>
          <w:bdr w:val="nil"/>
          <w:lang w:val="fr-FR"/>
        </w:rPr>
        <w:t xml:space="preserve">ces établissements peinent à </w:t>
      </w:r>
      <w:r w:rsidR="003E0FBF" w:rsidRPr="008675BB">
        <w:rPr>
          <w:rFonts w:eastAsia="Arial Unicode MS" w:cs="MyriadPro-Light"/>
          <w:bdr w:val="nil"/>
          <w:lang w:val="fr-FR"/>
        </w:rPr>
        <w:t>assurer le</w:t>
      </w:r>
      <w:r w:rsidR="00E52C0E" w:rsidRPr="008675BB">
        <w:rPr>
          <w:rFonts w:eastAsia="Arial Unicode MS" w:cs="MyriadPro-Light"/>
          <w:bdr w:val="nil"/>
          <w:lang w:val="fr-FR"/>
        </w:rPr>
        <w:t>s</w:t>
      </w:r>
      <w:r w:rsidR="004D48F7" w:rsidRPr="008675BB">
        <w:rPr>
          <w:rFonts w:eastAsia="Arial Unicode MS" w:cs="MyriadPro-Light"/>
          <w:bdr w:val="nil"/>
          <w:lang w:val="fr-FR"/>
        </w:rPr>
        <w:t xml:space="preserve"> </w:t>
      </w:r>
      <w:r w:rsidR="00E52C0E" w:rsidRPr="008675BB">
        <w:rPr>
          <w:rFonts w:eastAsia="Arial Unicode MS" w:cs="MyriadPro-Light"/>
          <w:bdr w:val="nil"/>
          <w:lang w:val="fr-FR"/>
        </w:rPr>
        <w:t xml:space="preserve">standards et les normes offerts aux élèves installés dans les internats relevant du MEN. </w:t>
      </w:r>
    </w:p>
    <w:p w14:paraId="1B3977BD" w14:textId="77777777" w:rsidR="00225EAE" w:rsidRPr="00AC32D8" w:rsidRDefault="007A4D71" w:rsidP="0020455D">
      <w:pPr>
        <w:numPr>
          <w:ilvl w:val="0"/>
          <w:numId w:val="25"/>
        </w:numPr>
        <w:pBdr>
          <w:top w:val="nil"/>
          <w:left w:val="nil"/>
          <w:bottom w:val="nil"/>
          <w:right w:val="nil"/>
          <w:between w:val="nil"/>
          <w:bar w:val="nil"/>
        </w:pBdr>
        <w:tabs>
          <w:tab w:val="left" w:pos="360"/>
        </w:tabs>
        <w:spacing w:before="120" w:after="0" w:line="240" w:lineRule="auto"/>
        <w:ind w:left="810"/>
        <w:jc w:val="both"/>
        <w:rPr>
          <w:rFonts w:eastAsia="Arial Unicode MS" w:cs="MyriadPro-Light"/>
          <w:b/>
          <w:color w:val="4472C4" w:themeColor="accent1"/>
          <w:bdr w:val="nil"/>
          <w:lang w:val="fr-FR"/>
        </w:rPr>
      </w:pPr>
      <w:r>
        <w:rPr>
          <w:rFonts w:eastAsia="Arial Unicode MS" w:cs="MyriadPro-Light"/>
          <w:b/>
          <w:color w:val="4472C4" w:themeColor="accent1"/>
          <w:bdr w:val="nil"/>
          <w:lang w:val="fr-FR"/>
        </w:rPr>
        <w:t>La protection sociale des jeunes et de la po</w:t>
      </w:r>
      <w:r w:rsidR="00225EAE" w:rsidRPr="00AC32D8">
        <w:rPr>
          <w:rFonts w:eastAsia="Arial Unicode MS" w:cs="MyriadPro-Light"/>
          <w:b/>
          <w:color w:val="4472C4" w:themeColor="accent1"/>
          <w:bdr w:val="nil"/>
          <w:lang w:val="fr-FR"/>
        </w:rPr>
        <w:t xml:space="preserve">pulation en âge actif </w:t>
      </w:r>
    </w:p>
    <w:p w14:paraId="06B35778" w14:textId="77777777" w:rsidR="00225EAE" w:rsidRPr="00297B98" w:rsidRDefault="00225EAE" w:rsidP="0020455D">
      <w:pPr>
        <w:numPr>
          <w:ilvl w:val="1"/>
          <w:numId w:val="25"/>
        </w:numPr>
        <w:pBdr>
          <w:top w:val="nil"/>
          <w:left w:val="nil"/>
          <w:bottom w:val="nil"/>
          <w:right w:val="nil"/>
          <w:between w:val="nil"/>
          <w:bar w:val="nil"/>
        </w:pBdr>
        <w:spacing w:before="120" w:after="0" w:line="240" w:lineRule="auto"/>
        <w:ind w:left="810"/>
        <w:jc w:val="both"/>
        <w:rPr>
          <w:rFonts w:eastAsia="Arial Unicode MS" w:cs="MyriadPro-Light"/>
          <w:b/>
          <w:bCs/>
          <w:bdr w:val="nil"/>
          <w:lang w:val="fr-FR"/>
        </w:rPr>
      </w:pPr>
      <w:r w:rsidRPr="00297B98">
        <w:rPr>
          <w:rFonts w:eastAsia="Arial Unicode MS" w:cs="MyriadPro-Light"/>
          <w:b/>
          <w:bCs/>
          <w:bdr w:val="nil"/>
          <w:lang w:val="fr-FR"/>
        </w:rPr>
        <w:t>Système contributif : l’indemnisation</w:t>
      </w:r>
      <w:r w:rsidRPr="00297B98">
        <w:rPr>
          <w:rFonts w:eastAsia="Arial Unicode MS" w:cs="MyriadPro-Light"/>
          <w:bdr w:val="nil"/>
          <w:lang w:val="fr-FR"/>
        </w:rPr>
        <w:t xml:space="preserve"> pour la </w:t>
      </w:r>
      <w:r w:rsidRPr="00297B98">
        <w:rPr>
          <w:rFonts w:eastAsia="Arial Unicode MS" w:cs="MyriadPro-Light"/>
          <w:b/>
          <w:bCs/>
          <w:bdr w:val="nil"/>
          <w:lang w:val="fr-FR"/>
        </w:rPr>
        <w:t>perte d’emploi</w:t>
      </w:r>
      <w:r w:rsidRPr="00297B98">
        <w:rPr>
          <w:rFonts w:eastAsia="Arial Unicode MS" w:cs="MyriadPro-Light"/>
          <w:bdr w:val="nil"/>
          <w:lang w:val="fr-FR"/>
        </w:rPr>
        <w:t xml:space="preserve"> sert comme principal garde-</w:t>
      </w:r>
      <w:r w:rsidRPr="004D48F7">
        <w:rPr>
          <w:rFonts w:eastAsia="Arial Unicode MS" w:cs="MyriadPro-Light"/>
          <w:bdr w:val="nil"/>
          <w:lang w:val="fr-FR"/>
        </w:rPr>
        <w:t>fou contre le risque de chômage</w:t>
      </w:r>
      <w:r w:rsidR="00DE6F29" w:rsidRPr="004D48F7">
        <w:rPr>
          <w:rFonts w:eastAsia="Arial Unicode MS" w:cs="MyriadPro-Light"/>
          <w:bdr w:val="nil"/>
          <w:lang w:val="fr-FR"/>
        </w:rPr>
        <w:t>.</w:t>
      </w:r>
      <w:r w:rsidR="004D48F7" w:rsidRPr="004D48F7">
        <w:rPr>
          <w:rFonts w:eastAsia="Arial Unicode MS" w:cs="MyriadPro-Light"/>
          <w:bdr w:val="nil"/>
          <w:lang w:val="fr-FR"/>
        </w:rPr>
        <w:t xml:space="preserve"> </w:t>
      </w:r>
      <w:r w:rsidR="00DE6F29" w:rsidRPr="004D48F7">
        <w:rPr>
          <w:rFonts w:eastAsia="Arial Unicode MS" w:cs="MyriadPro-Light"/>
          <w:bdr w:val="nil"/>
          <w:lang w:val="fr-FR"/>
        </w:rPr>
        <w:t>Elle</w:t>
      </w:r>
      <w:r w:rsidRPr="004D48F7">
        <w:rPr>
          <w:rFonts w:eastAsia="Arial Unicode MS" w:cs="MyriadPro-Light"/>
          <w:bdr w:val="nil"/>
          <w:lang w:val="fr-FR"/>
        </w:rPr>
        <w:t xml:space="preserve"> dépend </w:t>
      </w:r>
      <w:r w:rsidR="00DE6F29" w:rsidRPr="004D48F7">
        <w:rPr>
          <w:rFonts w:eastAsia="Arial Unicode MS" w:cs="MyriadPro-Light"/>
          <w:bdr w:val="nil"/>
          <w:lang w:val="fr-FR"/>
        </w:rPr>
        <w:t xml:space="preserve">d’une durée minimale </w:t>
      </w:r>
      <w:r w:rsidRPr="004D48F7">
        <w:rPr>
          <w:rFonts w:eastAsia="Arial Unicode MS" w:cs="MyriadPro-Light"/>
          <w:bdr w:val="nil"/>
          <w:lang w:val="fr-FR"/>
        </w:rPr>
        <w:t>de contribution et de conditions d’accès très strictes pour une allocation mensuelle pour six mois</w:t>
      </w:r>
      <w:r w:rsidR="00A03F37" w:rsidRPr="004D48F7">
        <w:rPr>
          <w:rFonts w:eastAsia="Arial Unicode MS" w:cs="MyriadPro-Light"/>
          <w:bdr w:val="nil"/>
          <w:lang w:val="fr-FR"/>
        </w:rPr>
        <w:t>,</w:t>
      </w:r>
      <w:r w:rsidRPr="004D48F7">
        <w:rPr>
          <w:rFonts w:eastAsia="Arial Unicode MS" w:cs="MyriadPro-Light"/>
          <w:bdr w:val="nil"/>
          <w:lang w:val="fr-FR"/>
        </w:rPr>
        <w:t xml:space="preserve"> ainsi que la possibilité de participer à des programmes de formation p</w:t>
      </w:r>
      <w:r w:rsidR="00A762CA">
        <w:rPr>
          <w:rFonts w:eastAsia="Arial Unicode MS" w:cs="MyriadPro-Light"/>
          <w:bdr w:val="nil"/>
          <w:lang w:val="fr-FR"/>
        </w:rPr>
        <w:t>rofessionnelle</w:t>
      </w:r>
      <w:r w:rsidRPr="004D48F7">
        <w:rPr>
          <w:rFonts w:eastAsia="Arial Unicode MS" w:cs="MyriadPro-Light"/>
          <w:bdr w:val="nil"/>
          <w:lang w:val="fr-FR"/>
        </w:rPr>
        <w:t>. De ce fait, la couverture par ce régime est très faible</w:t>
      </w:r>
      <w:r w:rsidR="00DE6F29" w:rsidRPr="004D48F7">
        <w:rPr>
          <w:rFonts w:eastAsia="Arial Unicode MS" w:cs="MyriadPro-Light"/>
          <w:bdr w:val="nil"/>
          <w:lang w:val="fr-FR"/>
        </w:rPr>
        <w:t>, elle a bénéficié à environ 58 mille personnes</w:t>
      </w:r>
      <w:r w:rsidR="00DE6F29">
        <w:rPr>
          <w:rFonts w:eastAsia="Arial Unicode MS" w:cs="MyriadPro-Light"/>
          <w:bdr w:val="nil"/>
          <w:lang w:val="fr-FR"/>
        </w:rPr>
        <w:t xml:space="preserve"> seulement</w:t>
      </w:r>
      <w:r w:rsidR="00864738">
        <w:rPr>
          <w:rFonts w:eastAsia="Arial Unicode MS" w:cs="MyriadPro-Light"/>
          <w:bdr w:val="nil"/>
          <w:lang w:val="fr-FR"/>
        </w:rPr>
        <w:t xml:space="preserve"> depuis sa mise en place</w:t>
      </w:r>
      <w:r w:rsidR="00DE6F29">
        <w:rPr>
          <w:rFonts w:eastAsia="Arial Unicode MS" w:cs="MyriadPro-Light"/>
          <w:bdr w:val="nil"/>
          <w:lang w:val="fr-FR"/>
        </w:rPr>
        <w:t>.</w:t>
      </w:r>
    </w:p>
    <w:p w14:paraId="292F46D9" w14:textId="77777777" w:rsidR="00225EAE" w:rsidRPr="00992688" w:rsidRDefault="00225EAE" w:rsidP="0020455D">
      <w:pPr>
        <w:numPr>
          <w:ilvl w:val="1"/>
          <w:numId w:val="25"/>
        </w:numPr>
        <w:pBdr>
          <w:top w:val="nil"/>
          <w:left w:val="nil"/>
          <w:bottom w:val="nil"/>
          <w:right w:val="nil"/>
          <w:between w:val="nil"/>
          <w:bar w:val="nil"/>
        </w:pBdr>
        <w:spacing w:before="120" w:after="0" w:line="240" w:lineRule="auto"/>
        <w:ind w:left="810"/>
        <w:jc w:val="both"/>
        <w:rPr>
          <w:rFonts w:eastAsia="Arial Unicode MS" w:cs="MyriadPro-Light"/>
          <w:bdr w:val="nil"/>
          <w:lang w:val="fr-FR"/>
        </w:rPr>
      </w:pPr>
      <w:r w:rsidRPr="00297B98">
        <w:rPr>
          <w:rFonts w:eastAsia="Arial Unicode MS" w:cs="MyriadPro-Light"/>
          <w:b/>
          <w:bCs/>
          <w:bdr w:val="nil"/>
          <w:lang w:val="fr-FR"/>
        </w:rPr>
        <w:t xml:space="preserve">Système non-contributif : </w:t>
      </w:r>
      <w:r w:rsidRPr="00297B98">
        <w:rPr>
          <w:rFonts w:eastAsia="Arial Unicode MS" w:cs="MyriadPro-Light"/>
          <w:bdr w:val="nil"/>
          <w:lang w:val="fr-FR"/>
        </w:rPr>
        <w:t xml:space="preserve">les jeunes peuvent notamment bénéficier de </w:t>
      </w:r>
      <w:r w:rsidRPr="00297B98">
        <w:rPr>
          <w:rFonts w:eastAsia="Arial Unicode MS" w:cs="MyriadPro-Light"/>
          <w:b/>
          <w:bCs/>
          <w:bdr w:val="nil"/>
          <w:lang w:val="fr-FR"/>
        </w:rPr>
        <w:t>bourses</w:t>
      </w:r>
      <w:r w:rsidRPr="00297B98">
        <w:rPr>
          <w:rFonts w:eastAsia="Arial Unicode MS" w:cs="MyriadPro-Light"/>
          <w:bdr w:val="nil"/>
          <w:lang w:val="fr-FR"/>
        </w:rPr>
        <w:t xml:space="preserve"> pour la formation professionnelle et/ou </w:t>
      </w:r>
      <w:r w:rsidR="00A762CA">
        <w:rPr>
          <w:rFonts w:eastAsia="Arial Unicode MS" w:cs="MyriadPro-Light"/>
          <w:bdr w:val="nil"/>
          <w:lang w:val="fr-FR"/>
        </w:rPr>
        <w:t>pour</w:t>
      </w:r>
      <w:r w:rsidR="00A762CA" w:rsidRPr="00297B98">
        <w:rPr>
          <w:rFonts w:eastAsia="Arial Unicode MS" w:cs="MyriadPro-Light"/>
          <w:bdr w:val="nil"/>
          <w:lang w:val="fr-FR"/>
        </w:rPr>
        <w:t xml:space="preserve"> </w:t>
      </w:r>
      <w:r w:rsidRPr="00297B98">
        <w:rPr>
          <w:rFonts w:eastAsia="Arial Unicode MS" w:cs="MyriadPro-Light"/>
          <w:bdr w:val="nil"/>
          <w:lang w:val="fr-FR"/>
        </w:rPr>
        <w:t xml:space="preserve">l’enseignement supérieur. En outre, différents programmes d’assistance sociale </w:t>
      </w:r>
      <w:r w:rsidRPr="00992688">
        <w:rPr>
          <w:rFonts w:eastAsia="Arial Unicode MS" w:cs="MyriadPro-Light"/>
          <w:bdr w:val="nil"/>
          <w:lang w:val="fr-FR"/>
        </w:rPr>
        <w:t>visent à améliorer l’employabilité des jeunes et développe</w:t>
      </w:r>
      <w:r w:rsidR="00A03F37">
        <w:rPr>
          <w:rFonts w:eastAsia="Arial Unicode MS" w:cs="MyriadPro-Light"/>
          <w:bdr w:val="nil"/>
          <w:lang w:val="fr-FR"/>
        </w:rPr>
        <w:t>nt</w:t>
      </w:r>
      <w:r w:rsidRPr="00992688">
        <w:rPr>
          <w:rFonts w:eastAsia="Arial Unicode MS" w:cs="MyriadPro-Light"/>
          <w:bdr w:val="nil"/>
          <w:lang w:val="fr-FR"/>
        </w:rPr>
        <w:t xml:space="preserve"> divers projets d’</w:t>
      </w:r>
      <w:r w:rsidRPr="00992688">
        <w:rPr>
          <w:rFonts w:eastAsia="Arial Unicode MS" w:cs="MyriadPro-Light"/>
          <w:b/>
          <w:bCs/>
          <w:bdr w:val="nil"/>
          <w:lang w:val="fr-FR"/>
        </w:rPr>
        <w:t xml:space="preserve">appui aux activités génératrices de revenu </w:t>
      </w:r>
      <w:r w:rsidRPr="00992688">
        <w:rPr>
          <w:rFonts w:eastAsia="Arial Unicode MS" w:cs="MyriadPro-Light"/>
          <w:bdr w:val="nil"/>
          <w:lang w:val="fr-FR"/>
        </w:rPr>
        <w:t>(</w:t>
      </w:r>
      <w:r w:rsidR="00DE6F29">
        <w:rPr>
          <w:rFonts w:eastAsia="Arial Unicode MS" w:cs="MyriadPro-Light"/>
          <w:bdr w:val="nil"/>
          <w:lang w:val="fr-FR"/>
        </w:rPr>
        <w:t>comme ceux</w:t>
      </w:r>
      <w:r w:rsidRPr="00992688">
        <w:rPr>
          <w:rFonts w:eastAsia="Arial Unicode MS" w:cs="MyriadPro-Light"/>
          <w:bdr w:val="nil"/>
          <w:lang w:val="fr-FR"/>
        </w:rPr>
        <w:t xml:space="preserve"> de l’INDH). Par ailleurs, divers services d’assistance sociale tentent d’améliorer l’</w:t>
      </w:r>
      <w:r w:rsidRPr="00992688">
        <w:rPr>
          <w:rFonts w:eastAsia="Arial Unicode MS" w:cs="MyriadPro-Light"/>
          <w:b/>
          <w:bCs/>
          <w:bdr w:val="nil"/>
          <w:lang w:val="fr-FR"/>
        </w:rPr>
        <w:t>accès à l’emploi</w:t>
      </w:r>
      <w:r w:rsidRPr="00992688">
        <w:rPr>
          <w:rFonts w:eastAsia="Arial Unicode MS" w:cs="MyriadPro-Light"/>
          <w:bdr w:val="nil"/>
          <w:lang w:val="fr-FR"/>
        </w:rPr>
        <w:t xml:space="preserve">. Il s’agit tout d’abord du programme </w:t>
      </w:r>
      <w:r w:rsidRPr="00992688">
        <w:rPr>
          <w:rFonts w:eastAsia="Arial Unicode MS" w:cs="MyriadPro-Light"/>
          <w:b/>
          <w:bCs/>
          <w:bdr w:val="nil"/>
          <w:lang w:val="fr-FR"/>
        </w:rPr>
        <w:t>Taehil</w:t>
      </w:r>
      <w:r w:rsidRPr="00992688">
        <w:rPr>
          <w:rFonts w:eastAsia="Arial Unicode MS" w:cs="MyriadPro-Light"/>
          <w:bdr w:val="nil"/>
          <w:lang w:val="fr-FR"/>
        </w:rPr>
        <w:t>, programme de qualification professionnel</w:t>
      </w:r>
      <w:r w:rsidR="00A03F37">
        <w:rPr>
          <w:rFonts w:eastAsia="Arial Unicode MS" w:cs="MyriadPro-Light"/>
          <w:bdr w:val="nil"/>
          <w:lang w:val="fr-FR"/>
        </w:rPr>
        <w:t>le</w:t>
      </w:r>
      <w:r w:rsidRPr="00992688">
        <w:rPr>
          <w:rFonts w:eastAsia="Arial Unicode MS" w:cs="MyriadPro-Light"/>
          <w:bdr w:val="nil"/>
          <w:lang w:val="fr-FR"/>
        </w:rPr>
        <w:t xml:space="preserve"> à trois modalités : la formation contractualisée pour acquérir les compétences pour des emplois identifiés ; la formation qualifiante ou de reconversion, pour les jeunes diplômés en difficulté d’insertion de telle sorte à adapter leur profil au marché de l’emploi ;</w:t>
      </w:r>
      <w:r w:rsidR="00DE6F29">
        <w:rPr>
          <w:rFonts w:eastAsia="Arial Unicode MS" w:cs="MyriadPro-Light"/>
          <w:bdr w:val="nil"/>
          <w:lang w:val="fr-FR"/>
        </w:rPr>
        <w:t xml:space="preserve"> et</w:t>
      </w:r>
      <w:r w:rsidRPr="00992688">
        <w:rPr>
          <w:rFonts w:eastAsia="Arial Unicode MS" w:cs="MyriadPro-Light"/>
          <w:bdr w:val="nil"/>
          <w:lang w:val="fr-FR"/>
        </w:rPr>
        <w:t xml:space="preserve"> la formation</w:t>
      </w:r>
      <w:r w:rsidR="00DE6F29">
        <w:rPr>
          <w:rFonts w:eastAsia="Arial Unicode MS" w:cs="MyriadPro-Light"/>
          <w:bdr w:val="nil"/>
          <w:lang w:val="fr-FR"/>
        </w:rPr>
        <w:t xml:space="preserve"> pour </w:t>
      </w:r>
      <w:r w:rsidR="00DE6F29" w:rsidRPr="0005717B">
        <w:rPr>
          <w:rFonts w:eastAsia="Arial Unicode MS" w:cs="MyriadPro-Light"/>
          <w:bdr w:val="nil"/>
          <w:lang w:val="fr-FR"/>
        </w:rPr>
        <w:t>l’</w:t>
      </w:r>
      <w:r w:rsidRPr="0005717B">
        <w:rPr>
          <w:rFonts w:eastAsia="Arial Unicode MS" w:cs="MyriadPro-Light"/>
          <w:bdr w:val="nil"/>
          <w:lang w:val="fr-FR"/>
        </w:rPr>
        <w:t>adaptation au</w:t>
      </w:r>
      <w:r w:rsidR="008675BB">
        <w:rPr>
          <w:rFonts w:eastAsia="Arial Unicode MS" w:cs="MyriadPro-Light"/>
          <w:bdr w:val="nil"/>
          <w:lang w:val="fr-FR"/>
        </w:rPr>
        <w:t>x</w:t>
      </w:r>
      <w:r w:rsidRPr="0005717B">
        <w:rPr>
          <w:rFonts w:eastAsia="Arial Unicode MS" w:cs="MyriadPro-Light"/>
          <w:bdr w:val="nil"/>
          <w:lang w:val="fr-FR"/>
        </w:rPr>
        <w:t xml:space="preserve"> </w:t>
      </w:r>
      <w:r w:rsidR="0005717B" w:rsidRPr="0005717B">
        <w:rPr>
          <w:rFonts w:eastAsia="Arial Unicode MS" w:cs="MyriadPro-Light"/>
          <w:bdr w:val="nil"/>
          <w:lang w:val="fr-FR"/>
        </w:rPr>
        <w:t>exigences</w:t>
      </w:r>
      <w:r w:rsidRPr="0005717B">
        <w:rPr>
          <w:rFonts w:eastAsia="Arial Unicode MS" w:cs="MyriadPro-Light"/>
          <w:bdr w:val="nil"/>
          <w:lang w:val="fr-FR"/>
        </w:rPr>
        <w:t xml:space="preserve"> des</w:t>
      </w:r>
      <w:r w:rsidRPr="00992688">
        <w:rPr>
          <w:rFonts w:eastAsia="Arial Unicode MS" w:cs="MyriadPro-Light"/>
          <w:bdr w:val="nil"/>
          <w:lang w:val="fr-FR"/>
        </w:rPr>
        <w:t xml:space="preserve"> secteurs émergents (l’aéronautique ou l’automobile, par exemple).</w:t>
      </w:r>
    </w:p>
    <w:p w14:paraId="15BDCBC6" w14:textId="77777777" w:rsidR="00225EAE" w:rsidRPr="00992688" w:rsidRDefault="00225EAE" w:rsidP="0020455D">
      <w:pPr>
        <w:pBdr>
          <w:top w:val="nil"/>
          <w:left w:val="nil"/>
          <w:bottom w:val="nil"/>
          <w:right w:val="nil"/>
          <w:between w:val="nil"/>
          <w:bar w:val="nil"/>
        </w:pBdr>
        <w:spacing w:before="120" w:after="0" w:line="240" w:lineRule="auto"/>
        <w:ind w:left="810"/>
        <w:jc w:val="both"/>
        <w:rPr>
          <w:rFonts w:eastAsia="Arial Unicode MS" w:cs="MyriadPro-Light"/>
          <w:bdr w:val="nil"/>
          <w:lang w:val="fr-FR"/>
        </w:rPr>
      </w:pPr>
      <w:r w:rsidRPr="00992688">
        <w:rPr>
          <w:rFonts w:eastAsia="Arial Unicode MS" w:cs="MyriadPro-Light"/>
          <w:bdr w:val="nil"/>
          <w:lang w:val="fr-FR"/>
        </w:rPr>
        <w:t xml:space="preserve">Ensuite, le Programme </w:t>
      </w:r>
      <w:r w:rsidRPr="00992688">
        <w:rPr>
          <w:rFonts w:eastAsia="Arial Unicode MS" w:cs="MyriadPro-Light"/>
          <w:b/>
          <w:bCs/>
          <w:bdr w:val="nil"/>
          <w:lang w:val="fr-FR"/>
        </w:rPr>
        <w:t>Tahfiz</w:t>
      </w:r>
      <w:r w:rsidRPr="00992688">
        <w:rPr>
          <w:rFonts w:eastAsia="Arial Unicode MS" w:cs="MyriadPro-Light"/>
          <w:bdr w:val="nil"/>
          <w:lang w:val="fr-FR"/>
        </w:rPr>
        <w:t xml:space="preserve"> permet aux entreprises et associations nouvellement créées de bénéficier d’une exonération des charges fiscales et sociales, pour les recrutements de salariés en CDI effectués dans les deux premières années de cette création. </w:t>
      </w:r>
      <w:r w:rsidR="003A201D">
        <w:rPr>
          <w:rFonts w:eastAsia="Arial Unicode MS" w:cs="MyriadPro-Light"/>
          <w:bdr w:val="nil"/>
          <w:lang w:val="fr-FR"/>
        </w:rPr>
        <w:t>Il</w:t>
      </w:r>
      <w:r w:rsidRPr="00992688">
        <w:rPr>
          <w:rFonts w:eastAsia="Arial Unicode MS" w:cs="MyriadPro-Light"/>
          <w:bdr w:val="nil"/>
          <w:lang w:val="fr-FR"/>
        </w:rPr>
        <w:t xml:space="preserve"> se couple avec le programme national d’appui à la création d’entreprises</w:t>
      </w:r>
      <w:r w:rsidR="00A762CA">
        <w:rPr>
          <w:rFonts w:eastAsia="Arial Unicode MS" w:cs="MyriadPro-Light"/>
          <w:bdr w:val="nil"/>
          <w:lang w:val="fr-FR"/>
        </w:rPr>
        <w:t>,</w:t>
      </w:r>
      <w:r w:rsidRPr="00992688">
        <w:rPr>
          <w:rFonts w:eastAsia="Arial Unicode MS" w:cs="MyriadPro-Light"/>
          <w:bdr w:val="nil"/>
          <w:lang w:val="fr-FR"/>
        </w:rPr>
        <w:t> </w:t>
      </w:r>
      <w:r w:rsidRPr="00992688">
        <w:rPr>
          <w:rFonts w:eastAsia="Arial Unicode MS" w:cs="MyriadPro-Light"/>
          <w:b/>
          <w:bCs/>
          <w:bdr w:val="nil"/>
          <w:lang w:val="fr-FR"/>
        </w:rPr>
        <w:t>Moukawalati</w:t>
      </w:r>
      <w:r w:rsidRPr="00992688">
        <w:rPr>
          <w:rFonts w:eastAsia="Arial Unicode MS" w:cs="MyriadPro-Light"/>
          <w:bdr w:val="nil"/>
          <w:lang w:val="fr-FR"/>
        </w:rPr>
        <w:t xml:space="preserve">, </w:t>
      </w:r>
      <w:r w:rsidR="00A762CA">
        <w:rPr>
          <w:rFonts w:eastAsia="Arial Unicode MS" w:cs="MyriadPro-Light"/>
          <w:bdr w:val="nil"/>
          <w:lang w:val="fr-FR"/>
        </w:rPr>
        <w:t xml:space="preserve">lequel programme </w:t>
      </w:r>
      <w:r w:rsidRPr="00992688">
        <w:rPr>
          <w:rFonts w:eastAsia="Arial Unicode MS" w:cs="MyriadPro-Light"/>
          <w:bdr w:val="nil"/>
          <w:lang w:val="fr-FR"/>
        </w:rPr>
        <w:t xml:space="preserve">établit un dispositif de suivi des entreprises créées au cours de la période de </w:t>
      </w:r>
      <w:r w:rsidR="00A762CA">
        <w:rPr>
          <w:rFonts w:eastAsia="Arial Unicode MS" w:cs="MyriadPro-Light"/>
          <w:bdr w:val="nil"/>
          <w:lang w:val="fr-FR"/>
        </w:rPr>
        <w:t xml:space="preserve">leur </w:t>
      </w:r>
      <w:r w:rsidRPr="00992688">
        <w:rPr>
          <w:rFonts w:eastAsia="Arial Unicode MS" w:cs="MyriadPro-Light"/>
          <w:bdr w:val="nil"/>
          <w:lang w:val="fr-FR"/>
        </w:rPr>
        <w:t>démarrage.</w:t>
      </w:r>
    </w:p>
    <w:p w14:paraId="2D3F35B6" w14:textId="77777777" w:rsidR="00225EAE" w:rsidRPr="00992688" w:rsidRDefault="00225EAE" w:rsidP="0020455D">
      <w:pPr>
        <w:pBdr>
          <w:top w:val="nil"/>
          <w:left w:val="nil"/>
          <w:bottom w:val="nil"/>
          <w:right w:val="nil"/>
          <w:between w:val="nil"/>
          <w:bar w:val="nil"/>
        </w:pBdr>
        <w:spacing w:before="120" w:after="0" w:line="240" w:lineRule="auto"/>
        <w:ind w:left="810"/>
        <w:jc w:val="both"/>
        <w:rPr>
          <w:rFonts w:eastAsia="Arial Unicode MS" w:cs="MyriadPro-Light"/>
          <w:bdr w:val="nil"/>
          <w:lang w:val="fr-FR"/>
        </w:rPr>
      </w:pPr>
      <w:r w:rsidRPr="00992688">
        <w:rPr>
          <w:rFonts w:eastAsia="Arial Unicode MS" w:cs="MyriadPro-Light"/>
          <w:bdr w:val="nil"/>
          <w:lang w:val="fr-FR"/>
        </w:rPr>
        <w:t>Enfin, l’</w:t>
      </w:r>
      <w:r w:rsidRPr="00992688">
        <w:rPr>
          <w:rFonts w:eastAsia="Arial Unicode MS" w:cs="MyriadPro-Light"/>
          <w:b/>
          <w:bCs/>
          <w:bdr w:val="nil"/>
          <w:lang w:val="fr-FR"/>
        </w:rPr>
        <w:t>Agence de développement social</w:t>
      </w:r>
      <w:r w:rsidRPr="00992688">
        <w:rPr>
          <w:rFonts w:eastAsia="Arial Unicode MS" w:cs="MyriadPro-Light"/>
          <w:bdr w:val="nil"/>
          <w:lang w:val="fr-FR"/>
        </w:rPr>
        <w:t xml:space="preserve"> (ADS), sous la tutelle du M</w:t>
      </w:r>
      <w:r w:rsidR="002873BC">
        <w:rPr>
          <w:rFonts w:eastAsia="Arial Unicode MS" w:cs="MyriadPro-Light"/>
          <w:bdr w:val="nil"/>
          <w:lang w:val="fr-FR"/>
        </w:rPr>
        <w:t>S</w:t>
      </w:r>
      <w:r w:rsidRPr="00992688">
        <w:rPr>
          <w:rFonts w:eastAsia="Arial Unicode MS" w:cs="MyriadPro-Light"/>
          <w:bdr w:val="nil"/>
          <w:lang w:val="fr-FR"/>
        </w:rPr>
        <w:t>DS</w:t>
      </w:r>
      <w:r w:rsidR="009E7019">
        <w:rPr>
          <w:rFonts w:eastAsia="Arial Unicode MS" w:cs="MyriadPro-Light"/>
          <w:bdr w:val="nil"/>
          <w:lang w:val="fr-FR"/>
        </w:rPr>
        <w:t>EF</w:t>
      </w:r>
      <w:r w:rsidRPr="00992688">
        <w:rPr>
          <w:rFonts w:eastAsia="Arial Unicode MS" w:cs="MyriadPro-Light"/>
          <w:bdr w:val="nil"/>
          <w:lang w:val="fr-FR"/>
        </w:rPr>
        <w:t xml:space="preserve">, met en œuvre deux programmes qui cherchent à favoriser l’insertion socio-économique des populations vulnérables à travers des financements adaptés aux besoins des porteurs de projets, à savoir le Programme </w:t>
      </w:r>
      <w:r w:rsidRPr="00992688">
        <w:rPr>
          <w:rFonts w:eastAsia="Arial Unicode MS" w:cs="MyriadPro-Light"/>
          <w:b/>
          <w:bCs/>
          <w:bdr w:val="nil"/>
          <w:lang w:val="fr-FR"/>
        </w:rPr>
        <w:t xml:space="preserve">Maroc Moubadarates. </w:t>
      </w:r>
      <w:r w:rsidRPr="00992688">
        <w:rPr>
          <w:rFonts w:eastAsia="Arial Unicode MS" w:cs="MyriadPro-Light"/>
          <w:bdr w:val="nil"/>
          <w:lang w:val="fr-FR"/>
        </w:rPr>
        <w:t>Le second</w:t>
      </w:r>
      <w:r w:rsidR="00F70020">
        <w:rPr>
          <w:rFonts w:eastAsia="Arial Unicode MS" w:cs="MyriadPro-Light"/>
          <w:bdr w:val="nil"/>
          <w:lang w:val="fr-FR"/>
        </w:rPr>
        <w:t xml:space="preserve">, </w:t>
      </w:r>
      <w:r w:rsidR="003A2E7F">
        <w:rPr>
          <w:rFonts w:eastAsia="Arial Unicode MS" w:cs="MyriadPro-Light"/>
          <w:bdr w:val="nil"/>
          <w:lang w:val="fr-FR"/>
        </w:rPr>
        <w:t xml:space="preserve">le </w:t>
      </w:r>
      <w:r w:rsidRPr="00992688">
        <w:rPr>
          <w:rFonts w:eastAsia="Arial Unicode MS" w:cs="MyriadPro-Light"/>
          <w:b/>
          <w:bCs/>
          <w:bdr w:val="nil"/>
          <w:lang w:val="fr-FR"/>
        </w:rPr>
        <w:t>programme</w:t>
      </w:r>
      <w:r w:rsidR="00864738">
        <w:rPr>
          <w:rFonts w:eastAsia="Arial Unicode MS" w:cs="MyriadPro-Light"/>
          <w:b/>
          <w:bCs/>
          <w:bdr w:val="nil"/>
          <w:lang w:val="fr-FR"/>
        </w:rPr>
        <w:t>,</w:t>
      </w:r>
      <w:r w:rsidRPr="00992688">
        <w:rPr>
          <w:rFonts w:eastAsia="Arial Unicode MS" w:cs="MyriadPro-Light"/>
          <w:b/>
          <w:bCs/>
          <w:bdr w:val="nil"/>
          <w:lang w:val="fr-FR"/>
        </w:rPr>
        <w:t xml:space="preserve"> Tatmine</w:t>
      </w:r>
      <w:r w:rsidR="00F70020">
        <w:rPr>
          <w:rFonts w:eastAsia="Arial Unicode MS" w:cs="MyriadPro-Light"/>
          <w:b/>
          <w:bCs/>
          <w:bdr w:val="nil"/>
          <w:lang w:val="fr-FR"/>
        </w:rPr>
        <w:t xml:space="preserve">, </w:t>
      </w:r>
      <w:r w:rsidRPr="00992688">
        <w:rPr>
          <w:rFonts w:eastAsia="Arial Unicode MS" w:cs="MyriadPro-Light"/>
          <w:bdr w:val="nil"/>
          <w:lang w:val="fr-FR"/>
        </w:rPr>
        <w:t>vis</w:t>
      </w:r>
      <w:r w:rsidR="00F70020">
        <w:rPr>
          <w:rFonts w:eastAsia="Arial Unicode MS" w:cs="MyriadPro-Light"/>
          <w:bdr w:val="nil"/>
          <w:lang w:val="fr-FR"/>
        </w:rPr>
        <w:t>e</w:t>
      </w:r>
      <w:r w:rsidRPr="00992688">
        <w:rPr>
          <w:rFonts w:eastAsia="Arial Unicode MS" w:cs="MyriadPro-Light"/>
          <w:bdr w:val="nil"/>
          <w:lang w:val="fr-FR"/>
        </w:rPr>
        <w:t xml:space="preserve"> à améliorer les conditions économiques et sociales des petits producteurs ruraux dans les filières marginalisées mais à forte valeur ajoutée.</w:t>
      </w:r>
    </w:p>
    <w:p w14:paraId="6CFC453B" w14:textId="77777777" w:rsidR="00225EAE" w:rsidRPr="00992688" w:rsidRDefault="007A4D71" w:rsidP="0020455D">
      <w:pPr>
        <w:numPr>
          <w:ilvl w:val="0"/>
          <w:numId w:val="25"/>
        </w:numPr>
        <w:pBdr>
          <w:top w:val="nil"/>
          <w:left w:val="nil"/>
          <w:bottom w:val="nil"/>
          <w:right w:val="nil"/>
          <w:between w:val="nil"/>
          <w:bar w:val="nil"/>
        </w:pBdr>
        <w:tabs>
          <w:tab w:val="left" w:pos="360"/>
        </w:tabs>
        <w:spacing w:before="120" w:after="0" w:line="240" w:lineRule="auto"/>
        <w:ind w:left="540" w:hanging="540"/>
        <w:jc w:val="both"/>
        <w:rPr>
          <w:rFonts w:eastAsia="Arial Unicode MS" w:cs="MyriadPro-Light"/>
          <w:b/>
          <w:bdr w:val="nil"/>
          <w:lang w:val="fr-FR"/>
        </w:rPr>
      </w:pPr>
      <w:r>
        <w:rPr>
          <w:rFonts w:eastAsia="Arial Unicode MS" w:cs="MyriadPro-Light"/>
          <w:b/>
          <w:color w:val="4472C4" w:themeColor="accent1"/>
          <w:bdr w:val="nil"/>
          <w:lang w:val="fr-FR"/>
        </w:rPr>
        <w:t>La protection sociale des p</w:t>
      </w:r>
      <w:r w:rsidR="00225EAE" w:rsidRPr="00AC32D8">
        <w:rPr>
          <w:rFonts w:eastAsia="Arial Unicode MS" w:cs="MyriadPro-Light"/>
          <w:b/>
          <w:color w:val="4472C4" w:themeColor="accent1"/>
          <w:bdr w:val="nil"/>
          <w:lang w:val="fr-FR"/>
        </w:rPr>
        <w:t>ersonnes âgées</w:t>
      </w:r>
    </w:p>
    <w:p w14:paraId="24F8D887" w14:textId="77777777" w:rsidR="00225EAE" w:rsidRPr="00C07420" w:rsidRDefault="00225EAE" w:rsidP="0020455D">
      <w:pPr>
        <w:numPr>
          <w:ilvl w:val="1"/>
          <w:numId w:val="25"/>
        </w:numPr>
        <w:pBdr>
          <w:top w:val="nil"/>
          <w:left w:val="nil"/>
          <w:bottom w:val="nil"/>
          <w:right w:val="nil"/>
          <w:between w:val="nil"/>
          <w:bar w:val="nil"/>
        </w:pBdr>
        <w:spacing w:before="120" w:after="0" w:line="240" w:lineRule="auto"/>
        <w:ind w:left="810"/>
        <w:jc w:val="both"/>
        <w:rPr>
          <w:rFonts w:eastAsia="Arial Unicode MS" w:cs="MyriadPro-Light"/>
          <w:b/>
          <w:bCs/>
          <w:bdr w:val="nil"/>
          <w:lang w:val="fr-FR"/>
        </w:rPr>
      </w:pPr>
      <w:r w:rsidRPr="009E7019">
        <w:rPr>
          <w:rFonts w:eastAsia="Arial Unicode MS" w:cs="MyriadPro-Light"/>
          <w:b/>
          <w:bCs/>
          <w:bdr w:val="nil"/>
          <w:lang w:val="fr-FR"/>
        </w:rPr>
        <w:t xml:space="preserve">Système contributif : </w:t>
      </w:r>
      <w:r w:rsidRPr="009E7019">
        <w:rPr>
          <w:rFonts w:eastAsia="Arial Unicode MS" w:cs="MyriadPro-Light"/>
          <w:bdr w:val="nil"/>
          <w:lang w:val="fr-FR"/>
        </w:rPr>
        <w:t xml:space="preserve">les </w:t>
      </w:r>
      <w:r w:rsidRPr="009E7019">
        <w:rPr>
          <w:rFonts w:eastAsia="Arial Unicode MS" w:cs="MyriadPro-Light"/>
          <w:b/>
          <w:bCs/>
          <w:bdr w:val="nil"/>
          <w:lang w:val="fr-FR"/>
        </w:rPr>
        <w:t>régimes de retraite de base</w:t>
      </w:r>
      <w:r w:rsidRPr="009E7019">
        <w:rPr>
          <w:rFonts w:eastAsia="Arial Unicode MS" w:cs="MyriadPro-Light"/>
          <w:bdr w:val="nil"/>
          <w:lang w:val="fr-FR"/>
        </w:rPr>
        <w:t xml:space="preserve"> se </w:t>
      </w:r>
      <w:r w:rsidR="00F70020" w:rsidRPr="009E7019">
        <w:rPr>
          <w:rFonts w:eastAsia="Arial Unicode MS" w:cs="MyriadPro-Light"/>
          <w:bdr w:val="nil"/>
          <w:lang w:val="fr-FR"/>
        </w:rPr>
        <w:t>répartiss</w:t>
      </w:r>
      <w:r w:rsidRPr="009E7019">
        <w:rPr>
          <w:rFonts w:eastAsia="Arial Unicode MS" w:cs="MyriadPro-Light"/>
          <w:bdr w:val="nil"/>
          <w:lang w:val="fr-FR"/>
        </w:rPr>
        <w:t xml:space="preserve">ent entre </w:t>
      </w:r>
      <w:r w:rsidR="00864738">
        <w:rPr>
          <w:rFonts w:eastAsia="Arial Unicode MS" w:cs="MyriadPro-Light"/>
          <w:bdr w:val="nil"/>
          <w:lang w:val="fr-FR"/>
        </w:rPr>
        <w:t>plusieurs</w:t>
      </w:r>
      <w:r w:rsidRPr="009E7019">
        <w:rPr>
          <w:rFonts w:eastAsia="Arial Unicode MS" w:cs="MyriadPro-Light"/>
          <w:bdr w:val="nil"/>
          <w:lang w:val="fr-FR"/>
        </w:rPr>
        <w:t xml:space="preserve"> caisses, à savoir la Caisse Marocaine des Retraites (CMR</w:t>
      </w:r>
      <w:r w:rsidR="00864738">
        <w:rPr>
          <w:rFonts w:eastAsia="Arial Unicode MS" w:cs="MyriadPro-Light"/>
          <w:bdr w:val="nil"/>
          <w:lang w:val="fr-FR"/>
        </w:rPr>
        <w:t>)</w:t>
      </w:r>
      <w:r w:rsidR="00C07420">
        <w:rPr>
          <w:rFonts w:eastAsia="Arial Unicode MS" w:cs="MyriadPro-Light"/>
          <w:bdr w:val="nil"/>
          <w:lang w:val="fr-FR"/>
        </w:rPr>
        <w:t>, pour l</w:t>
      </w:r>
      <w:r w:rsidR="00C07420" w:rsidRPr="00C07420">
        <w:rPr>
          <w:rFonts w:eastAsia="Arial Unicode MS" w:cs="MyriadPro-Light"/>
          <w:bdr w:val="nil"/>
          <w:lang w:val="fr-FR"/>
        </w:rPr>
        <w:t>e personnel titulaire de l'Etat</w:t>
      </w:r>
      <w:r w:rsidR="00C07420">
        <w:rPr>
          <w:rFonts w:eastAsia="Arial Unicode MS" w:cs="MyriadPro-Light"/>
          <w:bdr w:val="nil"/>
          <w:lang w:val="fr-FR"/>
        </w:rPr>
        <w:t xml:space="preserve"> ; </w:t>
      </w:r>
      <w:r w:rsidR="008447EF">
        <w:rPr>
          <w:rFonts w:eastAsia="Arial Unicode MS" w:cs="MyriadPro-Light"/>
          <w:bdr w:val="nil"/>
          <w:lang w:val="fr-FR"/>
        </w:rPr>
        <w:t xml:space="preserve"> </w:t>
      </w:r>
      <w:r w:rsidRPr="009E7019">
        <w:rPr>
          <w:rFonts w:eastAsia="Arial Unicode MS" w:cs="MyriadPro-Light"/>
          <w:bdr w:val="nil"/>
          <w:lang w:val="fr-FR"/>
        </w:rPr>
        <w:t>l</w:t>
      </w:r>
      <w:r w:rsidR="00864738">
        <w:rPr>
          <w:rFonts w:eastAsia="Arial Unicode MS" w:cs="MyriadPro-Light"/>
          <w:bdr w:val="nil"/>
          <w:lang w:val="fr-FR"/>
        </w:rPr>
        <w:t>e Régime Collectif d’Allocation de Retraite (RCAR)</w:t>
      </w:r>
      <w:r w:rsidR="00C07420">
        <w:rPr>
          <w:rFonts w:eastAsia="Arial Unicode MS" w:cs="MyriadPro-Light"/>
          <w:bdr w:val="nil"/>
          <w:lang w:val="fr-FR"/>
        </w:rPr>
        <w:t>,</w:t>
      </w:r>
      <w:r w:rsidR="00864738">
        <w:rPr>
          <w:rFonts w:eastAsia="Arial Unicode MS" w:cs="MyriadPro-Light"/>
          <w:bdr w:val="nil"/>
          <w:lang w:val="fr-FR"/>
        </w:rPr>
        <w:t xml:space="preserve"> </w:t>
      </w:r>
      <w:r w:rsidR="00C07420">
        <w:rPr>
          <w:rFonts w:eastAsia="Arial Unicode MS" w:cs="MyriadPro-Light"/>
          <w:bdr w:val="nil"/>
          <w:lang w:val="fr-FR"/>
        </w:rPr>
        <w:t>pour l</w:t>
      </w:r>
      <w:r w:rsidR="00C07420" w:rsidRPr="00C07420">
        <w:rPr>
          <w:rFonts w:eastAsia="Arial Unicode MS" w:cs="MyriadPro-Light"/>
          <w:bdr w:val="nil"/>
          <w:lang w:val="fr-FR"/>
        </w:rPr>
        <w:t>e personnel non titulaire de l'Etat et des Collectivités Locales (temporai</w:t>
      </w:r>
      <w:r w:rsidR="00C07420">
        <w:rPr>
          <w:rFonts w:eastAsia="Arial Unicode MS" w:cs="MyriadPro-Light"/>
          <w:bdr w:val="nil"/>
          <w:lang w:val="fr-FR"/>
        </w:rPr>
        <w:t>res, journaliers, occasionnels), l</w:t>
      </w:r>
      <w:r w:rsidR="00C07420" w:rsidRPr="00C07420">
        <w:rPr>
          <w:rFonts w:eastAsia="Arial Unicode MS" w:cs="MyriadPro-Light"/>
          <w:bdr w:val="nil"/>
          <w:lang w:val="fr-FR"/>
        </w:rPr>
        <w:t>e person</w:t>
      </w:r>
      <w:r w:rsidR="00C07420">
        <w:rPr>
          <w:rFonts w:eastAsia="Arial Unicode MS" w:cs="MyriadPro-Light"/>
          <w:bdr w:val="nil"/>
          <w:lang w:val="fr-FR"/>
        </w:rPr>
        <w:t>nel contractuel de droit commun et l</w:t>
      </w:r>
      <w:r w:rsidR="00C07420" w:rsidRPr="00C07420">
        <w:rPr>
          <w:rFonts w:eastAsia="Arial Unicode MS" w:cs="MyriadPro-Light"/>
          <w:bdr w:val="nil"/>
          <w:lang w:val="fr-FR"/>
        </w:rPr>
        <w:t>e personnel des organismes soumis au contrôle financier de l'Etat</w:t>
      </w:r>
      <w:r w:rsidR="00C07420">
        <w:rPr>
          <w:rFonts w:eastAsia="Arial Unicode MS" w:cs="MyriadPro-Light"/>
          <w:bdr w:val="nil"/>
          <w:lang w:val="fr-FR"/>
        </w:rPr>
        <w:t> ;</w:t>
      </w:r>
      <w:r w:rsidR="008447EF" w:rsidRPr="009E7019">
        <w:rPr>
          <w:rFonts w:eastAsia="Arial Unicode MS" w:cs="MyriadPro-Light"/>
          <w:bdr w:val="nil"/>
          <w:lang w:val="fr-FR"/>
        </w:rPr>
        <w:t xml:space="preserve"> </w:t>
      </w:r>
      <w:r w:rsidR="00C07420">
        <w:rPr>
          <w:rFonts w:eastAsia="Arial Unicode MS" w:cs="MyriadPro-Light"/>
          <w:bdr w:val="nil"/>
          <w:lang w:val="fr-FR"/>
        </w:rPr>
        <w:t>l</w:t>
      </w:r>
      <w:r w:rsidRPr="009E7019">
        <w:rPr>
          <w:rFonts w:eastAsia="Arial Unicode MS" w:cs="MyriadPro-Light"/>
          <w:bdr w:val="nil"/>
          <w:lang w:val="fr-FR"/>
        </w:rPr>
        <w:t xml:space="preserve">es </w:t>
      </w:r>
      <w:r w:rsidR="008447EF">
        <w:rPr>
          <w:rFonts w:eastAsia="Arial Unicode MS" w:cs="MyriadPro-Light"/>
          <w:b/>
          <w:bCs/>
          <w:bdr w:val="nil"/>
          <w:lang w:val="fr-FR"/>
        </w:rPr>
        <w:t>caisses</w:t>
      </w:r>
      <w:r w:rsidRPr="009E7019">
        <w:rPr>
          <w:rFonts w:eastAsia="Arial Unicode MS" w:cs="MyriadPro-Light"/>
          <w:b/>
          <w:bCs/>
          <w:bdr w:val="nil"/>
          <w:lang w:val="fr-FR"/>
        </w:rPr>
        <w:t xml:space="preserve"> internes</w:t>
      </w:r>
      <w:r w:rsidRPr="009E7019">
        <w:rPr>
          <w:rFonts w:eastAsia="Arial Unicode MS" w:cs="MyriadPro-Light"/>
          <w:bdr w:val="nil"/>
          <w:lang w:val="fr-FR"/>
        </w:rPr>
        <w:t xml:space="preserve"> pour les salariés de Bank Al Maghreb et de l’Office </w:t>
      </w:r>
      <w:r w:rsidR="008447EF">
        <w:rPr>
          <w:rFonts w:eastAsia="Arial Unicode MS" w:cs="MyriadPro-Light"/>
          <w:bdr w:val="nil"/>
          <w:lang w:val="fr-FR"/>
        </w:rPr>
        <w:t>N</w:t>
      </w:r>
      <w:r w:rsidRPr="009E7019">
        <w:rPr>
          <w:rFonts w:eastAsia="Arial Unicode MS" w:cs="MyriadPro-Light"/>
          <w:bdr w:val="nil"/>
          <w:lang w:val="fr-FR"/>
        </w:rPr>
        <w:t>ational d</w:t>
      </w:r>
      <w:r w:rsidR="00C07420">
        <w:rPr>
          <w:rFonts w:eastAsia="Arial Unicode MS" w:cs="MyriadPro-Light"/>
          <w:bdr w:val="nil"/>
          <w:lang w:val="fr-FR"/>
        </w:rPr>
        <w:t>e l</w:t>
      </w:r>
      <w:r w:rsidRPr="009E7019">
        <w:rPr>
          <w:rFonts w:eastAsia="Arial Unicode MS" w:cs="MyriadPro-Light"/>
          <w:bdr w:val="nil"/>
          <w:lang w:val="fr-FR"/>
        </w:rPr>
        <w:t>’</w:t>
      </w:r>
      <w:r w:rsidR="008447EF">
        <w:rPr>
          <w:rFonts w:eastAsia="Arial Unicode MS" w:cs="MyriadPro-Light"/>
          <w:bdr w:val="nil"/>
          <w:lang w:val="fr-FR"/>
        </w:rPr>
        <w:t>E</w:t>
      </w:r>
      <w:r w:rsidRPr="009E7019">
        <w:rPr>
          <w:rFonts w:eastAsia="Arial Unicode MS" w:cs="MyriadPro-Light"/>
          <w:bdr w:val="nil"/>
          <w:lang w:val="fr-FR"/>
        </w:rPr>
        <w:t>lectricité et de l’</w:t>
      </w:r>
      <w:r w:rsidR="008447EF">
        <w:rPr>
          <w:rFonts w:eastAsia="Arial Unicode MS" w:cs="MyriadPro-Light"/>
          <w:bdr w:val="nil"/>
          <w:lang w:val="fr-FR"/>
        </w:rPr>
        <w:t>E</w:t>
      </w:r>
      <w:r w:rsidRPr="009E7019">
        <w:rPr>
          <w:rFonts w:eastAsia="Arial Unicode MS" w:cs="MyriadPro-Light"/>
          <w:bdr w:val="nil"/>
          <w:lang w:val="fr-FR"/>
        </w:rPr>
        <w:t>au potable</w:t>
      </w:r>
      <w:r w:rsidR="00C07420">
        <w:rPr>
          <w:rFonts w:eastAsia="Arial Unicode MS" w:cs="MyriadPro-Light"/>
          <w:bdr w:val="nil"/>
          <w:lang w:val="fr-FR"/>
        </w:rPr>
        <w:t> ;</w:t>
      </w:r>
      <w:r w:rsidR="008447EF">
        <w:rPr>
          <w:rFonts w:eastAsia="Arial Unicode MS" w:cs="MyriadPro-Light"/>
          <w:bdr w:val="nil"/>
          <w:lang w:val="fr-FR"/>
        </w:rPr>
        <w:t xml:space="preserve"> et la Caisse Nationale de Sécurité Sociale (CNSS) pour les salariés du secteur privé</w:t>
      </w:r>
      <w:r w:rsidRPr="009E7019">
        <w:rPr>
          <w:rFonts w:eastAsia="Arial Unicode MS" w:cs="MyriadPro-Light"/>
          <w:bdr w:val="nil"/>
          <w:lang w:val="fr-FR"/>
        </w:rPr>
        <w:t xml:space="preserve">. A cela s’ajoutent </w:t>
      </w:r>
      <w:r w:rsidR="008447EF">
        <w:rPr>
          <w:rFonts w:eastAsia="Arial Unicode MS" w:cs="MyriadPro-Light"/>
          <w:bdr w:val="nil"/>
          <w:lang w:val="fr-FR"/>
        </w:rPr>
        <w:t>trois</w:t>
      </w:r>
      <w:r w:rsidRPr="009E7019">
        <w:rPr>
          <w:rFonts w:eastAsia="Arial Unicode MS" w:cs="MyriadPro-Light"/>
          <w:bdr w:val="nil"/>
          <w:lang w:val="fr-FR"/>
        </w:rPr>
        <w:t xml:space="preserve"> régimes </w:t>
      </w:r>
      <w:r w:rsidR="008447EF" w:rsidRPr="009E7019">
        <w:rPr>
          <w:rFonts w:eastAsia="Arial Unicode MS" w:cs="MyriadPro-Light"/>
          <w:bdr w:val="nil"/>
          <w:lang w:val="fr-FR"/>
        </w:rPr>
        <w:t>facultatifs </w:t>
      </w:r>
      <w:r w:rsidRPr="009E7019">
        <w:rPr>
          <w:rFonts w:eastAsia="Arial Unicode MS" w:cs="MyriadPro-Light"/>
          <w:bdr w:val="nil"/>
          <w:lang w:val="fr-FR"/>
        </w:rPr>
        <w:t>de retraite complémentaire</w:t>
      </w:r>
      <w:r w:rsidR="008447EF">
        <w:rPr>
          <w:rFonts w:eastAsia="Arial Unicode MS" w:cs="MyriadPro-Light"/>
          <w:bdr w:val="nil"/>
          <w:lang w:val="fr-FR"/>
        </w:rPr>
        <w:t xml:space="preserve"> </w:t>
      </w:r>
      <w:r w:rsidRPr="009E7019">
        <w:rPr>
          <w:rFonts w:eastAsia="Arial Unicode MS" w:cs="MyriadPro-Light"/>
          <w:bdr w:val="nil"/>
          <w:lang w:val="fr-FR"/>
        </w:rPr>
        <w:t xml:space="preserve">: </w:t>
      </w:r>
      <w:r w:rsidR="008447EF" w:rsidRPr="009E7019">
        <w:rPr>
          <w:rFonts w:eastAsia="Arial Unicode MS" w:cs="MyriadPro-Light"/>
          <w:bdr w:val="nil"/>
          <w:lang w:val="fr-FR"/>
        </w:rPr>
        <w:t xml:space="preserve">le </w:t>
      </w:r>
      <w:r w:rsidR="008447EF" w:rsidRPr="009E7019">
        <w:rPr>
          <w:rFonts w:eastAsia="Arial Unicode MS" w:cs="MyriadPro-Light"/>
          <w:b/>
          <w:bCs/>
          <w:bdr w:val="nil"/>
          <w:lang w:val="fr-FR"/>
        </w:rPr>
        <w:t>régime Attakmili</w:t>
      </w:r>
      <w:r w:rsidR="008447EF">
        <w:rPr>
          <w:rFonts w:eastAsia="Arial Unicode MS" w:cs="MyriadPro-Light"/>
          <w:bdr w:val="nil"/>
          <w:lang w:val="fr-FR"/>
        </w:rPr>
        <w:t xml:space="preserve"> de </w:t>
      </w:r>
      <w:r w:rsidR="008447EF" w:rsidRPr="009E7019">
        <w:rPr>
          <w:rFonts w:eastAsia="Arial Unicode MS" w:cs="MyriadPro-Light"/>
          <w:bdr w:val="nil"/>
          <w:lang w:val="fr-FR"/>
        </w:rPr>
        <w:t>la CMR</w:t>
      </w:r>
      <w:r w:rsidR="008447EF">
        <w:rPr>
          <w:rFonts w:eastAsia="Arial Unicode MS" w:cs="MyriadPro-Light"/>
          <w:bdr w:val="nil"/>
          <w:lang w:val="fr-FR"/>
        </w:rPr>
        <w:t>,</w:t>
      </w:r>
      <w:r w:rsidR="008447EF" w:rsidRPr="009E7019">
        <w:rPr>
          <w:rFonts w:eastAsia="Arial Unicode MS" w:cs="MyriadPro-Light"/>
          <w:bdr w:val="nil"/>
          <w:lang w:val="fr-FR"/>
        </w:rPr>
        <w:t xml:space="preserve"> le </w:t>
      </w:r>
      <w:r w:rsidR="008447EF" w:rsidRPr="009E7019">
        <w:rPr>
          <w:rFonts w:eastAsia="Arial Unicode MS" w:cs="MyriadPro-Light"/>
          <w:b/>
          <w:bCs/>
          <w:bdr w:val="nil"/>
          <w:lang w:val="fr-FR"/>
        </w:rPr>
        <w:t>Régime complémentaire</w:t>
      </w:r>
      <w:r w:rsidR="008447EF" w:rsidRPr="009E7019">
        <w:rPr>
          <w:rFonts w:eastAsia="Arial Unicode MS" w:cs="MyriadPro-Light"/>
          <w:bdr w:val="nil"/>
          <w:lang w:val="fr-FR"/>
        </w:rPr>
        <w:t xml:space="preserve"> du RCAR (RCAR-IC)</w:t>
      </w:r>
      <w:r w:rsidR="008447EF">
        <w:rPr>
          <w:rFonts w:eastAsia="Arial Unicode MS" w:cs="MyriadPro-Light"/>
          <w:bdr w:val="nil"/>
          <w:lang w:val="fr-FR"/>
        </w:rPr>
        <w:t xml:space="preserve"> et </w:t>
      </w:r>
      <w:r w:rsidRPr="009E7019">
        <w:rPr>
          <w:rFonts w:eastAsia="Arial Unicode MS" w:cs="MyriadPro-Light"/>
          <w:bdr w:val="nil"/>
          <w:lang w:val="fr-FR"/>
        </w:rPr>
        <w:t>la Caisse Interprofessionnell</w:t>
      </w:r>
      <w:r w:rsidR="008447EF">
        <w:rPr>
          <w:rFonts w:eastAsia="Arial Unicode MS" w:cs="MyriadPro-Light"/>
          <w:bdr w:val="nil"/>
          <w:lang w:val="fr-FR"/>
        </w:rPr>
        <w:t>e Marocaine de Retraite (CIMR)</w:t>
      </w:r>
      <w:r w:rsidRPr="009E7019">
        <w:rPr>
          <w:rFonts w:eastAsia="Arial Unicode MS" w:cs="MyriadPro-Light"/>
          <w:bdr w:val="nil"/>
          <w:lang w:val="fr-FR"/>
        </w:rPr>
        <w:t xml:space="preserve">. Malgré cela, seul 0,5 million de personnes environ bénéficient d’une </w:t>
      </w:r>
      <w:r w:rsidR="008447EF">
        <w:rPr>
          <w:rFonts w:eastAsia="Arial Unicode MS" w:cs="MyriadPro-Light"/>
          <w:bdr w:val="nil"/>
          <w:lang w:val="fr-FR"/>
        </w:rPr>
        <w:t xml:space="preserve">pension de </w:t>
      </w:r>
      <w:r w:rsidRPr="009E7019">
        <w:rPr>
          <w:rFonts w:eastAsia="Arial Unicode MS" w:cs="MyriadPro-Light"/>
          <w:bdr w:val="nil"/>
          <w:lang w:val="fr-FR"/>
        </w:rPr>
        <w:t>retraite.</w:t>
      </w:r>
    </w:p>
    <w:p w14:paraId="799782B0" w14:textId="77777777" w:rsidR="00225EAE" w:rsidRPr="0005717B" w:rsidRDefault="00225EAE" w:rsidP="0020455D">
      <w:pPr>
        <w:numPr>
          <w:ilvl w:val="1"/>
          <w:numId w:val="25"/>
        </w:numPr>
        <w:pBdr>
          <w:top w:val="nil"/>
          <w:left w:val="nil"/>
          <w:bottom w:val="nil"/>
          <w:right w:val="nil"/>
          <w:between w:val="nil"/>
          <w:bar w:val="nil"/>
        </w:pBdr>
        <w:spacing w:before="120" w:after="0" w:line="240" w:lineRule="auto"/>
        <w:ind w:left="810"/>
        <w:jc w:val="both"/>
        <w:rPr>
          <w:rFonts w:eastAsia="Arial Unicode MS" w:cs="MyriadPro-Light"/>
          <w:b/>
          <w:bCs/>
          <w:bdr w:val="nil"/>
          <w:lang w:val="fr-FR"/>
        </w:rPr>
      </w:pPr>
      <w:r w:rsidRPr="00297B98">
        <w:rPr>
          <w:rFonts w:eastAsia="Arial Unicode MS" w:cs="MyriadPro-Light"/>
          <w:b/>
          <w:bCs/>
          <w:bdr w:val="nil"/>
          <w:lang w:val="fr-FR"/>
        </w:rPr>
        <w:t xml:space="preserve">Système non-contributif : </w:t>
      </w:r>
      <w:r w:rsidRPr="00992688">
        <w:rPr>
          <w:rFonts w:eastAsia="Arial Unicode MS" w:cs="MyriadPro-Light"/>
          <w:bdr w:val="nil"/>
          <w:lang w:val="fr-FR"/>
        </w:rPr>
        <w:t xml:space="preserve">une </w:t>
      </w:r>
      <w:r w:rsidRPr="00992688">
        <w:rPr>
          <w:rFonts w:eastAsia="Arial Unicode MS" w:cs="MyriadPro-Light"/>
          <w:b/>
          <w:bCs/>
          <w:bdr w:val="nil"/>
          <w:lang w:val="fr-FR"/>
        </w:rPr>
        <w:t>campagne de sensibilisation</w:t>
      </w:r>
      <w:r w:rsidRPr="00992688">
        <w:rPr>
          <w:rFonts w:eastAsia="Arial Unicode MS" w:cs="MyriadPro-Light"/>
          <w:bdr w:val="nil"/>
          <w:lang w:val="fr-FR"/>
        </w:rPr>
        <w:t xml:space="preserve"> auprès du grand public </w:t>
      </w:r>
      <w:r w:rsidR="003A201D">
        <w:rPr>
          <w:rFonts w:eastAsia="Arial Unicode MS" w:cs="MyriadPro-Light"/>
          <w:bdr w:val="nil"/>
          <w:lang w:val="fr-FR"/>
        </w:rPr>
        <w:t xml:space="preserve">pour la </w:t>
      </w:r>
      <w:r w:rsidR="003A201D" w:rsidRPr="00992688">
        <w:rPr>
          <w:rFonts w:eastAsia="Arial Unicode MS" w:cs="MyriadPro-Light"/>
          <w:bdr w:val="nil"/>
          <w:lang w:val="fr-FR"/>
        </w:rPr>
        <w:t>solidarité</w:t>
      </w:r>
      <w:r w:rsidRPr="00992688">
        <w:rPr>
          <w:rFonts w:eastAsia="Arial Unicode MS" w:cs="MyriadPro-Light"/>
          <w:bdr w:val="nil"/>
          <w:lang w:val="fr-FR"/>
        </w:rPr>
        <w:t xml:space="preserve"> envers les personnes isolées et les risques </w:t>
      </w:r>
      <w:r w:rsidRPr="0005717B">
        <w:rPr>
          <w:rFonts w:eastAsia="Arial Unicode MS" w:cs="MyriadPro-Light"/>
          <w:bdr w:val="nil"/>
          <w:lang w:val="fr-FR"/>
        </w:rPr>
        <w:t xml:space="preserve">liés à la vieillesse </w:t>
      </w:r>
      <w:r w:rsidR="003A201D" w:rsidRPr="0005717B">
        <w:rPr>
          <w:rFonts w:eastAsia="Arial Unicode MS" w:cs="MyriadPro-Light"/>
          <w:bdr w:val="nil"/>
          <w:lang w:val="fr-FR"/>
        </w:rPr>
        <w:t>est déployée</w:t>
      </w:r>
      <w:r w:rsidR="00F70020" w:rsidRPr="0005717B">
        <w:rPr>
          <w:rFonts w:eastAsia="Arial Unicode MS" w:cs="MyriadPro-Light"/>
          <w:bdr w:val="nil"/>
          <w:lang w:val="fr-FR"/>
        </w:rPr>
        <w:t>,</w:t>
      </w:r>
      <w:r w:rsidR="0053414E" w:rsidRPr="0005717B">
        <w:rPr>
          <w:rFonts w:eastAsia="Arial Unicode MS" w:cs="MyriadPro-Light"/>
          <w:bdr w:val="nil"/>
          <w:lang w:val="fr-FR"/>
        </w:rPr>
        <w:t xml:space="preserve"> ainsi que </w:t>
      </w:r>
      <w:r w:rsidR="003A201D" w:rsidRPr="0005717B">
        <w:rPr>
          <w:rFonts w:eastAsia="Arial Unicode MS" w:cs="MyriadPro-Light"/>
          <w:bdr w:val="nil"/>
          <w:lang w:val="fr-FR"/>
        </w:rPr>
        <w:t>d</w:t>
      </w:r>
      <w:r w:rsidR="0053414E" w:rsidRPr="0005717B">
        <w:rPr>
          <w:rFonts w:eastAsia="Arial Unicode MS" w:cs="MyriadPro-Light"/>
          <w:bdr w:val="nil"/>
          <w:lang w:val="fr-FR"/>
        </w:rPr>
        <w:t xml:space="preserve">es services d’accompagnement et </w:t>
      </w:r>
      <w:r w:rsidR="00F70020" w:rsidRPr="0005717B">
        <w:rPr>
          <w:rFonts w:eastAsia="Arial Unicode MS" w:cs="MyriadPro-Light"/>
          <w:bdr w:val="nil"/>
          <w:lang w:val="fr-FR"/>
        </w:rPr>
        <w:t xml:space="preserve">de </w:t>
      </w:r>
      <w:r w:rsidR="0053414E" w:rsidRPr="0005717B">
        <w:rPr>
          <w:rFonts w:eastAsia="Arial Unicode MS" w:cs="MyriadPro-Light"/>
          <w:bdr w:val="nil"/>
          <w:lang w:val="fr-FR"/>
        </w:rPr>
        <w:t xml:space="preserve">prise en charge </w:t>
      </w:r>
      <w:r w:rsidR="003A201D" w:rsidRPr="0005717B">
        <w:rPr>
          <w:rFonts w:eastAsia="Arial Unicode MS" w:cs="MyriadPro-Light"/>
          <w:bdr w:val="nil"/>
          <w:lang w:val="fr-FR"/>
        </w:rPr>
        <w:t>de</w:t>
      </w:r>
      <w:r w:rsidR="0053414E" w:rsidRPr="0005717B">
        <w:rPr>
          <w:rFonts w:eastAsia="Arial Unicode MS" w:cs="MyriadPro-Light"/>
          <w:bdr w:val="nil"/>
          <w:lang w:val="fr-FR"/>
        </w:rPr>
        <w:t xml:space="preserve"> ceux qui sont dans</w:t>
      </w:r>
      <w:r w:rsidR="00F70020" w:rsidRPr="0005717B">
        <w:rPr>
          <w:rFonts w:eastAsia="Arial Unicode MS" w:cs="MyriadPro-Light"/>
          <w:bdr w:val="nil"/>
          <w:lang w:val="fr-FR"/>
        </w:rPr>
        <w:t xml:space="preserve"> une</w:t>
      </w:r>
      <w:r w:rsidR="0053414E" w:rsidRPr="0005717B">
        <w:rPr>
          <w:rFonts w:eastAsia="Arial Unicode MS" w:cs="MyriadPro-Light"/>
          <w:bdr w:val="nil"/>
          <w:lang w:val="fr-FR"/>
        </w:rPr>
        <w:t xml:space="preserve"> situation difficile </w:t>
      </w:r>
      <w:r w:rsidR="003A201D" w:rsidRPr="0005717B">
        <w:rPr>
          <w:rFonts w:eastAsia="Arial Unicode MS" w:cs="MyriadPro-Light"/>
          <w:bdr w:val="nil"/>
          <w:lang w:val="fr-FR"/>
        </w:rPr>
        <w:t xml:space="preserve">sont offerts </w:t>
      </w:r>
      <w:r w:rsidR="0053414E" w:rsidRPr="0005717B">
        <w:rPr>
          <w:rFonts w:eastAsia="Arial Unicode MS" w:cs="MyriadPro-Light"/>
          <w:bdr w:val="nil"/>
          <w:lang w:val="fr-FR"/>
        </w:rPr>
        <w:t>(voir ci-dessous)</w:t>
      </w:r>
      <w:r w:rsidRPr="0005717B">
        <w:rPr>
          <w:rFonts w:eastAsia="Arial Unicode MS" w:cs="MyriadPro-Light"/>
          <w:bdr w:val="nil"/>
          <w:lang w:val="fr-FR"/>
        </w:rPr>
        <w:t>.</w:t>
      </w:r>
    </w:p>
    <w:p w14:paraId="447D9D5D" w14:textId="77777777" w:rsidR="00225EAE" w:rsidRPr="00992688" w:rsidRDefault="007A4D71" w:rsidP="0020455D">
      <w:pPr>
        <w:numPr>
          <w:ilvl w:val="0"/>
          <w:numId w:val="25"/>
        </w:numPr>
        <w:pBdr>
          <w:top w:val="nil"/>
          <w:left w:val="nil"/>
          <w:bottom w:val="nil"/>
          <w:right w:val="nil"/>
          <w:between w:val="nil"/>
          <w:bar w:val="nil"/>
        </w:pBdr>
        <w:tabs>
          <w:tab w:val="left" w:pos="360"/>
        </w:tabs>
        <w:spacing w:before="120" w:after="0" w:line="240" w:lineRule="auto"/>
        <w:ind w:left="540" w:hanging="540"/>
        <w:jc w:val="both"/>
        <w:rPr>
          <w:rFonts w:eastAsia="Arial Unicode MS" w:cs="MyriadPro-Light"/>
          <w:b/>
          <w:bdr w:val="nil"/>
          <w:lang w:val="fr-FR"/>
        </w:rPr>
      </w:pPr>
      <w:r>
        <w:rPr>
          <w:rFonts w:eastAsia="Arial Unicode MS" w:cs="MyriadPro-Light"/>
          <w:b/>
          <w:color w:val="4472C4" w:themeColor="accent1"/>
          <w:bdr w:val="nil"/>
          <w:lang w:val="fr-FR"/>
        </w:rPr>
        <w:t>La c</w:t>
      </w:r>
      <w:r w:rsidR="00225EAE" w:rsidRPr="00AC32D8">
        <w:rPr>
          <w:rFonts w:eastAsia="Arial Unicode MS" w:cs="MyriadPro-Light"/>
          <w:b/>
          <w:color w:val="4472C4" w:themeColor="accent1"/>
          <w:bdr w:val="nil"/>
          <w:lang w:val="fr-FR"/>
        </w:rPr>
        <w:t xml:space="preserve">ouverture </w:t>
      </w:r>
      <w:r>
        <w:rPr>
          <w:rFonts w:eastAsia="Arial Unicode MS" w:cs="MyriadPro-Light"/>
          <w:b/>
          <w:color w:val="4472C4" w:themeColor="accent1"/>
          <w:bdr w:val="nil"/>
          <w:lang w:val="fr-FR"/>
        </w:rPr>
        <w:t>médicale</w:t>
      </w:r>
    </w:p>
    <w:p w14:paraId="220AC357" w14:textId="77777777" w:rsidR="00225EAE" w:rsidRPr="00297B98" w:rsidRDefault="00225EAE" w:rsidP="0020455D">
      <w:pPr>
        <w:numPr>
          <w:ilvl w:val="1"/>
          <w:numId w:val="25"/>
        </w:numPr>
        <w:pBdr>
          <w:top w:val="nil"/>
          <w:left w:val="nil"/>
          <w:bottom w:val="nil"/>
          <w:right w:val="nil"/>
          <w:between w:val="nil"/>
          <w:bar w:val="nil"/>
        </w:pBdr>
        <w:spacing w:before="120" w:after="0" w:line="240" w:lineRule="auto"/>
        <w:ind w:left="810"/>
        <w:jc w:val="both"/>
        <w:rPr>
          <w:rFonts w:eastAsia="Arial Unicode MS" w:cs="MyriadPro-Light"/>
          <w:b/>
          <w:bCs/>
          <w:bdr w:val="nil"/>
          <w:lang w:val="fr-FR"/>
        </w:rPr>
      </w:pPr>
      <w:r w:rsidRPr="00297B98">
        <w:rPr>
          <w:rFonts w:eastAsia="Arial Unicode MS" w:cs="MyriadPro-Light"/>
          <w:b/>
          <w:bCs/>
          <w:bdr w:val="nil"/>
          <w:lang w:val="fr-FR"/>
        </w:rPr>
        <w:t xml:space="preserve">Système contributif : </w:t>
      </w:r>
      <w:r w:rsidRPr="00297B98">
        <w:rPr>
          <w:rFonts w:eastAsia="Arial Unicode MS" w:cs="MyriadPro-Light"/>
          <w:bdr w:val="nil"/>
          <w:lang w:val="fr-FR"/>
        </w:rPr>
        <w:t xml:space="preserve">le </w:t>
      </w:r>
      <w:r w:rsidRPr="00297B98">
        <w:rPr>
          <w:rFonts w:eastAsia="Arial Unicode MS" w:cs="MyriadPro-Light"/>
          <w:b/>
          <w:bCs/>
          <w:bdr w:val="nil"/>
          <w:lang w:val="fr-FR"/>
        </w:rPr>
        <w:t>système de base obligatoire</w:t>
      </w:r>
      <w:r w:rsidRPr="00297B98">
        <w:rPr>
          <w:rFonts w:eastAsia="Arial Unicode MS" w:cs="MyriadPro-Light"/>
          <w:bdr w:val="nil"/>
          <w:lang w:val="fr-FR"/>
        </w:rPr>
        <w:t xml:space="preserve"> (Assurance Maladie Obligatoire – AMO) couvre </w:t>
      </w:r>
      <w:r w:rsidR="00B73458">
        <w:rPr>
          <w:rFonts w:eastAsia="Arial Unicode MS" w:cs="MyriadPro-Light"/>
          <w:bdr w:val="nil"/>
          <w:lang w:val="fr-FR"/>
        </w:rPr>
        <w:t>10,7</w:t>
      </w:r>
      <w:r w:rsidR="00594408">
        <w:rPr>
          <w:rFonts w:eastAsia="Arial Unicode MS" w:cs="MyriadPro-Light"/>
          <w:bdr w:val="nil"/>
          <w:lang w:val="fr-FR"/>
        </w:rPr>
        <w:t xml:space="preserve"> </w:t>
      </w:r>
      <w:r w:rsidRPr="00297B98">
        <w:rPr>
          <w:rFonts w:eastAsia="Arial Unicode MS" w:cs="MyriadPro-Light"/>
          <w:bdr w:val="nil"/>
          <w:lang w:val="fr-FR"/>
        </w:rPr>
        <w:t>millions de personne</w:t>
      </w:r>
      <w:r w:rsidR="00594408">
        <w:rPr>
          <w:rFonts w:eastAsia="Arial Unicode MS" w:cs="MyriadPro-Light"/>
          <w:bdr w:val="nil"/>
          <w:lang w:val="fr-FR"/>
        </w:rPr>
        <w:t>s</w:t>
      </w:r>
      <w:r w:rsidRPr="00297B98">
        <w:rPr>
          <w:rFonts w:eastAsia="Arial Unicode MS" w:cs="MyriadPro-Light"/>
          <w:bdr w:val="nil"/>
          <w:lang w:val="fr-FR"/>
        </w:rPr>
        <w:t xml:space="preserve">. </w:t>
      </w:r>
      <w:r w:rsidR="00F70020" w:rsidRPr="00992688">
        <w:rPr>
          <w:rFonts w:eastAsia="Arial Unicode MS" w:cs="MyriadPro-Light"/>
          <w:bdr w:val="nil"/>
          <w:lang w:val="fr-FR"/>
        </w:rPr>
        <w:t>Celui-ci est géré par la CNSS pour le secteur privé</w:t>
      </w:r>
      <w:r w:rsidR="00F70020">
        <w:rPr>
          <w:rFonts w:eastAsia="Arial Unicode MS" w:cs="MyriadPro-Light"/>
          <w:bdr w:val="nil"/>
          <w:lang w:val="fr-FR"/>
        </w:rPr>
        <w:t xml:space="preserve">, </w:t>
      </w:r>
      <w:r w:rsidR="00F70020" w:rsidRPr="00992688">
        <w:rPr>
          <w:rFonts w:eastAsia="Arial Unicode MS" w:cs="MyriadPro-Light"/>
          <w:bdr w:val="nil"/>
          <w:lang w:val="fr-FR"/>
        </w:rPr>
        <w:t>les indépendants et professions libérales</w:t>
      </w:r>
      <w:r w:rsidR="00F70020">
        <w:rPr>
          <w:rFonts w:eastAsia="Arial Unicode MS" w:cs="MyriadPro-Light"/>
          <w:bdr w:val="nil"/>
          <w:lang w:val="fr-FR"/>
        </w:rPr>
        <w:t>,</w:t>
      </w:r>
      <w:r w:rsidR="00F70020" w:rsidRPr="00992688">
        <w:rPr>
          <w:rFonts w:eastAsia="Arial Unicode MS" w:cs="MyriadPro-Light"/>
          <w:bdr w:val="nil"/>
          <w:lang w:val="fr-FR"/>
        </w:rPr>
        <w:t xml:space="preserve"> et par la CNOPS pour les fonctionna</w:t>
      </w:r>
      <w:r w:rsidR="00F70020">
        <w:rPr>
          <w:rFonts w:eastAsia="Arial Unicode MS" w:cs="MyriadPro-Light"/>
          <w:bdr w:val="nil"/>
          <w:lang w:val="fr-FR"/>
        </w:rPr>
        <w:t xml:space="preserve">ires de l’administration </w:t>
      </w:r>
      <w:r w:rsidR="00F70020" w:rsidRPr="00992688">
        <w:rPr>
          <w:rFonts w:eastAsia="Arial Unicode MS" w:cs="MyriadPro-Light"/>
          <w:bdr w:val="nil"/>
          <w:lang w:val="fr-FR"/>
        </w:rPr>
        <w:t>publi</w:t>
      </w:r>
      <w:r w:rsidR="00F70020">
        <w:rPr>
          <w:rFonts w:eastAsia="Arial Unicode MS" w:cs="MyriadPro-Light"/>
          <w:bdr w:val="nil"/>
          <w:lang w:val="fr-FR"/>
        </w:rPr>
        <w:t>que</w:t>
      </w:r>
      <w:r w:rsidR="00F70020" w:rsidRPr="00992688">
        <w:rPr>
          <w:rFonts w:eastAsia="Arial Unicode MS" w:cs="MyriadPro-Light"/>
          <w:bdr w:val="nil"/>
          <w:lang w:val="fr-FR"/>
        </w:rPr>
        <w:t>. Toutefois, même en incluant l’AMO</w:t>
      </w:r>
      <w:r w:rsidR="00F70020">
        <w:rPr>
          <w:rFonts w:eastAsia="Arial Unicode MS" w:cs="MyriadPro-Light"/>
          <w:bdr w:val="nil"/>
          <w:lang w:val="fr-FR"/>
        </w:rPr>
        <w:t>-</w:t>
      </w:r>
      <w:r w:rsidR="00F70020" w:rsidRPr="00992688">
        <w:rPr>
          <w:rFonts w:eastAsia="Arial Unicode MS" w:cs="MyriadPro-Light"/>
          <w:bdr w:val="nil"/>
          <w:lang w:val="fr-FR"/>
        </w:rPr>
        <w:t>étudiant, seul</w:t>
      </w:r>
      <w:r w:rsidR="00F70020">
        <w:rPr>
          <w:rFonts w:eastAsia="Arial Unicode MS" w:cs="MyriadPro-Light"/>
          <w:bdr w:val="nil"/>
          <w:lang w:val="fr-FR"/>
        </w:rPr>
        <w:t>s</w:t>
      </w:r>
      <w:r w:rsidR="00594408">
        <w:rPr>
          <w:rFonts w:eastAsia="Arial Unicode MS" w:cs="MyriadPro-Light"/>
          <w:bdr w:val="nil"/>
          <w:lang w:val="fr-FR"/>
        </w:rPr>
        <w:t xml:space="preserve"> </w:t>
      </w:r>
      <w:r w:rsidR="00B73458">
        <w:rPr>
          <w:rFonts w:eastAsia="Arial Unicode MS" w:cs="MyriadPro-Light"/>
          <w:bdr w:val="nil"/>
          <w:lang w:val="fr-FR"/>
        </w:rPr>
        <w:t>36</w:t>
      </w:r>
      <w:r w:rsidR="00F70020" w:rsidRPr="00992688">
        <w:rPr>
          <w:rFonts w:eastAsia="Arial Unicode MS" w:cs="MyriadPro-Light"/>
          <w:bdr w:val="nil"/>
          <w:lang w:val="fr-FR"/>
        </w:rPr>
        <w:t xml:space="preserve">% de la population </w:t>
      </w:r>
      <w:r w:rsidR="00A01EC3">
        <w:rPr>
          <w:rFonts w:eastAsia="Arial Unicode MS" w:cs="MyriadPro-Light"/>
          <w:bdr w:val="nil"/>
          <w:lang w:val="fr-FR"/>
        </w:rPr>
        <w:t>sont</w:t>
      </w:r>
      <w:r w:rsidR="00F70020" w:rsidRPr="00992688">
        <w:rPr>
          <w:rFonts w:eastAsia="Arial Unicode MS" w:cs="MyriadPro-Light"/>
          <w:bdr w:val="nil"/>
          <w:lang w:val="fr-FR"/>
        </w:rPr>
        <w:t xml:space="preserve"> couvert</w:t>
      </w:r>
      <w:r w:rsidR="00F70020">
        <w:rPr>
          <w:rFonts w:eastAsia="Arial Unicode MS" w:cs="MyriadPro-Light"/>
          <w:bdr w:val="nil"/>
          <w:lang w:val="fr-FR"/>
        </w:rPr>
        <w:t xml:space="preserve">s. D’autre part, concernant le paiement des prestations, </w:t>
      </w:r>
      <w:r w:rsidR="00F70020" w:rsidRPr="00992688">
        <w:rPr>
          <w:rFonts w:eastAsia="Arial Unicode MS" w:cs="MyriadPro-Light"/>
          <w:bdr w:val="nil"/>
          <w:lang w:val="fr-FR"/>
        </w:rPr>
        <w:t xml:space="preserve">le reste à payer </w:t>
      </w:r>
      <w:r w:rsidR="00C07420">
        <w:rPr>
          <w:rFonts w:eastAsia="Arial Unicode MS" w:cs="MyriadPro-Light"/>
          <w:bdr w:val="nil"/>
          <w:lang w:val="fr-FR"/>
        </w:rPr>
        <w:t>reste élevé</w:t>
      </w:r>
      <w:r w:rsidR="00BB60BC">
        <w:rPr>
          <w:rFonts w:eastAsia="Arial Unicode MS" w:cs="MyriadPro-Light"/>
          <w:bdr w:val="nil"/>
          <w:lang w:val="fr-FR"/>
        </w:rPr>
        <w:t>,</w:t>
      </w:r>
      <w:r w:rsidR="00F70020">
        <w:rPr>
          <w:rFonts w:eastAsia="Arial Unicode MS" w:cs="MyriadPro-Light"/>
          <w:bdr w:val="nil"/>
          <w:lang w:val="fr-FR"/>
        </w:rPr>
        <w:t xml:space="preserve"> ce</w:t>
      </w:r>
      <w:r w:rsidR="00F70020" w:rsidRPr="00992688">
        <w:rPr>
          <w:rFonts w:eastAsia="Arial Unicode MS" w:cs="MyriadPro-Light"/>
          <w:bdr w:val="nil"/>
          <w:lang w:val="fr-FR"/>
        </w:rPr>
        <w:t xml:space="preserve"> qui v</w:t>
      </w:r>
      <w:r w:rsidR="00F70020">
        <w:rPr>
          <w:rFonts w:eastAsia="Arial Unicode MS" w:cs="MyriadPro-Light"/>
          <w:bdr w:val="nil"/>
          <w:lang w:val="fr-FR"/>
        </w:rPr>
        <w:t>a</w:t>
      </w:r>
      <w:r w:rsidR="00F70020" w:rsidRPr="00992688">
        <w:rPr>
          <w:rFonts w:eastAsia="Arial Unicode MS" w:cs="MyriadPro-Light"/>
          <w:bdr w:val="nil"/>
          <w:lang w:val="fr-FR"/>
        </w:rPr>
        <w:t xml:space="preserve"> à l’encontre du principe de solidarité, </w:t>
      </w:r>
      <w:r w:rsidR="00F70020">
        <w:rPr>
          <w:rFonts w:eastAsia="Arial Unicode MS" w:cs="MyriadPro-Light"/>
          <w:bdr w:val="nil"/>
          <w:lang w:val="fr-FR"/>
        </w:rPr>
        <w:t xml:space="preserve">de </w:t>
      </w:r>
      <w:r w:rsidR="00F70020" w:rsidRPr="00992688">
        <w:rPr>
          <w:rFonts w:eastAsia="Arial Unicode MS" w:cs="MyriadPro-Light"/>
          <w:bdr w:val="nil"/>
          <w:lang w:val="fr-FR"/>
        </w:rPr>
        <w:t>mutualisation et d’unification</w:t>
      </w:r>
      <w:r w:rsidR="00F70020">
        <w:rPr>
          <w:rFonts w:eastAsia="Arial Unicode MS" w:cs="MyriadPro-Light"/>
          <w:bdr w:val="nil"/>
          <w:lang w:val="fr-FR"/>
        </w:rPr>
        <w:t>,</w:t>
      </w:r>
      <w:r w:rsidR="00F70020" w:rsidRPr="00992688">
        <w:rPr>
          <w:rFonts w:eastAsia="Arial Unicode MS" w:cs="MyriadPro-Light"/>
          <w:bdr w:val="nil"/>
          <w:lang w:val="fr-FR"/>
        </w:rPr>
        <w:t xml:space="preserve"> affirmé par la loi 65-00 sur la couverture médicale de base</w:t>
      </w:r>
      <w:r w:rsidR="00F70020">
        <w:rPr>
          <w:rFonts w:eastAsia="Arial Unicode MS" w:cs="MyriadPro-Light"/>
          <w:bdr w:val="nil"/>
          <w:lang w:val="fr-FR"/>
        </w:rPr>
        <w:t xml:space="preserve">. A ceci </w:t>
      </w:r>
      <w:r w:rsidR="00F70020" w:rsidRPr="00992688">
        <w:rPr>
          <w:rFonts w:eastAsia="Arial Unicode MS" w:cs="MyriadPro-Light"/>
          <w:bdr w:val="nil"/>
          <w:lang w:val="fr-FR"/>
        </w:rPr>
        <w:t>s</w:t>
      </w:r>
      <w:r w:rsidR="00F70020">
        <w:rPr>
          <w:rFonts w:eastAsia="Arial Unicode MS" w:cs="MyriadPro-Light"/>
          <w:bdr w:val="nil"/>
          <w:lang w:val="fr-FR"/>
        </w:rPr>
        <w:t xml:space="preserve">’ajoute la </w:t>
      </w:r>
      <w:r w:rsidR="00F70020" w:rsidRPr="00992688">
        <w:rPr>
          <w:rFonts w:eastAsia="Arial Unicode MS" w:cs="MyriadPro-Light"/>
          <w:bdr w:val="nil"/>
          <w:lang w:val="fr-FR"/>
        </w:rPr>
        <w:t>lenteur d</w:t>
      </w:r>
      <w:r w:rsidR="00F70020">
        <w:rPr>
          <w:rFonts w:eastAsia="Arial Unicode MS" w:cs="MyriadPro-Light"/>
          <w:bdr w:val="nil"/>
          <w:lang w:val="fr-FR"/>
        </w:rPr>
        <w:t>u</w:t>
      </w:r>
      <w:r w:rsidR="00F70020" w:rsidRPr="00992688">
        <w:rPr>
          <w:rFonts w:eastAsia="Arial Unicode MS" w:cs="MyriadPro-Light"/>
          <w:bdr w:val="nil"/>
          <w:lang w:val="fr-FR"/>
        </w:rPr>
        <w:t xml:space="preserve"> processus d’</w:t>
      </w:r>
      <w:r w:rsidR="00F70020">
        <w:rPr>
          <w:rFonts w:eastAsia="Arial Unicode MS" w:cs="MyriadPro-Light"/>
          <w:bdr w:val="nil"/>
          <w:lang w:val="fr-FR"/>
        </w:rPr>
        <w:t>adhésion d</w:t>
      </w:r>
      <w:r w:rsidR="00F70020" w:rsidRPr="00992688">
        <w:rPr>
          <w:rFonts w:eastAsia="Arial Unicode MS" w:cs="MyriadPro-Light"/>
          <w:bdr w:val="nil"/>
          <w:lang w:val="fr-FR"/>
        </w:rPr>
        <w:t xml:space="preserve">es entreprises </w:t>
      </w:r>
      <w:r w:rsidR="00F70020">
        <w:rPr>
          <w:rFonts w:eastAsia="Arial Unicode MS" w:cs="MyriadPro-Light"/>
          <w:bdr w:val="nil"/>
          <w:lang w:val="fr-FR"/>
        </w:rPr>
        <w:t xml:space="preserve">qui étaient exonérées dans un premier temps, et </w:t>
      </w:r>
      <w:r w:rsidR="00BA6F52">
        <w:rPr>
          <w:rFonts w:eastAsia="Arial Unicode MS" w:cs="MyriadPro-Light"/>
          <w:bdr w:val="nil"/>
          <w:lang w:val="fr-FR"/>
        </w:rPr>
        <w:t xml:space="preserve">qui </w:t>
      </w:r>
      <w:r w:rsidR="00F70020">
        <w:rPr>
          <w:rFonts w:eastAsia="Arial Unicode MS" w:cs="MyriadPro-Light"/>
          <w:bdr w:val="nil"/>
          <w:lang w:val="fr-FR"/>
        </w:rPr>
        <w:t xml:space="preserve">avaient </w:t>
      </w:r>
      <w:r w:rsidR="00BB60BC">
        <w:rPr>
          <w:rFonts w:eastAsia="Arial Unicode MS" w:cs="MyriadPro-Light"/>
          <w:bdr w:val="nil"/>
          <w:lang w:val="fr-FR"/>
        </w:rPr>
        <w:t>contracté</w:t>
      </w:r>
      <w:r w:rsidR="00F70020">
        <w:rPr>
          <w:rFonts w:eastAsia="Arial Unicode MS" w:cs="MyriadPro-Light"/>
          <w:bdr w:val="nil"/>
          <w:lang w:val="fr-FR"/>
        </w:rPr>
        <w:t xml:space="preserve"> des contrats d’assuran</w:t>
      </w:r>
      <w:r w:rsidR="00A01EC3">
        <w:rPr>
          <w:rFonts w:eastAsia="Arial Unicode MS" w:cs="MyriadPro-Light"/>
          <w:bdr w:val="nil"/>
          <w:lang w:val="fr-FR"/>
        </w:rPr>
        <w:t xml:space="preserve">ce maladie privés pour </w:t>
      </w:r>
      <w:r w:rsidR="00A01EC3" w:rsidRPr="0005717B">
        <w:rPr>
          <w:rFonts w:eastAsia="Arial Unicode MS" w:cs="MyriadPro-Light"/>
          <w:bdr w:val="nil"/>
          <w:lang w:val="fr-FR"/>
        </w:rPr>
        <w:t>couvrir leurs</w:t>
      </w:r>
      <w:r w:rsidR="00F70020" w:rsidRPr="0005717B">
        <w:rPr>
          <w:rFonts w:eastAsia="Arial Unicode MS" w:cs="MyriadPro-Light"/>
          <w:bdr w:val="nil"/>
          <w:lang w:val="fr-FR"/>
        </w:rPr>
        <w:t xml:space="preserve"> travailleurs</w:t>
      </w:r>
      <w:r w:rsidR="00F70020">
        <w:rPr>
          <w:rFonts w:eastAsia="Arial Unicode MS" w:cs="MyriadPro-Light"/>
          <w:bdr w:val="nil"/>
          <w:lang w:val="fr-FR"/>
        </w:rPr>
        <w:t>. Par ailleurs, l’expansion de l’assurance maladie pour les indépendants avance très lentement et accuse des retards</w:t>
      </w:r>
      <w:r w:rsidR="00F70020" w:rsidRPr="00992688">
        <w:rPr>
          <w:rFonts w:eastAsia="Arial Unicode MS" w:cs="MyriadPro-Light"/>
          <w:b/>
          <w:bCs/>
          <w:bdr w:val="nil"/>
          <w:lang w:val="fr-FR"/>
        </w:rPr>
        <w:t>.</w:t>
      </w:r>
    </w:p>
    <w:p w14:paraId="11F4B02F" w14:textId="77777777" w:rsidR="00225EAE" w:rsidRPr="008675BB" w:rsidRDefault="00225EAE" w:rsidP="0020455D">
      <w:pPr>
        <w:numPr>
          <w:ilvl w:val="1"/>
          <w:numId w:val="25"/>
        </w:numPr>
        <w:pBdr>
          <w:top w:val="nil"/>
          <w:left w:val="nil"/>
          <w:bottom w:val="nil"/>
          <w:right w:val="nil"/>
          <w:between w:val="nil"/>
          <w:bar w:val="nil"/>
        </w:pBdr>
        <w:spacing w:before="120" w:after="0" w:line="240" w:lineRule="auto"/>
        <w:ind w:left="810"/>
        <w:jc w:val="both"/>
        <w:rPr>
          <w:rFonts w:eastAsia="Arial Unicode MS" w:cs="MyriadPro-Light"/>
          <w:b/>
          <w:bCs/>
          <w:bdr w:val="nil"/>
          <w:lang w:val="fr-FR"/>
        </w:rPr>
      </w:pPr>
      <w:r w:rsidRPr="0005717B">
        <w:rPr>
          <w:rFonts w:eastAsia="Arial Unicode MS" w:cs="MyriadPro-Light"/>
          <w:b/>
          <w:bCs/>
          <w:bdr w:val="nil"/>
          <w:lang w:val="fr-FR"/>
        </w:rPr>
        <w:t xml:space="preserve">Système non-contributif : </w:t>
      </w:r>
      <w:r w:rsidR="00A01EC3" w:rsidRPr="0005717B">
        <w:rPr>
          <w:rFonts w:eastAsia="Arial Unicode MS" w:cs="MyriadPro-Light"/>
          <w:bdr w:val="nil"/>
          <w:lang w:val="fr-FR"/>
        </w:rPr>
        <w:t>L</w:t>
      </w:r>
      <w:r w:rsidR="00F70020" w:rsidRPr="0005717B">
        <w:rPr>
          <w:rFonts w:eastAsia="Arial Unicode MS" w:cs="MyriadPro-Light"/>
          <w:bdr w:val="nil"/>
          <w:lang w:val="fr-FR"/>
        </w:rPr>
        <w:t xml:space="preserve">e </w:t>
      </w:r>
      <w:r w:rsidR="00F70020" w:rsidRPr="0005717B">
        <w:rPr>
          <w:rFonts w:eastAsia="Arial Unicode MS" w:cs="MyriadPro-Light"/>
          <w:b/>
          <w:bCs/>
          <w:bdr w:val="nil"/>
          <w:lang w:val="fr-FR"/>
        </w:rPr>
        <w:t>RAMED</w:t>
      </w:r>
      <w:r w:rsidR="00A01EC3" w:rsidRPr="0005717B">
        <w:rPr>
          <w:rFonts w:eastAsia="Arial Unicode MS" w:cs="MyriadPro-Light"/>
          <w:b/>
          <w:bCs/>
          <w:bdr w:val="nil"/>
          <w:lang w:val="fr-FR"/>
        </w:rPr>
        <w:t xml:space="preserve"> est l</w:t>
      </w:r>
      <w:r w:rsidR="00F70020" w:rsidRPr="0005717B">
        <w:rPr>
          <w:rFonts w:eastAsia="Arial Unicode MS" w:cs="MyriadPro-Light"/>
          <w:bdr w:val="nil"/>
          <w:lang w:val="fr-FR"/>
        </w:rPr>
        <w:t>e programme d’assistance médicale</w:t>
      </w:r>
      <w:r w:rsidR="00A01EC3" w:rsidRPr="0005717B">
        <w:rPr>
          <w:rFonts w:eastAsia="Arial Unicode MS" w:cs="MyriadPro-Light"/>
          <w:bdr w:val="nil"/>
          <w:lang w:val="fr-FR"/>
        </w:rPr>
        <w:t xml:space="preserve"> déployé en faveur des populations démunies</w:t>
      </w:r>
      <w:r w:rsidR="00F70020" w:rsidRPr="0005717B">
        <w:rPr>
          <w:rFonts w:eastAsia="Arial Unicode MS" w:cs="MyriadPro-Light"/>
          <w:bdr w:val="nil"/>
          <w:lang w:val="fr-FR"/>
        </w:rPr>
        <w:t>. Il vise à combler les insuffisances de l’AMO en termes de couverture,</w:t>
      </w:r>
      <w:r w:rsidR="004C310C">
        <w:rPr>
          <w:rFonts w:eastAsia="Arial Unicode MS" w:cs="MyriadPro-Light"/>
          <w:bdr w:val="nil"/>
          <w:lang w:val="fr-FR"/>
        </w:rPr>
        <w:t xml:space="preserve"> et a permis de </w:t>
      </w:r>
      <w:r w:rsidR="00F70020" w:rsidRPr="0005717B">
        <w:rPr>
          <w:rFonts w:eastAsia="Arial Unicode MS" w:cs="MyriadPro-Light"/>
          <w:bdr w:val="nil"/>
          <w:lang w:val="fr-FR"/>
        </w:rPr>
        <w:t xml:space="preserve">couvrir </w:t>
      </w:r>
      <w:r w:rsidR="004C310C">
        <w:rPr>
          <w:rFonts w:eastAsia="Arial Unicode MS" w:cs="MyriadPro-Light"/>
          <w:bdr w:val="nil"/>
          <w:lang w:val="fr-FR"/>
        </w:rPr>
        <w:t>près de</w:t>
      </w:r>
      <w:r w:rsidR="004C310C" w:rsidRPr="0005717B">
        <w:rPr>
          <w:rFonts w:eastAsia="Arial Unicode MS" w:cs="MyriadPro-Light"/>
          <w:bdr w:val="nil"/>
          <w:lang w:val="fr-FR"/>
        </w:rPr>
        <w:t xml:space="preserve"> </w:t>
      </w:r>
      <w:r w:rsidR="00F70020" w:rsidRPr="0005717B">
        <w:rPr>
          <w:rFonts w:eastAsia="Arial Unicode MS" w:cs="MyriadPro-Light"/>
          <w:bdr w:val="nil"/>
          <w:lang w:val="fr-FR"/>
        </w:rPr>
        <w:t>10 millions de personnes</w:t>
      </w:r>
      <w:r w:rsidR="004C310C">
        <w:rPr>
          <w:rFonts w:eastAsia="Arial Unicode MS" w:cs="MyriadPro-Light"/>
          <w:bdr w:val="nil"/>
          <w:lang w:val="fr-FR"/>
        </w:rPr>
        <w:t xml:space="preserve"> supplémentaires</w:t>
      </w:r>
      <w:r w:rsidR="00F70020" w:rsidRPr="008675BB">
        <w:rPr>
          <w:rFonts w:eastAsia="Arial Unicode MS" w:cs="MyriadPro-Light"/>
          <w:bdr w:val="nil"/>
          <w:lang w:val="fr-FR"/>
        </w:rPr>
        <w:t>. Le RAMED</w:t>
      </w:r>
      <w:r w:rsidR="00A01EC3" w:rsidRPr="008675BB">
        <w:rPr>
          <w:rFonts w:eastAsia="Arial Unicode MS" w:cs="MyriadPro-Light"/>
          <w:bdr w:val="nil"/>
          <w:lang w:val="fr-FR"/>
        </w:rPr>
        <w:t>,</w:t>
      </w:r>
      <w:r w:rsidR="0005717B" w:rsidRPr="008675BB">
        <w:rPr>
          <w:rFonts w:eastAsia="Arial Unicode MS" w:cs="MyriadPro-Light"/>
          <w:bdr w:val="nil"/>
          <w:lang w:val="fr-FR"/>
        </w:rPr>
        <w:t xml:space="preserve"> </w:t>
      </w:r>
      <w:r w:rsidR="00A01EC3" w:rsidRPr="008675BB">
        <w:rPr>
          <w:rFonts w:eastAsia="Arial Unicode MS" w:cs="MyriadPro-Light"/>
          <w:bdr w:val="nil"/>
          <w:lang w:val="fr-FR"/>
        </w:rPr>
        <w:t xml:space="preserve">accessible gratuitement, offre </w:t>
      </w:r>
      <w:r w:rsidR="0005717B" w:rsidRPr="008675BB">
        <w:rPr>
          <w:rFonts w:eastAsia="Arial Unicode MS" w:cs="MyriadPro-Light"/>
          <w:bdr w:val="nil"/>
          <w:lang w:val="fr-FR"/>
        </w:rPr>
        <w:t>une couverture</w:t>
      </w:r>
      <w:r w:rsidR="00F70020" w:rsidRPr="008675BB">
        <w:rPr>
          <w:rFonts w:eastAsia="Arial Unicode MS" w:cs="MyriadPro-Light"/>
          <w:bdr w:val="nil"/>
          <w:lang w:val="fr-FR"/>
        </w:rPr>
        <w:t xml:space="preserve"> des services de </w:t>
      </w:r>
      <w:r w:rsidR="00F70020" w:rsidRPr="001848A5">
        <w:rPr>
          <w:rFonts w:eastAsia="Arial Unicode MS" w:cs="MyriadPro-Light"/>
          <w:bdr w:val="nil"/>
          <w:lang w:val="fr-FR"/>
        </w:rPr>
        <w:t xml:space="preserve">santé </w:t>
      </w:r>
      <w:r w:rsidR="00CD3040" w:rsidRPr="001848A5">
        <w:rPr>
          <w:rFonts w:eastAsia="Arial Unicode MS" w:cs="MyriadPro-Light"/>
          <w:bdr w:val="nil"/>
          <w:lang w:val="fr-FR"/>
        </w:rPr>
        <w:t xml:space="preserve">presque similaire </w:t>
      </w:r>
      <w:r w:rsidR="00F70020" w:rsidRPr="001848A5">
        <w:rPr>
          <w:rFonts w:eastAsia="Arial Unicode MS" w:cs="MyriadPro-Light"/>
          <w:bdr w:val="nil"/>
          <w:lang w:val="fr-FR"/>
        </w:rPr>
        <w:t xml:space="preserve">à </w:t>
      </w:r>
      <w:r w:rsidR="00F70020" w:rsidRPr="008675BB">
        <w:rPr>
          <w:rFonts w:eastAsia="Arial Unicode MS" w:cs="MyriadPro-Light"/>
          <w:bdr w:val="nil"/>
          <w:lang w:val="fr-FR"/>
        </w:rPr>
        <w:t>ce</w:t>
      </w:r>
      <w:r w:rsidR="0005717B" w:rsidRPr="008675BB">
        <w:rPr>
          <w:rFonts w:eastAsia="Arial Unicode MS" w:cs="MyriadPro-Light"/>
          <w:bdr w:val="nil"/>
          <w:lang w:val="fr-FR"/>
        </w:rPr>
        <w:t xml:space="preserve">lle </w:t>
      </w:r>
      <w:r w:rsidR="00F70020" w:rsidRPr="008675BB">
        <w:rPr>
          <w:rFonts w:eastAsia="Arial Unicode MS" w:cs="MyriadPro-Light"/>
          <w:bdr w:val="nil"/>
          <w:lang w:val="fr-FR"/>
        </w:rPr>
        <w:t>de l’AMO, à condition de respecter la filière de soins qui doit commencer au centre de santé de rattachement et se terminer, éventuellement, par le centre hospitalier universitaire (CHU). Même si ce régime comporte certaines insuffisances qui affectent son fonctionnement, il affiche un degré de progressivité plus élevé que les autres régimes d’assurance maladie.</w:t>
      </w:r>
      <w:r w:rsidR="0005717B" w:rsidRPr="008675BB">
        <w:rPr>
          <w:rFonts w:eastAsia="Arial Unicode MS" w:cs="MyriadPro-Light"/>
          <w:bdr w:val="nil"/>
          <w:lang w:val="fr-FR"/>
        </w:rPr>
        <w:t xml:space="preserve"> Le système non contributif comporte aussi </w:t>
      </w:r>
      <w:r w:rsidR="00A01EC3" w:rsidRPr="008675BB">
        <w:rPr>
          <w:rFonts w:eastAsia="Arial Unicode MS" w:cs="MyriadPro-Light"/>
          <w:bdr w:val="nil"/>
          <w:lang w:val="fr-FR"/>
        </w:rPr>
        <w:t>l’AMO</w:t>
      </w:r>
      <w:r w:rsidR="0005717B" w:rsidRPr="008675BB">
        <w:rPr>
          <w:rFonts w:eastAsia="Arial Unicode MS" w:cs="MyriadPro-Light"/>
          <w:bdr w:val="nil"/>
          <w:lang w:val="fr-FR"/>
        </w:rPr>
        <w:t xml:space="preserve"> pour les étudiants</w:t>
      </w:r>
      <w:r w:rsidR="00BB60BC">
        <w:rPr>
          <w:rFonts w:eastAsia="Arial Unicode MS" w:cs="MyriadPro-Light"/>
          <w:bdr w:val="nil"/>
          <w:lang w:val="fr-FR"/>
        </w:rPr>
        <w:t xml:space="preserve"> </w:t>
      </w:r>
      <w:r w:rsidR="008675BB" w:rsidRPr="008675BB">
        <w:rPr>
          <w:rFonts w:eastAsia="Arial Unicode MS" w:cs="MyriadPro-Light"/>
          <w:bdr w:val="nil"/>
          <w:lang w:val="fr-FR"/>
        </w:rPr>
        <w:t>inscrits dans les établissements universitaires publics</w:t>
      </w:r>
      <w:r w:rsidR="0005717B" w:rsidRPr="008675BB">
        <w:rPr>
          <w:rFonts w:eastAsia="Arial Unicode MS" w:cs="MyriadPro-Light"/>
          <w:bdr w:val="nil"/>
          <w:lang w:val="fr-FR"/>
        </w:rPr>
        <w:t>.</w:t>
      </w:r>
    </w:p>
    <w:p w14:paraId="7317AACD" w14:textId="77777777" w:rsidR="00225EAE" w:rsidRPr="00AC32D8" w:rsidRDefault="007A4D71" w:rsidP="0020455D">
      <w:pPr>
        <w:numPr>
          <w:ilvl w:val="0"/>
          <w:numId w:val="25"/>
        </w:numPr>
        <w:pBdr>
          <w:top w:val="nil"/>
          <w:left w:val="nil"/>
          <w:bottom w:val="nil"/>
          <w:right w:val="nil"/>
          <w:between w:val="nil"/>
          <w:bar w:val="nil"/>
        </w:pBdr>
        <w:tabs>
          <w:tab w:val="left" w:pos="360"/>
        </w:tabs>
        <w:spacing w:before="120" w:after="0" w:line="240" w:lineRule="auto"/>
        <w:ind w:left="540" w:hanging="540"/>
        <w:jc w:val="both"/>
        <w:rPr>
          <w:rFonts w:eastAsia="Arial Unicode MS" w:cs="MyriadPro-Light"/>
          <w:b/>
          <w:color w:val="4472C4" w:themeColor="accent1"/>
          <w:bdr w:val="nil"/>
          <w:lang w:val="fr-FR"/>
        </w:rPr>
      </w:pPr>
      <w:r>
        <w:rPr>
          <w:rFonts w:eastAsia="Arial Unicode MS" w:cs="MyriadPro-Light"/>
          <w:b/>
          <w:color w:val="4472C4" w:themeColor="accent1"/>
          <w:bdr w:val="nil"/>
          <w:lang w:val="fr-FR"/>
        </w:rPr>
        <w:t>La protection sociale des p</w:t>
      </w:r>
      <w:r w:rsidR="00225EAE" w:rsidRPr="00AC32D8">
        <w:rPr>
          <w:rFonts w:eastAsia="Arial Unicode MS" w:cs="MyriadPro-Light"/>
          <w:b/>
          <w:color w:val="4472C4" w:themeColor="accent1"/>
          <w:bdr w:val="nil"/>
          <w:lang w:val="fr-FR"/>
        </w:rPr>
        <w:t>ers</w:t>
      </w:r>
      <w:r>
        <w:rPr>
          <w:rFonts w:eastAsia="Arial Unicode MS" w:cs="MyriadPro-Light"/>
          <w:b/>
          <w:color w:val="4472C4" w:themeColor="accent1"/>
          <w:bdr w:val="nil"/>
          <w:lang w:val="fr-FR"/>
        </w:rPr>
        <w:t>onnes en situation de handicap</w:t>
      </w:r>
    </w:p>
    <w:p w14:paraId="6E006F5C" w14:textId="77777777" w:rsidR="00225EAE" w:rsidRPr="00297B98" w:rsidRDefault="00225EAE" w:rsidP="0020455D">
      <w:pPr>
        <w:numPr>
          <w:ilvl w:val="1"/>
          <w:numId w:val="25"/>
        </w:numPr>
        <w:pBdr>
          <w:top w:val="nil"/>
          <w:left w:val="nil"/>
          <w:bottom w:val="nil"/>
          <w:right w:val="nil"/>
          <w:between w:val="nil"/>
          <w:bar w:val="nil"/>
        </w:pBdr>
        <w:spacing w:before="120" w:after="0" w:line="240" w:lineRule="auto"/>
        <w:ind w:left="810"/>
        <w:jc w:val="both"/>
        <w:rPr>
          <w:rFonts w:eastAsia="Arial Unicode MS" w:cs="MyriadPro-Light"/>
          <w:b/>
          <w:bCs/>
          <w:bdr w:val="nil"/>
          <w:lang w:val="fr-FR"/>
        </w:rPr>
      </w:pPr>
      <w:r w:rsidRPr="00297B98">
        <w:rPr>
          <w:rFonts w:eastAsia="Arial Unicode MS" w:cs="MyriadPro-Light"/>
          <w:b/>
          <w:bCs/>
          <w:bdr w:val="nil"/>
          <w:lang w:val="fr-FR"/>
        </w:rPr>
        <w:t xml:space="preserve">Système contributif : </w:t>
      </w:r>
      <w:r w:rsidR="00D76524">
        <w:rPr>
          <w:rFonts w:eastAsia="Arial Unicode MS" w:cs="MyriadPro-Light"/>
          <w:bdr w:val="nil"/>
          <w:lang w:val="fr-FR"/>
        </w:rPr>
        <w:t>C</w:t>
      </w:r>
      <w:r w:rsidR="00D76524" w:rsidRPr="004D176C">
        <w:rPr>
          <w:rFonts w:eastAsia="Arial Unicode MS" w:cs="MyriadPro-Light"/>
          <w:bdr w:val="nil"/>
          <w:lang w:val="fr-FR"/>
        </w:rPr>
        <w:t>omme présenté dans le premier axe</w:t>
      </w:r>
      <w:r w:rsidR="00D76524">
        <w:rPr>
          <w:rFonts w:eastAsia="Arial Unicode MS" w:cs="MyriadPro-Light"/>
          <w:bdr w:val="nil"/>
          <w:lang w:val="fr-FR"/>
        </w:rPr>
        <w:t>, l</w:t>
      </w:r>
      <w:r w:rsidR="00D76524" w:rsidRPr="00992688">
        <w:rPr>
          <w:rFonts w:eastAsia="Arial Unicode MS" w:cs="MyriadPro-Light"/>
          <w:bdr w:val="nil"/>
          <w:lang w:val="fr-FR"/>
        </w:rPr>
        <w:t xml:space="preserve">es PSH </w:t>
      </w:r>
      <w:r w:rsidR="00D76524">
        <w:rPr>
          <w:rFonts w:eastAsia="Arial Unicode MS" w:cs="MyriadPro-Light"/>
          <w:bdr w:val="nil"/>
          <w:lang w:val="fr-FR"/>
        </w:rPr>
        <w:t>à charge d’un employé formel, affilié à un régime contributif, perçoivent une</w:t>
      </w:r>
      <w:r w:rsidR="00F70020" w:rsidRPr="00992688">
        <w:rPr>
          <w:rFonts w:eastAsia="Arial Unicode MS" w:cs="MyriadPro-Light"/>
          <w:bdr w:val="nil"/>
          <w:lang w:val="fr-FR"/>
        </w:rPr>
        <w:t xml:space="preserve"> </w:t>
      </w:r>
      <w:r w:rsidR="00F70020" w:rsidRPr="00992688">
        <w:rPr>
          <w:rFonts w:eastAsia="Arial Unicode MS" w:cs="MyriadPro-Light"/>
          <w:b/>
          <w:bCs/>
          <w:bdr w:val="nil"/>
          <w:lang w:val="fr-FR"/>
        </w:rPr>
        <w:t>allocation familiale à vie</w:t>
      </w:r>
      <w:r w:rsidR="00D76524">
        <w:rPr>
          <w:rFonts w:eastAsia="Arial Unicode MS" w:cs="MyriadPro-Light"/>
          <w:b/>
          <w:bCs/>
          <w:bdr w:val="nil"/>
          <w:lang w:val="fr-FR"/>
        </w:rPr>
        <w:t>.</w:t>
      </w:r>
      <w:r w:rsidR="00F70020" w:rsidRPr="00992688">
        <w:rPr>
          <w:rFonts w:eastAsia="Arial Unicode MS" w:cs="MyriadPro-Light"/>
          <w:bdr w:val="nil"/>
          <w:lang w:val="fr-FR"/>
        </w:rPr>
        <w:t xml:space="preserve"> </w:t>
      </w:r>
      <w:r w:rsidR="00D76524">
        <w:rPr>
          <w:rFonts w:eastAsia="Arial Unicode MS" w:cs="MyriadPro-Light"/>
          <w:bdr w:val="nil"/>
          <w:lang w:val="fr-FR"/>
        </w:rPr>
        <w:t>Les</w:t>
      </w:r>
      <w:r w:rsidR="0005717B" w:rsidRPr="004D176C">
        <w:rPr>
          <w:rFonts w:eastAsia="Arial Unicode MS" w:cs="MyriadPro-Light"/>
          <w:bdr w:val="nil"/>
          <w:lang w:val="fr-FR"/>
        </w:rPr>
        <w:t xml:space="preserve"> travailleurs victimes </w:t>
      </w:r>
      <w:r w:rsidR="00391655" w:rsidRPr="004D176C">
        <w:rPr>
          <w:rFonts w:eastAsia="Arial Unicode MS" w:cs="MyriadPro-Light"/>
          <w:bdr w:val="nil"/>
          <w:lang w:val="fr-FR"/>
        </w:rPr>
        <w:t xml:space="preserve">d’incapacité de travail suivie d’invalidité (assimilés à des </w:t>
      </w:r>
      <w:r w:rsidR="00F70020" w:rsidRPr="004D176C">
        <w:rPr>
          <w:rFonts w:eastAsia="Arial Unicode MS" w:cs="MyriadPro-Light"/>
          <w:bdr w:val="nil"/>
          <w:lang w:val="fr-FR"/>
        </w:rPr>
        <w:t>PSH</w:t>
      </w:r>
      <w:r w:rsidR="00391655" w:rsidRPr="004D176C">
        <w:rPr>
          <w:rFonts w:eastAsia="Arial Unicode MS" w:cs="MyriadPro-Light"/>
          <w:bdr w:val="nil"/>
          <w:lang w:val="fr-FR"/>
        </w:rPr>
        <w:t>)</w:t>
      </w:r>
      <w:r w:rsidR="00F70020" w:rsidRPr="004D176C">
        <w:rPr>
          <w:rFonts w:eastAsia="Arial Unicode MS" w:cs="MyriadPro-Light"/>
          <w:bdr w:val="nil"/>
          <w:lang w:val="fr-FR"/>
        </w:rPr>
        <w:t xml:space="preserve"> </w:t>
      </w:r>
      <w:r w:rsidR="00391655" w:rsidRPr="004D176C">
        <w:rPr>
          <w:rFonts w:eastAsia="Arial Unicode MS" w:cs="MyriadPro-Light"/>
          <w:bdr w:val="nil"/>
          <w:lang w:val="fr-FR"/>
        </w:rPr>
        <w:t xml:space="preserve">bénéficient d’une </w:t>
      </w:r>
      <w:r w:rsidR="00F70020" w:rsidRPr="004D176C">
        <w:rPr>
          <w:rFonts w:eastAsia="Arial Unicode MS" w:cs="MyriadPro-Light"/>
          <w:b/>
          <w:bCs/>
          <w:bdr w:val="nil"/>
          <w:lang w:val="fr-FR"/>
        </w:rPr>
        <w:t xml:space="preserve">pension </w:t>
      </w:r>
      <w:r w:rsidR="00BA6F52">
        <w:rPr>
          <w:rFonts w:eastAsia="Arial Unicode MS" w:cs="MyriadPro-Light"/>
          <w:b/>
          <w:bCs/>
          <w:bdr w:val="nil"/>
          <w:lang w:val="fr-FR"/>
        </w:rPr>
        <w:t>d’</w:t>
      </w:r>
      <w:r w:rsidR="00F70020" w:rsidRPr="004D176C">
        <w:rPr>
          <w:rFonts w:eastAsia="Arial Unicode MS" w:cs="MyriadPro-Light"/>
          <w:b/>
          <w:bCs/>
          <w:bdr w:val="nil"/>
          <w:lang w:val="fr-FR"/>
        </w:rPr>
        <w:t>invalidité</w:t>
      </w:r>
      <w:r w:rsidR="00F70020" w:rsidRPr="004D176C">
        <w:rPr>
          <w:rFonts w:eastAsia="Arial Unicode MS" w:cs="MyriadPro-Light"/>
          <w:bdr w:val="nil"/>
          <w:lang w:val="fr-FR"/>
        </w:rPr>
        <w:t xml:space="preserve">. Cette </w:t>
      </w:r>
      <w:r w:rsidR="00D76524">
        <w:rPr>
          <w:rFonts w:eastAsia="Arial Unicode MS" w:cs="MyriadPro-Light"/>
          <w:bdr w:val="nil"/>
          <w:lang w:val="fr-FR"/>
        </w:rPr>
        <w:t>dernière</w:t>
      </w:r>
      <w:r w:rsidR="00F70020" w:rsidRPr="004D176C">
        <w:rPr>
          <w:rFonts w:eastAsia="Arial Unicode MS" w:cs="MyriadPro-Light"/>
          <w:bdr w:val="nil"/>
          <w:lang w:val="fr-FR"/>
        </w:rPr>
        <w:t xml:space="preserve"> est accordée à l’assuré âgé de moins de 60 ans (ou </w:t>
      </w:r>
      <w:r w:rsidR="00391655" w:rsidRPr="004D176C">
        <w:rPr>
          <w:rFonts w:eastAsia="Arial Unicode MS" w:cs="MyriadPro-Light"/>
          <w:bdr w:val="nil"/>
          <w:lang w:val="fr-FR"/>
        </w:rPr>
        <w:t xml:space="preserve">de </w:t>
      </w:r>
      <w:r w:rsidR="00BA6F52">
        <w:rPr>
          <w:rFonts w:eastAsia="Arial Unicode MS" w:cs="MyriadPro-Light"/>
          <w:bdr w:val="nil"/>
          <w:lang w:val="fr-FR"/>
        </w:rPr>
        <w:t xml:space="preserve">moins de </w:t>
      </w:r>
      <w:r w:rsidR="00F70020" w:rsidRPr="004D176C">
        <w:rPr>
          <w:rFonts w:eastAsia="Arial Unicode MS" w:cs="MyriadPro-Light"/>
          <w:bdr w:val="nil"/>
          <w:lang w:val="fr-FR"/>
        </w:rPr>
        <w:t>55 ans pour les travailleurs des mines</w:t>
      </w:r>
      <w:r w:rsidR="00391655" w:rsidRPr="004D176C">
        <w:rPr>
          <w:rFonts w:eastAsia="Arial Unicode MS" w:cs="MyriadPro-Light"/>
          <w:bdr w:val="nil"/>
          <w:lang w:val="fr-FR"/>
        </w:rPr>
        <w:t>)</w:t>
      </w:r>
      <w:r w:rsidR="00F70020" w:rsidRPr="004D176C">
        <w:rPr>
          <w:rFonts w:eastAsia="Arial Unicode MS" w:cs="MyriadPro-Light"/>
          <w:bdr w:val="nil"/>
          <w:lang w:val="fr-FR"/>
        </w:rPr>
        <w:t xml:space="preserve"> qui présente une invalidité permanente non couverte par la législation sur les accidents du travail et les maladies professionnelles, justifie au moins 1 080 jours </w:t>
      </w:r>
      <w:r w:rsidR="00D76524">
        <w:rPr>
          <w:rFonts w:eastAsia="Arial Unicode MS" w:cs="MyriadPro-Light"/>
          <w:bdr w:val="nil"/>
          <w:lang w:val="fr-FR"/>
        </w:rPr>
        <w:t>de cotisation</w:t>
      </w:r>
      <w:r w:rsidR="00F70020" w:rsidRPr="004D176C">
        <w:rPr>
          <w:rFonts w:eastAsia="Arial Unicode MS" w:cs="MyriadPro-Light"/>
          <w:bdr w:val="nil"/>
          <w:lang w:val="fr-FR"/>
        </w:rPr>
        <w:t xml:space="preserve"> (dont 108 jours pendant les 12 mois précédant le début de l’incapacité de</w:t>
      </w:r>
      <w:r w:rsidR="00F70020" w:rsidRPr="00992688">
        <w:rPr>
          <w:rFonts w:eastAsia="Arial Unicode MS" w:cs="MyriadPro-Light"/>
          <w:bdr w:val="nil"/>
          <w:lang w:val="fr-FR"/>
        </w:rPr>
        <w:t xml:space="preserve"> travail) et totalement incapable</w:t>
      </w:r>
      <w:r w:rsidR="00F70020">
        <w:rPr>
          <w:rFonts w:eastAsia="Arial Unicode MS" w:cs="MyriadPro-Light"/>
          <w:bdr w:val="nil"/>
          <w:lang w:val="fr-FR"/>
        </w:rPr>
        <w:t>s</w:t>
      </w:r>
      <w:r w:rsidR="00F70020" w:rsidRPr="00992688">
        <w:rPr>
          <w:rFonts w:eastAsia="Arial Unicode MS" w:cs="MyriadPro-Light"/>
          <w:bdr w:val="nil"/>
          <w:lang w:val="fr-FR"/>
        </w:rPr>
        <w:t xml:space="preserve"> d’exercer une activité lucrative. </w:t>
      </w:r>
      <w:r w:rsidR="00391655">
        <w:rPr>
          <w:rFonts w:eastAsia="Arial Unicode MS" w:cs="MyriadPro-Light"/>
          <w:bdr w:val="nil"/>
          <w:lang w:val="fr-FR"/>
        </w:rPr>
        <w:t xml:space="preserve">Le fait que </w:t>
      </w:r>
      <w:r w:rsidR="00F70020" w:rsidRPr="00992688">
        <w:rPr>
          <w:rFonts w:eastAsia="Arial Unicode MS" w:cs="MyriadPro-Light"/>
          <w:bdr w:val="nil"/>
          <w:lang w:val="fr-FR"/>
        </w:rPr>
        <w:t>cette pension requiert que la personne soit assurée</w:t>
      </w:r>
      <w:r w:rsidR="00391655">
        <w:rPr>
          <w:rFonts w:eastAsia="Arial Unicode MS" w:cs="MyriadPro-Light"/>
          <w:bdr w:val="nil"/>
          <w:lang w:val="fr-FR"/>
        </w:rPr>
        <w:t xml:space="preserve"> au préalable </w:t>
      </w:r>
      <w:r w:rsidR="00F70020">
        <w:rPr>
          <w:rFonts w:eastAsia="Arial Unicode MS" w:cs="MyriadPro-Light"/>
          <w:bdr w:val="nil"/>
          <w:lang w:val="fr-FR"/>
        </w:rPr>
        <w:t>réduit les possibilités d</w:t>
      </w:r>
      <w:r w:rsidR="00D401E2">
        <w:rPr>
          <w:rFonts w:eastAsia="Arial Unicode MS" w:cs="MyriadPro-Light"/>
          <w:bdr w:val="nil"/>
          <w:lang w:val="fr-FR"/>
        </w:rPr>
        <w:t xml:space="preserve">’en </w:t>
      </w:r>
      <w:r w:rsidR="00F70020">
        <w:rPr>
          <w:rFonts w:eastAsia="Arial Unicode MS" w:cs="MyriadPro-Light"/>
          <w:bdr w:val="nil"/>
          <w:lang w:val="fr-FR"/>
        </w:rPr>
        <w:t>bénéfic</w:t>
      </w:r>
      <w:r w:rsidR="00D401E2">
        <w:rPr>
          <w:rFonts w:eastAsia="Arial Unicode MS" w:cs="MyriadPro-Light"/>
          <w:bdr w:val="nil"/>
          <w:lang w:val="fr-FR"/>
        </w:rPr>
        <w:t>i</w:t>
      </w:r>
      <w:r w:rsidR="00391655">
        <w:rPr>
          <w:rFonts w:eastAsia="Arial Unicode MS" w:cs="MyriadPro-Light"/>
          <w:bdr w:val="nil"/>
          <w:lang w:val="fr-FR"/>
        </w:rPr>
        <w:t>e</w:t>
      </w:r>
      <w:r w:rsidR="00D401E2">
        <w:rPr>
          <w:rFonts w:eastAsia="Arial Unicode MS" w:cs="MyriadPro-Light"/>
          <w:bdr w:val="nil"/>
          <w:lang w:val="fr-FR"/>
        </w:rPr>
        <w:t>r</w:t>
      </w:r>
      <w:r w:rsidR="00F70020" w:rsidRPr="00992688">
        <w:rPr>
          <w:rFonts w:eastAsia="Arial Unicode MS" w:cs="MyriadPro-Light"/>
          <w:bdr w:val="nil"/>
          <w:lang w:val="fr-FR"/>
        </w:rPr>
        <w:t>.</w:t>
      </w:r>
    </w:p>
    <w:p w14:paraId="21BD040D" w14:textId="77777777" w:rsidR="00F70020" w:rsidRPr="00AC32D8" w:rsidRDefault="00225EAE" w:rsidP="0020455D">
      <w:pPr>
        <w:numPr>
          <w:ilvl w:val="1"/>
          <w:numId w:val="25"/>
        </w:numPr>
        <w:pBdr>
          <w:top w:val="nil"/>
          <w:left w:val="nil"/>
          <w:bottom w:val="nil"/>
          <w:right w:val="nil"/>
          <w:between w:val="nil"/>
          <w:bar w:val="nil"/>
        </w:pBdr>
        <w:spacing w:before="120" w:after="0" w:line="240" w:lineRule="auto"/>
        <w:ind w:left="810"/>
        <w:jc w:val="both"/>
        <w:rPr>
          <w:rFonts w:eastAsia="Arial Unicode MS" w:cs="MyriadPro-Light"/>
          <w:b/>
          <w:bCs/>
          <w:bdr w:val="nil"/>
          <w:lang w:val="fr-FR"/>
        </w:rPr>
      </w:pPr>
      <w:r w:rsidRPr="00297B98">
        <w:rPr>
          <w:rFonts w:eastAsia="Arial Unicode MS" w:cs="MyriadPro-Light"/>
          <w:b/>
          <w:bCs/>
          <w:bdr w:val="nil"/>
          <w:lang w:val="fr-FR"/>
        </w:rPr>
        <w:t>Système non-contributif :</w:t>
      </w:r>
      <w:r w:rsidR="0005717B">
        <w:rPr>
          <w:rFonts w:eastAsia="Arial Unicode MS" w:cs="MyriadPro-Light"/>
          <w:b/>
          <w:bCs/>
          <w:bdr w:val="nil"/>
          <w:lang w:val="fr-FR"/>
        </w:rPr>
        <w:t xml:space="preserve"> </w:t>
      </w:r>
      <w:r w:rsidR="00F70020" w:rsidRPr="00F70020">
        <w:rPr>
          <w:rFonts w:eastAsia="Arial Unicode MS" w:cs="MyriadPro-Light"/>
          <w:bdr w:val="nil"/>
          <w:lang w:val="fr-FR"/>
        </w:rPr>
        <w:t>des Centres d’</w:t>
      </w:r>
      <w:r w:rsidR="00D76524">
        <w:rPr>
          <w:rFonts w:eastAsia="Arial Unicode MS" w:cs="MyriadPro-Light"/>
          <w:bdr w:val="nil"/>
          <w:lang w:val="fr-FR"/>
        </w:rPr>
        <w:t>Orientation et d’A</w:t>
      </w:r>
      <w:r w:rsidR="00F70020" w:rsidRPr="00F70020">
        <w:rPr>
          <w:rFonts w:eastAsia="Arial Unicode MS" w:cs="MyriadPro-Light"/>
          <w:bdr w:val="nil"/>
          <w:lang w:val="fr-FR"/>
        </w:rPr>
        <w:t xml:space="preserve">ccueil des </w:t>
      </w:r>
      <w:r w:rsidR="00D76524">
        <w:rPr>
          <w:rFonts w:eastAsia="Arial Unicode MS" w:cs="MyriadPro-Light"/>
          <w:bdr w:val="nil"/>
          <w:lang w:val="fr-FR"/>
        </w:rPr>
        <w:t>Personnes en situation du H</w:t>
      </w:r>
      <w:r w:rsidR="00F70020" w:rsidRPr="00F70020">
        <w:rPr>
          <w:rFonts w:eastAsia="Arial Unicode MS" w:cs="MyriadPro-Light"/>
          <w:bdr w:val="nil"/>
          <w:lang w:val="fr-FR"/>
        </w:rPr>
        <w:t xml:space="preserve">andicap (COAPH) sont développés pour assister environ 44 </w:t>
      </w:r>
      <w:r w:rsidR="00B73458">
        <w:rPr>
          <w:rFonts w:eastAsia="Arial Unicode MS" w:cs="MyriadPro-Light"/>
          <w:bdr w:val="nil"/>
          <w:lang w:val="fr-FR"/>
        </w:rPr>
        <w:t>000</w:t>
      </w:r>
      <w:r w:rsidR="00F70020" w:rsidRPr="00F70020">
        <w:rPr>
          <w:rFonts w:eastAsia="Arial Unicode MS" w:cs="MyriadPro-Light"/>
          <w:bdr w:val="nil"/>
          <w:lang w:val="fr-FR"/>
        </w:rPr>
        <w:t xml:space="preserve"> PSH. A côté de cela, </w:t>
      </w:r>
      <w:r w:rsidR="00D401E2">
        <w:rPr>
          <w:rFonts w:eastAsia="Arial Unicode MS" w:cs="MyriadPro-Light"/>
          <w:bdr w:val="nil"/>
          <w:lang w:val="fr-FR"/>
        </w:rPr>
        <w:t xml:space="preserve">sont accordées </w:t>
      </w:r>
      <w:r w:rsidR="00F70020" w:rsidRPr="00F70020">
        <w:rPr>
          <w:rFonts w:eastAsia="Arial Unicode MS" w:cs="MyriadPro-Light"/>
          <w:bdr w:val="nil"/>
          <w:lang w:val="fr-FR"/>
        </w:rPr>
        <w:t xml:space="preserve">des aides techniques (touchant autour de 10 mille PSH), des aides pour </w:t>
      </w:r>
      <w:r w:rsidR="00247497">
        <w:rPr>
          <w:rFonts w:eastAsia="Arial Unicode MS" w:cs="MyriadPro-Light"/>
          <w:bdr w:val="nil"/>
          <w:lang w:val="fr-FR"/>
        </w:rPr>
        <w:t>l’encouragement à l’auto-emploi</w:t>
      </w:r>
      <w:r w:rsidR="00F70020" w:rsidRPr="00F70020">
        <w:rPr>
          <w:rFonts w:eastAsia="Arial Unicode MS" w:cs="MyriadPro-Light"/>
          <w:bdr w:val="nil"/>
          <w:lang w:val="fr-FR"/>
        </w:rPr>
        <w:t xml:space="preserve"> (</w:t>
      </w:r>
      <w:r w:rsidR="00D401E2">
        <w:rPr>
          <w:rFonts w:eastAsia="Arial Unicode MS" w:cs="MyriadPro-Light"/>
          <w:bdr w:val="nil"/>
          <w:lang w:val="fr-FR"/>
        </w:rPr>
        <w:t xml:space="preserve">bénéficiant à </w:t>
      </w:r>
      <w:r w:rsidR="00B73458">
        <w:rPr>
          <w:rFonts w:eastAsia="Arial Unicode MS" w:cs="MyriadPro-Light"/>
          <w:bdr w:val="nil"/>
          <w:lang w:val="fr-FR"/>
        </w:rPr>
        <w:t>1000</w:t>
      </w:r>
      <w:r w:rsidR="00F70020" w:rsidRPr="00F70020">
        <w:rPr>
          <w:rFonts w:eastAsia="Arial Unicode MS" w:cs="MyriadPro-Light"/>
          <w:bdr w:val="nil"/>
          <w:lang w:val="fr-FR"/>
        </w:rPr>
        <w:t xml:space="preserve"> PSH) et des services d’accès à l’éducation (</w:t>
      </w:r>
      <w:r w:rsidR="00D401E2">
        <w:rPr>
          <w:rFonts w:eastAsia="Arial Unicode MS" w:cs="MyriadPro-Light"/>
          <w:bdr w:val="nil"/>
          <w:lang w:val="fr-FR"/>
        </w:rPr>
        <w:t>en faveur de</w:t>
      </w:r>
      <w:r w:rsidR="00D401E2" w:rsidRPr="00F70020">
        <w:rPr>
          <w:rFonts w:eastAsia="Arial Unicode MS" w:cs="MyriadPro-Light"/>
          <w:bdr w:val="nil"/>
          <w:lang w:val="fr-FR"/>
        </w:rPr>
        <w:t xml:space="preserve"> </w:t>
      </w:r>
      <w:r w:rsidR="00F70020" w:rsidRPr="00F70020">
        <w:rPr>
          <w:rFonts w:eastAsia="Arial Unicode MS" w:cs="MyriadPro-Light"/>
          <w:bdr w:val="nil"/>
          <w:lang w:val="fr-FR"/>
        </w:rPr>
        <w:t xml:space="preserve">12 </w:t>
      </w:r>
      <w:r w:rsidR="00B73458">
        <w:rPr>
          <w:rFonts w:eastAsia="Arial Unicode MS" w:cs="MyriadPro-Light"/>
          <w:bdr w:val="nil"/>
          <w:lang w:val="fr-FR"/>
        </w:rPr>
        <w:t>000</w:t>
      </w:r>
      <w:r w:rsidR="00F70020" w:rsidRPr="00F70020">
        <w:rPr>
          <w:rFonts w:eastAsia="Arial Unicode MS" w:cs="MyriadPro-Light"/>
          <w:bdr w:val="nil"/>
          <w:lang w:val="fr-FR"/>
        </w:rPr>
        <w:t xml:space="preserve"> PSH</w:t>
      </w:r>
      <w:r w:rsidR="00D401E2" w:rsidRPr="00D401E2">
        <w:rPr>
          <w:rFonts w:eastAsia="Arial Unicode MS" w:cs="MyriadPro-Light"/>
          <w:bdr w:val="nil"/>
          <w:lang w:val="fr-FR"/>
        </w:rPr>
        <w:t xml:space="preserve"> </w:t>
      </w:r>
      <w:r w:rsidR="00D401E2" w:rsidRPr="00F70020">
        <w:rPr>
          <w:rFonts w:eastAsia="Arial Unicode MS" w:cs="MyriadPro-Light"/>
          <w:bdr w:val="nil"/>
          <w:lang w:val="fr-FR"/>
        </w:rPr>
        <w:t>environ</w:t>
      </w:r>
      <w:r w:rsidR="00F70020" w:rsidRPr="00F70020">
        <w:rPr>
          <w:rFonts w:eastAsia="Arial Unicode MS" w:cs="MyriadPro-Light"/>
          <w:bdr w:val="nil"/>
          <w:lang w:val="fr-FR"/>
        </w:rPr>
        <w:t>)</w:t>
      </w:r>
      <w:r w:rsidR="00F70020">
        <w:rPr>
          <w:rFonts w:eastAsia="Arial Unicode MS" w:cs="MyriadPro-Light"/>
          <w:bdr w:val="nil"/>
          <w:lang w:val="fr-FR"/>
        </w:rPr>
        <w:t>.</w:t>
      </w:r>
    </w:p>
    <w:p w14:paraId="6B51224A" w14:textId="77777777" w:rsidR="00225EAE" w:rsidRPr="00AC32D8" w:rsidRDefault="007A4D71" w:rsidP="0020455D">
      <w:pPr>
        <w:numPr>
          <w:ilvl w:val="0"/>
          <w:numId w:val="25"/>
        </w:numPr>
        <w:pBdr>
          <w:top w:val="nil"/>
          <w:left w:val="nil"/>
          <w:bottom w:val="nil"/>
          <w:right w:val="nil"/>
          <w:between w:val="nil"/>
          <w:bar w:val="nil"/>
        </w:pBdr>
        <w:tabs>
          <w:tab w:val="left" w:pos="360"/>
        </w:tabs>
        <w:spacing w:before="120" w:after="0" w:line="240" w:lineRule="auto"/>
        <w:ind w:left="540" w:hanging="540"/>
        <w:jc w:val="both"/>
        <w:rPr>
          <w:rFonts w:eastAsia="Arial Unicode MS" w:cs="MyriadPro-Light"/>
          <w:b/>
          <w:color w:val="4472C4" w:themeColor="accent1"/>
          <w:bdr w:val="nil"/>
          <w:lang w:val="fr-FR"/>
        </w:rPr>
      </w:pPr>
      <w:r>
        <w:rPr>
          <w:rFonts w:eastAsia="Arial Unicode MS" w:cs="MyriadPro-Light"/>
          <w:b/>
          <w:color w:val="4472C4" w:themeColor="accent1"/>
          <w:bdr w:val="nil"/>
          <w:lang w:val="fr-FR"/>
        </w:rPr>
        <w:t>La protection sociale des p</w:t>
      </w:r>
      <w:r w:rsidR="00225EAE" w:rsidRPr="00AC32D8">
        <w:rPr>
          <w:rFonts w:eastAsia="Arial Unicode MS" w:cs="MyriadPro-Light"/>
          <w:b/>
          <w:color w:val="4472C4" w:themeColor="accent1"/>
          <w:bdr w:val="nil"/>
          <w:lang w:val="fr-FR"/>
        </w:rPr>
        <w:t>er</w:t>
      </w:r>
      <w:r>
        <w:rPr>
          <w:rFonts w:eastAsia="Arial Unicode MS" w:cs="MyriadPro-Light"/>
          <w:b/>
          <w:color w:val="4472C4" w:themeColor="accent1"/>
          <w:bdr w:val="nil"/>
          <w:lang w:val="fr-FR"/>
        </w:rPr>
        <w:t xml:space="preserve">sonnes en situation </w:t>
      </w:r>
      <w:r w:rsidR="00C53B77">
        <w:rPr>
          <w:rFonts w:eastAsia="Arial Unicode MS" w:cs="MyriadPro-Light"/>
          <w:b/>
          <w:color w:val="4472C4" w:themeColor="accent1"/>
          <w:bdr w:val="nil"/>
          <w:lang w:val="fr-FR"/>
        </w:rPr>
        <w:t>difficile</w:t>
      </w:r>
    </w:p>
    <w:p w14:paraId="229D5A3C" w14:textId="77777777" w:rsidR="00F70020" w:rsidRPr="00F70020" w:rsidRDefault="00F70020" w:rsidP="0020455D">
      <w:pPr>
        <w:pBdr>
          <w:top w:val="nil"/>
          <w:left w:val="nil"/>
          <w:bottom w:val="nil"/>
          <w:right w:val="nil"/>
          <w:between w:val="nil"/>
          <w:bar w:val="nil"/>
        </w:pBdr>
        <w:spacing w:before="120" w:after="0" w:line="240" w:lineRule="auto"/>
        <w:jc w:val="both"/>
        <w:rPr>
          <w:rFonts w:eastAsia="Arial Unicode MS" w:cs="MyriadPro-Light"/>
          <w:bdr w:val="nil"/>
          <w:lang w:val="fr-FR"/>
        </w:rPr>
      </w:pPr>
      <w:r w:rsidRPr="00F70020">
        <w:rPr>
          <w:rFonts w:eastAsia="Arial Unicode MS" w:cs="MyriadPro-Light"/>
          <w:bdr w:val="nil"/>
          <w:lang w:val="fr-FR"/>
        </w:rPr>
        <w:t xml:space="preserve">Les personnes en situation </w:t>
      </w:r>
      <w:r w:rsidR="00C53B77">
        <w:rPr>
          <w:rFonts w:eastAsia="Arial Unicode MS" w:cs="MyriadPro-Light"/>
          <w:bdr w:val="nil"/>
          <w:lang w:val="fr-FR"/>
        </w:rPr>
        <w:t>difficile</w:t>
      </w:r>
      <w:r w:rsidRPr="00F70020">
        <w:rPr>
          <w:rFonts w:eastAsia="Arial Unicode MS" w:cs="MyriadPro-Light"/>
          <w:bdr w:val="nil"/>
          <w:lang w:val="fr-FR"/>
        </w:rPr>
        <w:t xml:space="preserve"> </w:t>
      </w:r>
      <w:r w:rsidRPr="00361773">
        <w:rPr>
          <w:rFonts w:eastAsia="Arial Unicode MS" w:cs="MyriadPro-Light"/>
          <w:b/>
          <w:bCs/>
          <w:bdr w:val="nil"/>
          <w:lang w:val="fr-FR"/>
        </w:rPr>
        <w:t>sont couvertes par des services d’assistance sociale</w:t>
      </w:r>
      <w:r w:rsidR="00C53B77">
        <w:rPr>
          <w:rFonts w:eastAsia="Arial Unicode MS" w:cs="MyriadPro-Light"/>
          <w:b/>
          <w:bCs/>
          <w:bdr w:val="nil"/>
          <w:lang w:val="fr-FR"/>
        </w:rPr>
        <w:t>,</w:t>
      </w:r>
      <w:r w:rsidRPr="00361773">
        <w:rPr>
          <w:rFonts w:eastAsia="Arial Unicode MS" w:cs="MyriadPro-Light"/>
          <w:b/>
          <w:bCs/>
          <w:bdr w:val="nil"/>
          <w:lang w:val="fr-FR"/>
        </w:rPr>
        <w:t xml:space="preserve"> soit à travers l’accompagnent de la population en situation de rue, soit grâce à la prise en charge </w:t>
      </w:r>
      <w:r w:rsidR="00C53B77">
        <w:rPr>
          <w:rFonts w:eastAsia="Arial Unicode MS" w:cs="MyriadPro-Light"/>
          <w:b/>
          <w:bCs/>
          <w:bdr w:val="nil"/>
          <w:lang w:val="fr-FR"/>
        </w:rPr>
        <w:t>dans</w:t>
      </w:r>
      <w:r w:rsidRPr="00361773">
        <w:rPr>
          <w:rFonts w:eastAsia="Arial Unicode MS" w:cs="MyriadPro-Light"/>
          <w:b/>
          <w:bCs/>
          <w:bdr w:val="nil"/>
          <w:lang w:val="fr-FR"/>
        </w:rPr>
        <w:t xml:space="preserve"> les établissements de protection sociale (EPS)</w:t>
      </w:r>
      <w:r w:rsidRPr="00F70020">
        <w:rPr>
          <w:rFonts w:eastAsia="Arial Unicode MS" w:cs="MyriadPro-Light"/>
          <w:bdr w:val="nil"/>
          <w:lang w:val="fr-FR"/>
        </w:rPr>
        <w:t xml:space="preserve">. Ces derniers font </w:t>
      </w:r>
      <w:r w:rsidR="00C53B77">
        <w:rPr>
          <w:rFonts w:eastAsia="Arial Unicode MS" w:cs="MyriadPro-Light"/>
          <w:bdr w:val="nil"/>
          <w:lang w:val="fr-FR"/>
        </w:rPr>
        <w:t xml:space="preserve">actuellement </w:t>
      </w:r>
      <w:r w:rsidRPr="00F70020">
        <w:rPr>
          <w:rFonts w:eastAsia="Arial Unicode MS" w:cs="MyriadPro-Light"/>
          <w:bdr w:val="nil"/>
          <w:lang w:val="fr-FR"/>
        </w:rPr>
        <w:t xml:space="preserve">l’objet d’un chantier de réforme </w:t>
      </w:r>
      <w:r w:rsidR="00C53B77">
        <w:rPr>
          <w:rFonts w:eastAsia="Arial Unicode MS" w:cs="MyriadPro-Light"/>
          <w:bdr w:val="nil"/>
          <w:lang w:val="fr-FR"/>
        </w:rPr>
        <w:t>visant leur mise à niveau en vue de remédier aux différents disfonctionnement</w:t>
      </w:r>
      <w:r w:rsidRPr="00F70020">
        <w:rPr>
          <w:rFonts w:eastAsia="Arial Unicode MS" w:cs="MyriadPro-Light"/>
          <w:bdr w:val="nil"/>
          <w:lang w:val="fr-FR"/>
        </w:rPr>
        <w:t xml:space="preserve"> qui les empêchent de </w:t>
      </w:r>
      <w:r w:rsidR="00C53B77">
        <w:rPr>
          <w:rFonts w:eastAsia="Arial Unicode MS" w:cs="MyriadPro-Light"/>
          <w:bdr w:val="nil"/>
          <w:lang w:val="fr-FR"/>
        </w:rPr>
        <w:t>répondre</w:t>
      </w:r>
      <w:r w:rsidRPr="00F70020">
        <w:rPr>
          <w:rFonts w:eastAsia="Arial Unicode MS" w:cs="MyriadPro-Light"/>
          <w:bdr w:val="nil"/>
          <w:lang w:val="fr-FR"/>
        </w:rPr>
        <w:t xml:space="preserve"> de manière adéquate </w:t>
      </w:r>
      <w:r w:rsidR="00C53B77">
        <w:rPr>
          <w:rFonts w:eastAsia="Arial Unicode MS" w:cs="MyriadPro-Light"/>
          <w:bdr w:val="nil"/>
          <w:lang w:val="fr-FR"/>
        </w:rPr>
        <w:t>aux besoins d</w:t>
      </w:r>
      <w:r w:rsidR="00D401E2">
        <w:rPr>
          <w:rFonts w:eastAsia="Arial Unicode MS" w:cs="MyriadPro-Light"/>
          <w:bdr w:val="nil"/>
          <w:lang w:val="fr-FR"/>
        </w:rPr>
        <w:t>es personnes</w:t>
      </w:r>
      <w:r w:rsidR="00D401E2" w:rsidRPr="00F70020">
        <w:rPr>
          <w:rFonts w:eastAsia="Arial Unicode MS" w:cs="MyriadPro-Light"/>
          <w:bdr w:val="nil"/>
          <w:lang w:val="fr-FR"/>
        </w:rPr>
        <w:t xml:space="preserve"> </w:t>
      </w:r>
      <w:r w:rsidRPr="00F70020">
        <w:rPr>
          <w:rFonts w:eastAsia="Arial Unicode MS" w:cs="MyriadPro-Light"/>
          <w:bdr w:val="nil"/>
          <w:lang w:val="fr-FR"/>
        </w:rPr>
        <w:t>dans le besoin.</w:t>
      </w:r>
    </w:p>
    <w:p w14:paraId="099B7243" w14:textId="77777777" w:rsidR="00690E7A" w:rsidRPr="00C07925" w:rsidRDefault="00871266" w:rsidP="0020455D">
      <w:pPr>
        <w:pBdr>
          <w:top w:val="nil"/>
          <w:left w:val="nil"/>
          <w:bottom w:val="nil"/>
          <w:right w:val="nil"/>
          <w:between w:val="nil"/>
          <w:bar w:val="nil"/>
        </w:pBdr>
        <w:spacing w:before="120" w:after="0" w:line="240" w:lineRule="auto"/>
        <w:jc w:val="both"/>
        <w:rPr>
          <w:rFonts w:eastAsia="Arial Unicode MS" w:cs="MyriadPro-Light"/>
          <w:bdr w:val="nil"/>
          <w:lang w:val="fr-FR"/>
        </w:rPr>
      </w:pPr>
      <w:r>
        <w:rPr>
          <w:rFonts w:eastAsia="Arial Unicode MS" w:cs="MyriadPro-Light"/>
          <w:color w:val="000000"/>
          <w:bdr w:val="nil"/>
          <w:lang w:val="fr-FR"/>
        </w:rPr>
        <w:t xml:space="preserve">Si </w:t>
      </w:r>
      <w:r w:rsidR="007A4D71">
        <w:rPr>
          <w:rFonts w:eastAsia="Arial Unicode MS" w:cs="MyriadPro-Light"/>
          <w:color w:val="000000"/>
          <w:bdr w:val="nil"/>
          <w:lang w:val="fr-FR"/>
        </w:rPr>
        <w:t>l’</w:t>
      </w:r>
      <w:r>
        <w:rPr>
          <w:rFonts w:eastAsia="Arial Unicode MS" w:cs="MyriadPro-Light"/>
          <w:color w:val="000000"/>
          <w:bdr w:val="nil"/>
          <w:lang w:val="fr-FR"/>
        </w:rPr>
        <w:t xml:space="preserve">on utilise le concept du socle de protection sociale pour </w:t>
      </w:r>
      <w:r w:rsidR="00CC13D1">
        <w:rPr>
          <w:rFonts w:eastAsia="Arial Unicode MS" w:cs="MyriadPro-Light"/>
          <w:color w:val="000000"/>
          <w:bdr w:val="nil"/>
          <w:lang w:val="fr-FR"/>
        </w:rPr>
        <w:t xml:space="preserve">mener </w:t>
      </w:r>
      <w:r>
        <w:rPr>
          <w:rFonts w:eastAsia="Arial Unicode MS" w:cs="MyriadPro-Light"/>
          <w:color w:val="000000"/>
          <w:bdr w:val="nil"/>
          <w:lang w:val="fr-FR"/>
        </w:rPr>
        <w:t>un</w:t>
      </w:r>
      <w:r w:rsidR="00690E7A" w:rsidRPr="00D1144A">
        <w:rPr>
          <w:rFonts w:eastAsia="Arial Unicode MS" w:cs="MyriadPro-Light"/>
          <w:color w:val="000000"/>
          <w:bdr w:val="nil"/>
          <w:lang w:val="fr-FR"/>
        </w:rPr>
        <w:t xml:space="preserve"> diagnostic</w:t>
      </w:r>
      <w:r>
        <w:rPr>
          <w:rFonts w:eastAsia="Arial Unicode MS" w:cs="MyriadPro-Light"/>
          <w:color w:val="000000"/>
          <w:bdr w:val="nil"/>
          <w:lang w:val="fr-FR"/>
        </w:rPr>
        <w:t xml:space="preserve"> </w:t>
      </w:r>
      <w:r w:rsidR="00CC13D1">
        <w:rPr>
          <w:rFonts w:eastAsia="Arial Unicode MS" w:cs="MyriadPro-Light"/>
          <w:color w:val="000000"/>
          <w:bdr w:val="nil"/>
          <w:lang w:val="fr-FR"/>
        </w:rPr>
        <w:t>du système de protection sociale au Maroc, d</w:t>
      </w:r>
      <w:r>
        <w:rPr>
          <w:rFonts w:eastAsia="Arial Unicode MS" w:cs="MyriadPro-Light"/>
          <w:color w:val="000000"/>
          <w:bdr w:val="nil"/>
          <w:lang w:val="fr-FR"/>
        </w:rPr>
        <w:t xml:space="preserve">es </w:t>
      </w:r>
      <w:r w:rsidR="00157B66" w:rsidRPr="00C07925">
        <w:rPr>
          <w:rFonts w:eastAsia="Arial Unicode MS" w:cs="MyriadPro-Light"/>
          <w:bdr w:val="nil"/>
          <w:lang w:val="fr-FR"/>
        </w:rPr>
        <w:t>gaps</w:t>
      </w:r>
      <w:r w:rsidR="00CC13D1">
        <w:rPr>
          <w:rFonts w:eastAsia="Arial Unicode MS" w:cs="MyriadPro-Light"/>
          <w:bdr w:val="nil"/>
          <w:lang w:val="fr-FR"/>
        </w:rPr>
        <w:t xml:space="preserve"> de couverture</w:t>
      </w:r>
      <w:r w:rsidR="00157B66" w:rsidRPr="00C07925">
        <w:rPr>
          <w:rFonts w:eastAsia="Arial Unicode MS" w:cs="MyriadPro-Light"/>
          <w:bdr w:val="nil"/>
          <w:lang w:val="fr-FR"/>
        </w:rPr>
        <w:t xml:space="preserve"> importants</w:t>
      </w:r>
      <w:r w:rsidRPr="00C07925">
        <w:rPr>
          <w:rFonts w:eastAsia="Arial Unicode MS" w:cs="MyriadPro-Light"/>
          <w:bdr w:val="nil"/>
          <w:lang w:val="fr-FR"/>
        </w:rPr>
        <w:t xml:space="preserve"> </w:t>
      </w:r>
      <w:r w:rsidR="00D401E2">
        <w:rPr>
          <w:rFonts w:eastAsia="Arial Unicode MS" w:cs="MyriadPro-Light"/>
          <w:bdr w:val="nil"/>
          <w:lang w:val="fr-FR"/>
        </w:rPr>
        <w:t xml:space="preserve">apparaissent </w:t>
      </w:r>
      <w:r w:rsidRPr="00C07925">
        <w:rPr>
          <w:rFonts w:eastAsia="Arial Unicode MS" w:cs="MyriadPro-Light"/>
          <w:bdr w:val="nil"/>
          <w:lang w:val="fr-FR"/>
        </w:rPr>
        <w:t xml:space="preserve">comme </w:t>
      </w:r>
      <w:r w:rsidR="00116B2A" w:rsidRPr="00C07925">
        <w:rPr>
          <w:rFonts w:eastAsia="Arial Unicode MS" w:cs="MyriadPro-Light"/>
          <w:bdr w:val="nil"/>
          <w:lang w:val="fr-FR"/>
        </w:rPr>
        <w:t xml:space="preserve">il est </w:t>
      </w:r>
      <w:r w:rsidRPr="00C07925">
        <w:rPr>
          <w:rFonts w:eastAsia="Arial Unicode MS" w:cs="MyriadPro-Light"/>
          <w:bdr w:val="nil"/>
          <w:lang w:val="fr-FR"/>
        </w:rPr>
        <w:t>montr</w:t>
      </w:r>
      <w:r w:rsidR="00116B2A" w:rsidRPr="00C07925">
        <w:rPr>
          <w:rFonts w:eastAsia="Arial Unicode MS" w:cs="MyriadPro-Light"/>
          <w:bdr w:val="nil"/>
          <w:lang w:val="fr-FR"/>
        </w:rPr>
        <w:t>é à</w:t>
      </w:r>
      <w:r w:rsidRPr="00C07925">
        <w:rPr>
          <w:rFonts w:eastAsia="Arial Unicode MS" w:cs="MyriadPro-Light"/>
          <w:bdr w:val="nil"/>
          <w:lang w:val="fr-FR"/>
        </w:rPr>
        <w:t xml:space="preserve"> la </w:t>
      </w:r>
      <w:r w:rsidRPr="00C07925">
        <w:rPr>
          <w:rFonts w:eastAsia="Arial Unicode MS" w:cs="MyriadPro-Light"/>
          <w:b/>
          <w:bCs/>
          <w:color w:val="4472C4" w:themeColor="accent1"/>
          <w:bdr w:val="nil"/>
          <w:lang w:val="fr-FR"/>
        </w:rPr>
        <w:t>Figure 2</w:t>
      </w:r>
      <w:r w:rsidR="00690E7A" w:rsidRPr="00C07925">
        <w:rPr>
          <w:rFonts w:eastAsia="Arial Unicode MS" w:cs="MyriadPro-Light"/>
          <w:bdr w:val="nil"/>
          <w:lang w:val="fr-FR"/>
        </w:rPr>
        <w:t xml:space="preserve">. En effet, le nombre de PSH non-couvertes par </w:t>
      </w:r>
      <w:r w:rsidRPr="00C07925">
        <w:rPr>
          <w:rFonts w:eastAsia="Arial Unicode MS" w:cs="MyriadPro-Light"/>
          <w:bdr w:val="nil"/>
          <w:lang w:val="fr-FR"/>
        </w:rPr>
        <w:t xml:space="preserve">le socle de </w:t>
      </w:r>
      <w:r w:rsidR="00690E7A" w:rsidRPr="00C07925">
        <w:rPr>
          <w:rFonts w:eastAsia="Arial Unicode MS" w:cs="MyriadPro-Light"/>
          <w:bdr w:val="nil"/>
          <w:lang w:val="fr-FR"/>
        </w:rPr>
        <w:t xml:space="preserve">protection sociale s’élève à 98% </w:t>
      </w:r>
      <w:r w:rsidR="00EF04F9" w:rsidRPr="00C07925">
        <w:rPr>
          <w:rFonts w:eastAsia="Arial Unicode MS" w:cs="MyriadPro-Light"/>
          <w:bdr w:val="nil"/>
          <w:lang w:val="fr-FR"/>
        </w:rPr>
        <w:t xml:space="preserve">et les personnes âgées à </w:t>
      </w:r>
      <w:r w:rsidR="00690E7A" w:rsidRPr="00C07925">
        <w:rPr>
          <w:rFonts w:eastAsia="Arial Unicode MS" w:cs="MyriadPro-Light"/>
          <w:bdr w:val="nil"/>
          <w:lang w:val="fr-FR"/>
        </w:rPr>
        <w:t>80%</w:t>
      </w:r>
      <w:r w:rsidR="00B73458" w:rsidRPr="00C07925">
        <w:rPr>
          <w:rFonts w:eastAsia="Arial Unicode MS" w:cs="MyriadPro-Light"/>
          <w:bdr w:val="nil"/>
          <w:lang w:val="fr-FR"/>
        </w:rPr>
        <w:t xml:space="preserve">. </w:t>
      </w:r>
      <w:r w:rsidR="00EF04F9" w:rsidRPr="00C07925">
        <w:rPr>
          <w:rFonts w:eastAsia="Arial Unicode MS" w:cs="MyriadPro-Light"/>
          <w:bdr w:val="nil"/>
          <w:lang w:val="fr-FR"/>
        </w:rPr>
        <w:t>De même</w:t>
      </w:r>
      <w:r w:rsidR="00B73458" w:rsidRPr="00C07925">
        <w:rPr>
          <w:rFonts w:eastAsia="Arial Unicode MS" w:cs="MyriadPro-Light"/>
          <w:bdr w:val="nil"/>
          <w:lang w:val="fr-FR"/>
        </w:rPr>
        <w:t xml:space="preserve">, </w:t>
      </w:r>
      <w:r w:rsidR="00690E7A" w:rsidRPr="00C07925">
        <w:rPr>
          <w:rFonts w:eastAsia="Arial Unicode MS" w:cs="MyriadPro-Light"/>
          <w:bdr w:val="nil"/>
          <w:lang w:val="fr-FR"/>
        </w:rPr>
        <w:t>3</w:t>
      </w:r>
      <w:r w:rsidR="00E65D26" w:rsidRPr="00C07925">
        <w:rPr>
          <w:rFonts w:eastAsia="Arial Unicode MS" w:cs="MyriadPro-Light"/>
          <w:bdr w:val="nil"/>
          <w:lang w:val="fr-FR"/>
        </w:rPr>
        <w:t>7</w:t>
      </w:r>
      <w:r w:rsidR="00B73458" w:rsidRPr="00C07925">
        <w:rPr>
          <w:rFonts w:eastAsia="Arial Unicode MS" w:cs="MyriadPro-Light"/>
          <w:bdr w:val="nil"/>
          <w:lang w:val="fr-FR"/>
        </w:rPr>
        <w:t>,</w:t>
      </w:r>
      <w:r w:rsidR="00E65D26" w:rsidRPr="00C07925">
        <w:rPr>
          <w:rFonts w:eastAsia="Arial Unicode MS" w:cs="MyriadPro-Light"/>
          <w:bdr w:val="nil"/>
          <w:lang w:val="fr-FR"/>
        </w:rPr>
        <w:t>3</w:t>
      </w:r>
      <w:r w:rsidR="00690E7A" w:rsidRPr="00C07925">
        <w:rPr>
          <w:rFonts w:eastAsia="Arial Unicode MS" w:cs="MyriadPro-Light"/>
          <w:bdr w:val="nil"/>
          <w:lang w:val="fr-FR"/>
        </w:rPr>
        <w:t xml:space="preserve">% </w:t>
      </w:r>
      <w:r w:rsidR="00EF04F9" w:rsidRPr="00C07925">
        <w:rPr>
          <w:rFonts w:eastAsia="Arial Unicode MS" w:cs="MyriadPro-Light"/>
          <w:bdr w:val="nil"/>
          <w:lang w:val="fr-FR"/>
        </w:rPr>
        <w:t>de la population</w:t>
      </w:r>
      <w:r w:rsidR="00690E7A" w:rsidRPr="00C07925">
        <w:rPr>
          <w:rFonts w:eastAsia="Arial Unicode MS" w:cs="MyriadPro-Light"/>
          <w:bdr w:val="nil"/>
          <w:lang w:val="fr-FR"/>
        </w:rPr>
        <w:t xml:space="preserve"> se trouve en dehors de toute assurance de santé,</w:t>
      </w:r>
      <w:r w:rsidR="00C07925" w:rsidRPr="00C07925">
        <w:rPr>
          <w:rFonts w:eastAsia="Arial Unicode MS" w:cs="MyriadPro-Light"/>
          <w:bdr w:val="nil"/>
          <w:lang w:val="fr-FR"/>
        </w:rPr>
        <w:t xml:space="preserve"> </w:t>
      </w:r>
      <w:r w:rsidR="00690E7A" w:rsidRPr="00C07925">
        <w:rPr>
          <w:rFonts w:eastAsia="Arial Unicode MS" w:cs="MyriadPro-Light"/>
          <w:bdr w:val="nil"/>
          <w:lang w:val="fr-FR"/>
        </w:rPr>
        <w:t>52% des enfants ne font pas partie des programmes de protection sociale, et 60% de</w:t>
      </w:r>
      <w:r w:rsidR="00EF04F9" w:rsidRPr="00C07925">
        <w:rPr>
          <w:rFonts w:eastAsia="Arial Unicode MS" w:cs="MyriadPro-Light"/>
          <w:bdr w:val="nil"/>
          <w:lang w:val="fr-FR"/>
        </w:rPr>
        <w:t>s personnes en activité</w:t>
      </w:r>
      <w:r w:rsidR="00C07925" w:rsidRPr="00C07925">
        <w:rPr>
          <w:rFonts w:eastAsia="Arial Unicode MS" w:cs="MyriadPro-Light"/>
          <w:bdr w:val="nil"/>
          <w:lang w:val="fr-FR"/>
        </w:rPr>
        <w:t xml:space="preserve"> </w:t>
      </w:r>
      <w:r w:rsidR="00EF04F9" w:rsidRPr="00C07925">
        <w:rPr>
          <w:rFonts w:eastAsia="Arial Unicode MS" w:cs="MyriadPro-Light"/>
          <w:bdr w:val="nil"/>
          <w:lang w:val="fr-FR"/>
        </w:rPr>
        <w:t>ne bénéficient pas de la sécurité sociale</w:t>
      </w:r>
      <w:r w:rsidR="00690E7A" w:rsidRPr="00C07925">
        <w:rPr>
          <w:rFonts w:eastAsia="Arial Unicode MS" w:cs="MyriadPro-Light"/>
          <w:bdr w:val="nil"/>
          <w:lang w:val="fr-FR"/>
        </w:rPr>
        <w:t>.</w:t>
      </w:r>
    </w:p>
    <w:p w14:paraId="2B7B2C3D" w14:textId="77777777" w:rsidR="00D40B5A" w:rsidRDefault="00E65D26" w:rsidP="0020455D">
      <w:pPr>
        <w:pBdr>
          <w:top w:val="nil"/>
          <w:left w:val="nil"/>
          <w:bottom w:val="nil"/>
          <w:right w:val="nil"/>
          <w:between w:val="nil"/>
          <w:bar w:val="nil"/>
        </w:pBdr>
        <w:spacing w:before="120" w:after="0" w:line="240" w:lineRule="auto"/>
        <w:jc w:val="both"/>
        <w:rPr>
          <w:rFonts w:eastAsia="Arial Unicode MS" w:cs="MyriadPro-Light"/>
          <w:color w:val="000000"/>
          <w:bdr w:val="nil"/>
          <w:lang w:val="fr-FR"/>
        </w:rPr>
      </w:pPr>
      <w:r w:rsidRPr="00B73458">
        <w:rPr>
          <w:rFonts w:eastAsia="Arial Unicode MS" w:cs="MyriadPro-Light"/>
          <w:color w:val="000000"/>
          <w:bdr w:val="nil"/>
          <w:lang w:val="fr-FR"/>
        </w:rPr>
        <w:t xml:space="preserve">Au regard </w:t>
      </w:r>
      <w:r w:rsidR="00690E7A" w:rsidRPr="00B73458">
        <w:rPr>
          <w:rFonts w:eastAsia="Arial Unicode MS" w:cs="MyriadPro-Light"/>
          <w:color w:val="000000"/>
          <w:bdr w:val="nil"/>
          <w:lang w:val="fr-FR"/>
        </w:rPr>
        <w:t xml:space="preserve">de ces données, </w:t>
      </w:r>
      <w:r w:rsidRPr="00B73458">
        <w:rPr>
          <w:rFonts w:eastAsia="Arial Unicode MS" w:cs="MyriadPro-Light"/>
          <w:color w:val="000000"/>
          <w:bdr w:val="nil"/>
          <w:lang w:val="fr-FR"/>
        </w:rPr>
        <w:t>il y a lieu de</w:t>
      </w:r>
      <w:r w:rsidR="00690E7A" w:rsidRPr="00B73458">
        <w:rPr>
          <w:rFonts w:eastAsia="Arial Unicode MS" w:cs="MyriadPro-Light"/>
          <w:color w:val="000000"/>
          <w:bdr w:val="nil"/>
          <w:lang w:val="fr-FR"/>
        </w:rPr>
        <w:t xml:space="preserve"> conclure qu’il existe une grande insuffisance de la couverture des personnes </w:t>
      </w:r>
      <w:r w:rsidR="00EF04F9">
        <w:rPr>
          <w:rFonts w:eastAsia="Arial Unicode MS" w:cs="MyriadPro-Light"/>
          <w:color w:val="000000"/>
          <w:bdr w:val="nil"/>
          <w:lang w:val="fr-FR"/>
        </w:rPr>
        <w:t>face</w:t>
      </w:r>
      <w:r w:rsidR="00690E7A" w:rsidRPr="00B73458">
        <w:rPr>
          <w:rFonts w:eastAsia="Arial Unicode MS" w:cs="MyriadPro-Light"/>
          <w:color w:val="000000"/>
          <w:bdr w:val="nil"/>
          <w:lang w:val="fr-FR"/>
        </w:rPr>
        <w:t xml:space="preserve"> aux risques sociaux</w:t>
      </w:r>
      <w:r w:rsidR="00C07925">
        <w:rPr>
          <w:rFonts w:eastAsia="Arial Unicode MS" w:cs="MyriadPro-Light"/>
          <w:color w:val="000000"/>
          <w:bdr w:val="nil"/>
          <w:lang w:val="fr-FR"/>
        </w:rPr>
        <w:t xml:space="preserve"> </w:t>
      </w:r>
      <w:r w:rsidR="00EF04F9">
        <w:rPr>
          <w:rFonts w:eastAsia="Arial Unicode MS" w:cs="MyriadPro-Light"/>
          <w:color w:val="000000"/>
          <w:bdr w:val="nil"/>
          <w:lang w:val="fr-FR"/>
        </w:rPr>
        <w:t xml:space="preserve">et </w:t>
      </w:r>
      <w:r w:rsidR="00D401E2">
        <w:rPr>
          <w:rFonts w:eastAsia="Arial Unicode MS" w:cs="MyriadPro-Light"/>
          <w:color w:val="000000"/>
          <w:bdr w:val="nil"/>
          <w:lang w:val="fr-FR"/>
        </w:rPr>
        <w:t>aux</w:t>
      </w:r>
      <w:r w:rsidR="00D401E2" w:rsidRPr="00B73458">
        <w:rPr>
          <w:rFonts w:eastAsia="Arial Unicode MS" w:cs="MyriadPro-Light"/>
          <w:color w:val="000000"/>
          <w:bdr w:val="nil"/>
          <w:lang w:val="fr-FR"/>
        </w:rPr>
        <w:t xml:space="preserve"> </w:t>
      </w:r>
      <w:r w:rsidR="00EF04F9" w:rsidRPr="00B73458">
        <w:rPr>
          <w:rFonts w:eastAsia="Arial Unicode MS" w:cs="MyriadPro-Light"/>
          <w:color w:val="000000"/>
          <w:bdr w:val="nil"/>
          <w:lang w:val="fr-FR"/>
        </w:rPr>
        <w:t>vulnérabilités qui peuvent les affecter au cours de leur vie</w:t>
      </w:r>
      <w:r w:rsidR="00690E7A" w:rsidRPr="00B73458">
        <w:rPr>
          <w:rFonts w:eastAsia="Arial Unicode MS" w:cs="MyriadPro-Light"/>
          <w:color w:val="000000"/>
          <w:bdr w:val="nil"/>
          <w:lang w:val="fr-FR"/>
        </w:rPr>
        <w:t>. Ainsi,</w:t>
      </w:r>
      <w:r w:rsidR="00C07925">
        <w:rPr>
          <w:rFonts w:eastAsia="Arial Unicode MS" w:cs="MyriadPro-Light"/>
          <w:color w:val="000000"/>
          <w:bdr w:val="nil"/>
          <w:lang w:val="fr-FR"/>
        </w:rPr>
        <w:t xml:space="preserve"> </w:t>
      </w:r>
      <w:r w:rsidR="008069C6" w:rsidRPr="00B73458">
        <w:rPr>
          <w:rFonts w:eastAsia="Arial Unicode MS" w:cs="MyriadPro-Light"/>
          <w:color w:val="000000"/>
          <w:bdr w:val="nil"/>
          <w:lang w:val="fr-FR"/>
        </w:rPr>
        <w:t xml:space="preserve">atteindre la </w:t>
      </w:r>
      <w:r w:rsidR="008069C6" w:rsidRPr="00672D1A">
        <w:rPr>
          <w:rFonts w:eastAsia="Arial Unicode MS" w:cs="MyriadPro-Light"/>
          <w:b/>
          <w:bCs/>
          <w:color w:val="000000"/>
          <w:bdr w:val="nil"/>
          <w:lang w:val="fr-FR"/>
        </w:rPr>
        <w:t>cible 1.3 des ODD</w:t>
      </w:r>
      <w:r w:rsidR="00C07925">
        <w:rPr>
          <w:rFonts w:eastAsia="Arial Unicode MS" w:cs="MyriadPro-Light"/>
          <w:b/>
          <w:bCs/>
          <w:color w:val="000000"/>
          <w:bdr w:val="nil"/>
          <w:lang w:val="fr-FR"/>
        </w:rPr>
        <w:t xml:space="preserve"> </w:t>
      </w:r>
      <w:r w:rsidR="00EF04F9">
        <w:rPr>
          <w:rFonts w:eastAsia="Arial Unicode MS" w:cs="MyriadPro-Light"/>
          <w:color w:val="000000"/>
          <w:bdr w:val="nil"/>
          <w:lang w:val="fr-FR"/>
        </w:rPr>
        <w:t>implique</w:t>
      </w:r>
      <w:r w:rsidR="008069C6" w:rsidRPr="00B73458">
        <w:rPr>
          <w:rFonts w:eastAsia="Arial Unicode MS" w:cs="MyriadPro-Light"/>
          <w:color w:val="000000"/>
          <w:bdr w:val="nil"/>
          <w:lang w:val="fr-FR"/>
        </w:rPr>
        <w:t xml:space="preserve"> une expansion importante </w:t>
      </w:r>
      <w:r w:rsidR="00E801E0" w:rsidRPr="00B73458">
        <w:rPr>
          <w:rFonts w:eastAsia="Arial Unicode MS" w:cs="MyriadPro-Light"/>
          <w:color w:val="000000"/>
          <w:bdr w:val="nil"/>
          <w:lang w:val="fr-FR"/>
        </w:rPr>
        <w:t xml:space="preserve">dans la prochaine décennie </w:t>
      </w:r>
      <w:r w:rsidR="008069C6" w:rsidRPr="00B73458">
        <w:rPr>
          <w:rFonts w:eastAsia="Arial Unicode MS" w:cs="MyriadPro-Light"/>
          <w:color w:val="000000"/>
          <w:bdr w:val="nil"/>
          <w:lang w:val="fr-FR"/>
        </w:rPr>
        <w:t>de</w:t>
      </w:r>
      <w:r w:rsidR="00EF04F9">
        <w:rPr>
          <w:rFonts w:eastAsia="Arial Unicode MS" w:cs="MyriadPro-Light"/>
          <w:color w:val="000000"/>
          <w:bdr w:val="nil"/>
          <w:lang w:val="fr-FR"/>
        </w:rPr>
        <w:t xml:space="preserve">s programmes de </w:t>
      </w:r>
      <w:r w:rsidR="008E0060">
        <w:rPr>
          <w:rFonts w:eastAsia="Arial Unicode MS" w:cs="MyriadPro-Light"/>
          <w:color w:val="000000"/>
          <w:bdr w:val="nil"/>
          <w:lang w:val="fr-FR"/>
        </w:rPr>
        <w:t>protection</w:t>
      </w:r>
      <w:r w:rsidR="00EF04F9">
        <w:rPr>
          <w:rFonts w:eastAsia="Arial Unicode MS" w:cs="MyriadPro-Light"/>
          <w:color w:val="000000"/>
          <w:bdr w:val="nil"/>
          <w:lang w:val="fr-FR"/>
        </w:rPr>
        <w:t xml:space="preserve"> sociale</w:t>
      </w:r>
      <w:r w:rsidR="008E0060">
        <w:rPr>
          <w:rFonts w:eastAsia="Arial Unicode MS" w:cs="MyriadPro-Light"/>
          <w:color w:val="000000"/>
          <w:bdr w:val="nil"/>
          <w:lang w:val="fr-FR"/>
        </w:rPr>
        <w:t>,</w:t>
      </w:r>
      <w:r w:rsidR="00E801E0">
        <w:rPr>
          <w:rFonts w:eastAsia="Arial Unicode MS" w:cs="MyriadPro-Light"/>
          <w:color w:val="000000"/>
          <w:bdr w:val="nil"/>
          <w:lang w:val="fr-FR"/>
        </w:rPr>
        <w:t xml:space="preserve"> et particulièrement l</w:t>
      </w:r>
      <w:r w:rsidR="008069C6" w:rsidRPr="00B73458">
        <w:rPr>
          <w:rFonts w:eastAsia="Arial Unicode MS" w:cs="MyriadPro-Light"/>
          <w:color w:val="000000"/>
          <w:bdr w:val="nil"/>
          <w:lang w:val="fr-FR"/>
        </w:rPr>
        <w:t>es transferts monétaires</w:t>
      </w:r>
      <w:r w:rsidR="00157B66" w:rsidRPr="00B73458">
        <w:rPr>
          <w:rFonts w:eastAsia="Arial Unicode MS" w:cs="MyriadPro-Light"/>
          <w:color w:val="000000"/>
          <w:bdr w:val="nil"/>
          <w:lang w:val="fr-FR"/>
        </w:rPr>
        <w:t>.</w:t>
      </w:r>
    </w:p>
    <w:p w14:paraId="2F5CE6F8" w14:textId="77777777" w:rsidR="002E69BB" w:rsidRDefault="002E69BB" w:rsidP="0020455D">
      <w:pPr>
        <w:pBdr>
          <w:top w:val="nil"/>
          <w:left w:val="nil"/>
          <w:bottom w:val="nil"/>
          <w:right w:val="nil"/>
          <w:between w:val="nil"/>
          <w:bar w:val="nil"/>
        </w:pBdr>
        <w:spacing w:before="120" w:after="0" w:line="240" w:lineRule="auto"/>
        <w:jc w:val="both"/>
        <w:rPr>
          <w:rFonts w:eastAsia="Arial Unicode MS" w:cs="MyriadPro-Light"/>
          <w:color w:val="000000"/>
          <w:bdr w:val="nil"/>
          <w:lang w:val="fr-FR"/>
        </w:rPr>
      </w:pPr>
    </w:p>
    <w:p w14:paraId="1A158486" w14:textId="77777777" w:rsidR="002E69BB" w:rsidRDefault="002E69BB" w:rsidP="0020455D">
      <w:pPr>
        <w:pBdr>
          <w:top w:val="nil"/>
          <w:left w:val="nil"/>
          <w:bottom w:val="nil"/>
          <w:right w:val="nil"/>
          <w:between w:val="nil"/>
          <w:bar w:val="nil"/>
        </w:pBdr>
        <w:spacing w:before="120" w:after="0" w:line="240" w:lineRule="auto"/>
        <w:jc w:val="both"/>
        <w:rPr>
          <w:rFonts w:eastAsia="Arial Unicode MS" w:cs="MyriadPro-Light"/>
          <w:color w:val="000000"/>
          <w:bdr w:val="nil"/>
          <w:lang w:val="fr-FR"/>
        </w:rPr>
      </w:pPr>
    </w:p>
    <w:p w14:paraId="4689C6A5" w14:textId="77777777" w:rsidR="002E69BB" w:rsidRDefault="002E69BB" w:rsidP="0020455D">
      <w:pPr>
        <w:pBdr>
          <w:top w:val="nil"/>
          <w:left w:val="nil"/>
          <w:bottom w:val="nil"/>
          <w:right w:val="nil"/>
          <w:between w:val="nil"/>
          <w:bar w:val="nil"/>
        </w:pBdr>
        <w:spacing w:before="120" w:after="0" w:line="240" w:lineRule="auto"/>
        <w:jc w:val="both"/>
        <w:rPr>
          <w:rFonts w:cs="MyriadPro-Light"/>
          <w:b/>
          <w:bCs/>
          <w:color w:val="4472C4" w:themeColor="accent1"/>
          <w:lang w:val="fr-FR"/>
        </w:rPr>
      </w:pPr>
    </w:p>
    <w:p w14:paraId="2E968A19" w14:textId="77777777" w:rsidR="002E69BB" w:rsidRDefault="002E69BB" w:rsidP="0020455D">
      <w:pPr>
        <w:pBdr>
          <w:top w:val="nil"/>
          <w:left w:val="nil"/>
          <w:bottom w:val="nil"/>
          <w:right w:val="nil"/>
          <w:between w:val="nil"/>
          <w:bar w:val="nil"/>
        </w:pBdr>
        <w:spacing w:before="120" w:after="0" w:line="240" w:lineRule="auto"/>
        <w:jc w:val="both"/>
        <w:rPr>
          <w:rFonts w:cs="MyriadPro-Light"/>
          <w:b/>
          <w:bCs/>
          <w:color w:val="4472C4" w:themeColor="accent1"/>
          <w:lang w:val="fr-FR"/>
        </w:rPr>
      </w:pPr>
    </w:p>
    <w:p w14:paraId="603CB8F9" w14:textId="77777777" w:rsidR="002E69BB" w:rsidRDefault="002E69BB" w:rsidP="0020455D">
      <w:pPr>
        <w:pBdr>
          <w:top w:val="nil"/>
          <w:left w:val="nil"/>
          <w:bottom w:val="nil"/>
          <w:right w:val="nil"/>
          <w:between w:val="nil"/>
          <w:bar w:val="nil"/>
        </w:pBdr>
        <w:spacing w:before="120" w:after="0" w:line="240" w:lineRule="auto"/>
        <w:jc w:val="both"/>
        <w:rPr>
          <w:rFonts w:cs="MyriadPro-Light"/>
          <w:b/>
          <w:bCs/>
          <w:color w:val="4472C4" w:themeColor="accent1"/>
          <w:lang w:val="fr-FR"/>
        </w:rPr>
        <w:sectPr w:rsidR="002E69BB" w:rsidSect="00F070A0">
          <w:headerReference w:type="even" r:id="rId17"/>
          <w:headerReference w:type="default" r:id="rId18"/>
          <w:footerReference w:type="default" r:id="rId19"/>
          <w:headerReference w:type="first" r:id="rId20"/>
          <w:pgSz w:w="11906" w:h="16838"/>
          <w:pgMar w:top="1417" w:right="1286" w:bottom="1417" w:left="1701" w:header="708" w:footer="708" w:gutter="0"/>
          <w:cols w:space="720"/>
        </w:sectPr>
      </w:pPr>
    </w:p>
    <w:p w14:paraId="149104C6" w14:textId="77777777" w:rsidR="002E69BB" w:rsidRDefault="002E69BB" w:rsidP="0020455D">
      <w:pPr>
        <w:pBdr>
          <w:top w:val="nil"/>
          <w:left w:val="nil"/>
          <w:bottom w:val="nil"/>
          <w:right w:val="nil"/>
          <w:between w:val="nil"/>
          <w:bar w:val="nil"/>
        </w:pBdr>
        <w:spacing w:before="120" w:after="0" w:line="240" w:lineRule="auto"/>
        <w:jc w:val="both"/>
        <w:rPr>
          <w:rFonts w:cs="MyriadPro-Light"/>
          <w:b/>
          <w:bCs/>
          <w:color w:val="4472C4" w:themeColor="accent1"/>
          <w:lang w:val="fr-FR"/>
        </w:rPr>
      </w:pPr>
    </w:p>
    <w:p w14:paraId="1A70CB04" w14:textId="77777777" w:rsidR="002E69BB" w:rsidRDefault="002E69BB" w:rsidP="0020455D">
      <w:pPr>
        <w:pBdr>
          <w:top w:val="nil"/>
          <w:left w:val="nil"/>
          <w:bottom w:val="nil"/>
          <w:right w:val="nil"/>
          <w:between w:val="nil"/>
          <w:bar w:val="nil"/>
        </w:pBdr>
        <w:spacing w:before="120" w:after="0" w:line="240" w:lineRule="auto"/>
        <w:jc w:val="both"/>
        <w:rPr>
          <w:rFonts w:cs="MyriadPro-Light"/>
          <w:b/>
          <w:bCs/>
          <w:color w:val="4472C4" w:themeColor="accent1"/>
          <w:lang w:val="fr-FR"/>
        </w:rPr>
      </w:pPr>
    </w:p>
    <w:p w14:paraId="74291CEF" w14:textId="77777777" w:rsidR="002E69BB" w:rsidRDefault="002E69BB" w:rsidP="0020455D">
      <w:pPr>
        <w:pBdr>
          <w:top w:val="nil"/>
          <w:left w:val="nil"/>
          <w:bottom w:val="nil"/>
          <w:right w:val="nil"/>
          <w:between w:val="nil"/>
          <w:bar w:val="nil"/>
        </w:pBdr>
        <w:spacing w:before="120" w:after="0" w:line="240" w:lineRule="auto"/>
        <w:jc w:val="both"/>
        <w:rPr>
          <w:rFonts w:cs="MyriadPro-Light"/>
          <w:b/>
          <w:bCs/>
          <w:color w:val="4472C4" w:themeColor="accent1"/>
          <w:lang w:val="fr-FR"/>
        </w:rPr>
      </w:pPr>
    </w:p>
    <w:p w14:paraId="6847FDC6" w14:textId="77777777" w:rsidR="002E69BB" w:rsidRDefault="002E69BB" w:rsidP="0020455D">
      <w:pPr>
        <w:pBdr>
          <w:top w:val="nil"/>
          <w:left w:val="nil"/>
          <w:bottom w:val="nil"/>
          <w:right w:val="nil"/>
          <w:between w:val="nil"/>
          <w:bar w:val="nil"/>
        </w:pBdr>
        <w:spacing w:before="120" w:after="0" w:line="240" w:lineRule="auto"/>
        <w:jc w:val="both"/>
        <w:rPr>
          <w:rFonts w:cs="MyriadPro-Light"/>
          <w:b/>
          <w:bCs/>
          <w:color w:val="4472C4" w:themeColor="accent1"/>
          <w:lang w:val="fr-FR"/>
        </w:rPr>
        <w:sectPr w:rsidR="002E69BB" w:rsidSect="002E69BB">
          <w:type w:val="continuous"/>
          <w:pgSz w:w="11906" w:h="16838"/>
          <w:pgMar w:top="1417" w:right="1286" w:bottom="1417" w:left="1701" w:header="708" w:footer="708" w:gutter="0"/>
          <w:cols w:space="720"/>
        </w:sectPr>
      </w:pPr>
    </w:p>
    <w:p w14:paraId="2CDF85FF" w14:textId="77777777" w:rsidR="002E69BB" w:rsidRDefault="002E69BB" w:rsidP="0020455D">
      <w:pPr>
        <w:spacing w:after="0" w:line="240" w:lineRule="auto"/>
        <w:jc w:val="both"/>
        <w:rPr>
          <w:rFonts w:eastAsia="Arial Unicode MS" w:cs="MyriadPro-Light"/>
          <w:color w:val="000000"/>
          <w:bdr w:val="nil"/>
          <w:lang w:val="fr-FR"/>
        </w:rPr>
      </w:pPr>
    </w:p>
    <w:p w14:paraId="16246526" w14:textId="77777777" w:rsidR="002E69BB" w:rsidRPr="002E69BB" w:rsidRDefault="002E69BB" w:rsidP="0020455D">
      <w:pPr>
        <w:pStyle w:val="Body"/>
        <w:spacing w:before="120"/>
        <w:jc w:val="center"/>
        <w:rPr>
          <w:rFonts w:asciiTheme="minorHAnsi" w:hAnsiTheme="minorHAnsi" w:cs="MyriadPro-Light"/>
          <w:b/>
          <w:bCs/>
          <w:color w:val="4472C4" w:themeColor="accent1"/>
          <w:lang w:val="fr-FR"/>
        </w:rPr>
        <w:sectPr w:rsidR="002E69BB" w:rsidRPr="002E69BB" w:rsidSect="00D40B5A">
          <w:pgSz w:w="16838" w:h="11906" w:orient="landscape"/>
          <w:pgMar w:top="1701" w:right="1417" w:bottom="1286" w:left="1417" w:header="708" w:footer="708" w:gutter="0"/>
          <w:cols w:space="720"/>
          <w:docGrid w:linePitch="299"/>
        </w:sectPr>
      </w:pPr>
      <w:r w:rsidRPr="002E69BB">
        <w:rPr>
          <w:rFonts w:asciiTheme="minorHAnsi" w:hAnsiTheme="minorHAnsi" w:cs="MyriadPro-Light"/>
          <w:b/>
          <w:bCs/>
          <w:color w:val="4472C4" w:themeColor="accent1"/>
          <w:lang w:val="fr-FR"/>
        </w:rPr>
        <w:t>Tableau 2</w:t>
      </w:r>
      <w:r>
        <w:rPr>
          <w:rFonts w:asciiTheme="minorHAnsi" w:hAnsiTheme="minorHAnsi" w:cs="MyriadPro-Light"/>
          <w:b/>
          <w:bCs/>
          <w:color w:val="4472C4" w:themeColor="accent1"/>
          <w:lang w:val="fr-FR"/>
        </w:rPr>
        <w:t> : Composantes du système national de protection sociale (illustration non-exhaustive)</w:t>
      </w:r>
    </w:p>
    <w:tbl>
      <w:tblPr>
        <w:tblStyle w:val="TableauGrille5Fonc-Accentuation11"/>
        <w:tblpPr w:leftFromText="180" w:rightFromText="180" w:vertAnchor="text" w:horzAnchor="margin" w:tblpY="140"/>
        <w:tblW w:w="14935" w:type="dxa"/>
        <w:tblLayout w:type="fixed"/>
        <w:tblLook w:val="04A0" w:firstRow="1" w:lastRow="0" w:firstColumn="1" w:lastColumn="0" w:noHBand="0" w:noVBand="1"/>
      </w:tblPr>
      <w:tblGrid>
        <w:gridCol w:w="2752"/>
        <w:gridCol w:w="3066"/>
        <w:gridCol w:w="4727"/>
        <w:gridCol w:w="3845"/>
        <w:gridCol w:w="545"/>
      </w:tblGrid>
      <w:tr w:rsidR="002E69BB" w:rsidRPr="002E69BB" w14:paraId="2B1E995E" w14:textId="77777777" w:rsidTr="00B839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752" w:type="dxa"/>
          </w:tcPr>
          <w:p w14:paraId="0D4930A9"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hAnsiTheme="minorHAnsi" w:cs="MyriadPro-Light"/>
                <w:b w:val="0"/>
                <w:sz w:val="20"/>
                <w:szCs w:val="20"/>
                <w:lang w:val="fr-FR"/>
              </w:rPr>
            </w:pPr>
          </w:p>
        </w:tc>
        <w:tc>
          <w:tcPr>
            <w:tcW w:w="3066" w:type="dxa"/>
          </w:tcPr>
          <w:p w14:paraId="4BDC6C4E"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yriadPro-Light"/>
                <w:b w:val="0"/>
                <w:sz w:val="20"/>
                <w:szCs w:val="20"/>
                <w:lang w:val="fr-FR"/>
              </w:rPr>
            </w:pPr>
            <w:r w:rsidRPr="002E69BB">
              <w:rPr>
                <w:rFonts w:asciiTheme="minorHAnsi" w:hAnsiTheme="minorHAnsi" w:cs="MyriadPro-Light"/>
                <w:sz w:val="20"/>
                <w:szCs w:val="20"/>
                <w:lang w:val="fr-FR"/>
              </w:rPr>
              <w:t>Système contributif</w:t>
            </w:r>
          </w:p>
        </w:tc>
        <w:tc>
          <w:tcPr>
            <w:tcW w:w="8572" w:type="dxa"/>
            <w:gridSpan w:val="2"/>
          </w:tcPr>
          <w:p w14:paraId="6233CCEB"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yriadPro-Light"/>
                <w:b w:val="0"/>
                <w:sz w:val="20"/>
                <w:szCs w:val="20"/>
                <w:lang w:val="fr-FR"/>
              </w:rPr>
            </w:pPr>
            <w:r w:rsidRPr="002E69BB">
              <w:rPr>
                <w:rFonts w:asciiTheme="minorHAnsi" w:hAnsiTheme="minorHAnsi" w:cs="MyriadPro-Light"/>
                <w:sz w:val="20"/>
                <w:szCs w:val="20"/>
                <w:lang w:val="fr-FR"/>
              </w:rPr>
              <w:t>Système non-contributif</w:t>
            </w:r>
          </w:p>
        </w:tc>
        <w:tc>
          <w:tcPr>
            <w:tcW w:w="545" w:type="dxa"/>
            <w:vMerge w:val="restart"/>
            <w:textDirection w:val="tbRl"/>
          </w:tcPr>
          <w:p w14:paraId="78493261" w14:textId="77777777" w:rsidR="002E69BB" w:rsidRPr="002E69BB" w:rsidRDefault="00B83917"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yriadPro-Light"/>
                <w:b w:val="0"/>
                <w:sz w:val="20"/>
                <w:szCs w:val="20"/>
                <w:lang w:val="fr-FR"/>
              </w:rPr>
            </w:pPr>
            <w:r w:rsidRPr="00B83917">
              <w:rPr>
                <w:rFonts w:asciiTheme="minorHAnsi" w:hAnsiTheme="minorHAnsi" w:cs="MyriadPro-Light"/>
                <w:color w:val="FFFFFF" w:themeColor="background1"/>
                <w:sz w:val="20"/>
                <w:szCs w:val="20"/>
                <w:lang w:val="fr-FR"/>
              </w:rPr>
              <w:t>POLITIQUES SECTORIELLES COMPLEMENTAIRES</w:t>
            </w:r>
          </w:p>
        </w:tc>
      </w:tr>
      <w:tr w:rsidR="002E69BB" w:rsidRPr="002E69BB" w14:paraId="11846B84" w14:textId="77777777" w:rsidTr="00B83917">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752" w:type="dxa"/>
          </w:tcPr>
          <w:p w14:paraId="4FEE74CD"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Theme="minorHAnsi" w:hAnsiTheme="minorHAnsi" w:cs="MyriadPro-Light"/>
                <w:b w:val="0"/>
                <w:sz w:val="20"/>
                <w:szCs w:val="20"/>
                <w:lang w:val="fr-FR"/>
              </w:rPr>
            </w:pPr>
            <w:r w:rsidRPr="002E69BB">
              <w:rPr>
                <w:rFonts w:asciiTheme="minorHAnsi" w:hAnsiTheme="minorHAnsi" w:cs="MyriadPro-Light"/>
                <w:sz w:val="20"/>
                <w:szCs w:val="20"/>
                <w:lang w:val="fr-FR"/>
              </w:rPr>
              <w:t>Axes</w:t>
            </w:r>
          </w:p>
        </w:tc>
        <w:tc>
          <w:tcPr>
            <w:tcW w:w="3066" w:type="dxa"/>
          </w:tcPr>
          <w:p w14:paraId="0A03CB85"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p>
        </w:tc>
        <w:tc>
          <w:tcPr>
            <w:tcW w:w="4727" w:type="dxa"/>
          </w:tcPr>
          <w:p w14:paraId="4EA36822"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b/>
                <w:sz w:val="20"/>
                <w:szCs w:val="20"/>
                <w:lang w:val="fr-FR"/>
              </w:rPr>
            </w:pPr>
            <w:r w:rsidRPr="002E69BB">
              <w:rPr>
                <w:rFonts w:asciiTheme="minorHAnsi" w:hAnsiTheme="minorHAnsi" w:cs="MyriadPro-Light"/>
                <w:b/>
                <w:sz w:val="20"/>
                <w:szCs w:val="20"/>
                <w:lang w:val="fr-FR"/>
              </w:rPr>
              <w:t>Transferts Monétaire et en nature</w:t>
            </w:r>
          </w:p>
        </w:tc>
        <w:tc>
          <w:tcPr>
            <w:tcW w:w="3845" w:type="dxa"/>
          </w:tcPr>
          <w:p w14:paraId="6DDED0BE"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b/>
                <w:sz w:val="20"/>
                <w:szCs w:val="20"/>
                <w:lang w:val="fr-FR"/>
              </w:rPr>
            </w:pPr>
            <w:r w:rsidRPr="002E69BB">
              <w:rPr>
                <w:rFonts w:asciiTheme="minorHAnsi" w:hAnsiTheme="minorHAnsi" w:cs="MyriadPro-Light"/>
                <w:b/>
                <w:sz w:val="20"/>
                <w:szCs w:val="20"/>
                <w:lang w:val="fr-FR"/>
              </w:rPr>
              <w:t>Services d’assistance sociale</w:t>
            </w:r>
          </w:p>
        </w:tc>
        <w:tc>
          <w:tcPr>
            <w:tcW w:w="545" w:type="dxa"/>
            <w:vMerge/>
          </w:tcPr>
          <w:p w14:paraId="17FAF48C"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p>
        </w:tc>
      </w:tr>
      <w:tr w:rsidR="002E69BB" w:rsidRPr="009E42F3" w14:paraId="7B2C7661" w14:textId="77777777" w:rsidTr="00B83917">
        <w:trPr>
          <w:trHeight w:val="960"/>
        </w:trPr>
        <w:tc>
          <w:tcPr>
            <w:cnfStyle w:val="001000000000" w:firstRow="0" w:lastRow="0" w:firstColumn="1" w:lastColumn="0" w:oddVBand="0" w:evenVBand="0" w:oddHBand="0" w:evenHBand="0" w:firstRowFirstColumn="0" w:firstRowLastColumn="0" w:lastRowFirstColumn="0" w:lastRowLastColumn="0"/>
            <w:tcW w:w="2752" w:type="dxa"/>
          </w:tcPr>
          <w:p w14:paraId="201D5376"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MyriadPro-Light"/>
                <w:b w:val="0"/>
                <w:sz w:val="20"/>
                <w:szCs w:val="20"/>
                <w:lang w:val="fr-FR"/>
              </w:rPr>
            </w:pPr>
            <w:r w:rsidRPr="002E69BB">
              <w:rPr>
                <w:rFonts w:asciiTheme="minorHAnsi" w:hAnsiTheme="minorHAnsi" w:cs="MyriadPro-Light"/>
                <w:sz w:val="20"/>
                <w:szCs w:val="20"/>
                <w:lang w:val="fr-FR"/>
              </w:rPr>
              <w:t>Enfants</w:t>
            </w:r>
          </w:p>
        </w:tc>
        <w:tc>
          <w:tcPr>
            <w:tcW w:w="3066" w:type="dxa"/>
          </w:tcPr>
          <w:p w14:paraId="2017ABAA" w14:textId="77777777" w:rsidR="002E69BB" w:rsidRPr="002E69BB" w:rsidRDefault="002E69BB" w:rsidP="0020455D">
            <w:pPr>
              <w:pStyle w:val="NormalWeb"/>
              <w:spacing w:before="0" w:beforeAutospacing="0" w:after="0" w:afterAutospacing="0"/>
              <w:textAlignment w:val="bottom"/>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FR"/>
              </w:rPr>
            </w:pPr>
            <w:r w:rsidRPr="002E69BB">
              <w:rPr>
                <w:rFonts w:asciiTheme="minorHAnsi" w:eastAsiaTheme="minorEastAsia" w:hAnsiTheme="minorHAnsi" w:cstheme="minorBidi"/>
                <w:color w:val="000000" w:themeColor="dark1"/>
                <w:kern w:val="24"/>
                <w:sz w:val="20"/>
                <w:szCs w:val="20"/>
                <w:lang w:val="fr-FR"/>
              </w:rPr>
              <w:t xml:space="preserve">Allocations familiales </w:t>
            </w:r>
            <w:r w:rsidRPr="002E69BB">
              <w:rPr>
                <w:rFonts w:asciiTheme="minorHAnsi" w:eastAsiaTheme="minorEastAsia" w:hAnsiTheme="minorHAnsi" w:cstheme="minorBidi"/>
                <w:i/>
                <w:iCs/>
                <w:color w:val="000000" w:themeColor="dark1"/>
                <w:kern w:val="24"/>
                <w:sz w:val="20"/>
                <w:szCs w:val="20"/>
                <w:lang w:val="fr-FR"/>
              </w:rPr>
              <w:t>(≈3 millions)</w:t>
            </w:r>
          </w:p>
          <w:p w14:paraId="47214B69"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r w:rsidRPr="002E69BB">
              <w:rPr>
                <w:rFonts w:asciiTheme="minorHAnsi" w:eastAsiaTheme="minorEastAsia" w:hAnsiTheme="minorHAnsi" w:cstheme="minorBidi"/>
                <w:color w:val="000000" w:themeColor="dark1"/>
                <w:kern w:val="24"/>
                <w:sz w:val="20"/>
                <w:szCs w:val="20"/>
                <w:lang w:val="fr-FR"/>
              </w:rPr>
              <w:t>(Salarié privé et public, mais pas indépendant</w:t>
            </w:r>
            <w:r w:rsidR="00F86C8A">
              <w:rPr>
                <w:rFonts w:asciiTheme="minorHAnsi" w:eastAsiaTheme="minorEastAsia" w:hAnsiTheme="minorHAnsi" w:cstheme="minorBidi"/>
                <w:color w:val="000000" w:themeColor="dark1"/>
                <w:kern w:val="24"/>
                <w:sz w:val="20"/>
                <w:szCs w:val="20"/>
                <w:lang w:val="fr-FR"/>
              </w:rPr>
              <w:t>s</w:t>
            </w:r>
            <w:r w:rsidRPr="002E69BB">
              <w:rPr>
                <w:rFonts w:asciiTheme="minorHAnsi" w:eastAsiaTheme="minorEastAsia" w:hAnsiTheme="minorHAnsi" w:cstheme="minorBidi"/>
                <w:color w:val="000000" w:themeColor="dark1"/>
                <w:kern w:val="24"/>
                <w:sz w:val="20"/>
                <w:szCs w:val="20"/>
                <w:lang w:val="fr-FR"/>
              </w:rPr>
              <w:t>)</w:t>
            </w:r>
          </w:p>
        </w:tc>
        <w:tc>
          <w:tcPr>
            <w:tcW w:w="4727" w:type="dxa"/>
          </w:tcPr>
          <w:p w14:paraId="6356CCE4" w14:textId="77777777" w:rsidR="002E69BB" w:rsidRPr="002E69BB" w:rsidRDefault="002E69BB" w:rsidP="0020455D">
            <w:pPr>
              <w:pStyle w:val="NormalWeb"/>
              <w:spacing w:before="0" w:beforeAutospacing="0" w:after="0" w:afterAutospacing="0"/>
              <w:textAlignment w:val="bottom"/>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Cs/>
                <w:color w:val="000000" w:themeColor="dark1"/>
                <w:kern w:val="24"/>
                <w:sz w:val="20"/>
                <w:szCs w:val="20"/>
                <w:lang w:val="fr-FR"/>
              </w:rPr>
            </w:pPr>
            <w:r w:rsidRPr="002E69BB">
              <w:rPr>
                <w:rFonts w:asciiTheme="minorHAnsi" w:eastAsia="Arial Unicode MS" w:hAnsiTheme="minorHAnsi" w:cs="MyriadPro-Light"/>
                <w:color w:val="000000"/>
                <w:sz w:val="20"/>
                <w:szCs w:val="20"/>
                <w:lang w:val="fr-FR"/>
              </w:rPr>
              <w:t>Tayssir (≈2 millions et 1,3 millions de ménages) </w:t>
            </w:r>
            <w:r w:rsidRPr="002E69BB">
              <w:rPr>
                <w:rFonts w:asciiTheme="minorHAnsi" w:hAnsiTheme="minorHAnsi" w:cs="MyriadPro-Light"/>
                <w:sz w:val="20"/>
                <w:szCs w:val="20"/>
                <w:lang w:val="fr-FR"/>
              </w:rPr>
              <w:t xml:space="preserve">; </w:t>
            </w:r>
            <w:r w:rsidRPr="002E69BB">
              <w:rPr>
                <w:rFonts w:asciiTheme="minorHAnsi" w:eastAsiaTheme="minorEastAsia" w:hAnsiTheme="minorHAnsi" w:cstheme="minorBidi"/>
                <w:iCs/>
                <w:color w:val="000000" w:themeColor="dark1"/>
                <w:kern w:val="24"/>
                <w:sz w:val="20"/>
                <w:szCs w:val="20"/>
                <w:lang w:val="fr-FR"/>
              </w:rPr>
              <w:t>DAAM (≈156 mille orphelins et 91 126 veuves) </w:t>
            </w:r>
            <w:r w:rsidR="009E7019" w:rsidRPr="002E69BB">
              <w:rPr>
                <w:rFonts w:asciiTheme="minorHAnsi" w:eastAsiaTheme="minorEastAsia" w:hAnsiTheme="minorHAnsi" w:cstheme="minorBidi"/>
                <w:iCs/>
                <w:color w:val="000000" w:themeColor="dark1"/>
                <w:kern w:val="24"/>
                <w:sz w:val="20"/>
                <w:szCs w:val="20"/>
                <w:lang w:val="fr-FR"/>
              </w:rPr>
              <w:t>; FEF</w:t>
            </w:r>
            <w:r w:rsidRPr="002E69BB">
              <w:rPr>
                <w:rFonts w:asciiTheme="minorHAnsi" w:eastAsiaTheme="minorEastAsia" w:hAnsiTheme="minorHAnsi" w:cstheme="minorBidi"/>
                <w:iCs/>
                <w:color w:val="000000" w:themeColor="dark1"/>
                <w:kern w:val="24"/>
                <w:sz w:val="20"/>
                <w:szCs w:val="20"/>
                <w:lang w:val="fr-FR"/>
              </w:rPr>
              <w:t xml:space="preserve"> (≈27 308 femmes) ;</w:t>
            </w:r>
          </w:p>
          <w:p w14:paraId="13FF2730" w14:textId="77777777" w:rsidR="002E69BB" w:rsidRPr="002E69BB" w:rsidRDefault="002E69BB" w:rsidP="0020455D">
            <w:pPr>
              <w:pStyle w:val="NormalWeb"/>
              <w:spacing w:before="0" w:beforeAutospacing="0" w:after="0" w:afterAutospacing="0"/>
              <w:textAlignment w:val="bottom"/>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r w:rsidRPr="002E69BB">
              <w:rPr>
                <w:rFonts w:asciiTheme="minorHAnsi" w:eastAsiaTheme="minorEastAsia" w:hAnsiTheme="minorHAnsi" w:cstheme="minorBidi"/>
                <w:iCs/>
                <w:color w:val="000000" w:themeColor="dark1"/>
                <w:kern w:val="24"/>
                <w:sz w:val="20"/>
                <w:szCs w:val="20"/>
                <w:lang w:val="fr-FR"/>
              </w:rPr>
              <w:t>Initiatives 1 million de cartables (≈4,3 millions)</w:t>
            </w:r>
          </w:p>
        </w:tc>
        <w:tc>
          <w:tcPr>
            <w:tcW w:w="3845" w:type="dxa"/>
          </w:tcPr>
          <w:p w14:paraId="3E8F268B" w14:textId="77777777" w:rsidR="002E69BB" w:rsidRPr="002E69BB" w:rsidRDefault="002E69BB" w:rsidP="0020455D">
            <w:pPr>
              <w:pStyle w:val="NormalWeb"/>
              <w:spacing w:before="0" w:beforeAutospacing="0" w:after="0" w:afterAutospacing="0"/>
              <w:textAlignment w:val="bottom"/>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FR"/>
              </w:rPr>
            </w:pPr>
            <w:r w:rsidRPr="002E69BB">
              <w:rPr>
                <w:rFonts w:asciiTheme="minorHAnsi" w:eastAsiaTheme="minorEastAsia" w:hAnsiTheme="minorHAnsi" w:cstheme="minorBidi"/>
                <w:color w:val="000000" w:themeColor="dark1"/>
                <w:kern w:val="24"/>
                <w:sz w:val="20"/>
                <w:szCs w:val="20"/>
                <w:lang w:val="fr-FR"/>
              </w:rPr>
              <w:t xml:space="preserve">Transport scolaire (≈240 </w:t>
            </w:r>
            <w:r w:rsidR="00F86C8A">
              <w:rPr>
                <w:rFonts w:asciiTheme="minorHAnsi" w:eastAsiaTheme="minorEastAsia" w:hAnsiTheme="minorHAnsi" w:cstheme="minorBidi"/>
                <w:color w:val="000000" w:themeColor="dark1"/>
                <w:kern w:val="24"/>
                <w:sz w:val="20"/>
                <w:szCs w:val="20"/>
                <w:lang w:val="fr-FR"/>
              </w:rPr>
              <w:t>000</w:t>
            </w:r>
            <w:r w:rsidRPr="002E69BB">
              <w:rPr>
                <w:rFonts w:asciiTheme="minorHAnsi" w:eastAsiaTheme="minorEastAsia" w:hAnsiTheme="minorHAnsi" w:cstheme="minorBidi"/>
                <w:color w:val="000000" w:themeColor="dark1"/>
                <w:kern w:val="24"/>
                <w:sz w:val="20"/>
                <w:szCs w:val="20"/>
                <w:lang w:val="fr-FR"/>
              </w:rPr>
              <w:t>)</w:t>
            </w:r>
          </w:p>
          <w:p w14:paraId="14C66EA0" w14:textId="77777777" w:rsidR="002E69BB" w:rsidRPr="002E69BB" w:rsidRDefault="002E69BB" w:rsidP="0020455D">
            <w:pPr>
              <w:pStyle w:val="NormalWeb"/>
              <w:spacing w:before="0" w:beforeAutospacing="0" w:after="0" w:afterAutospacing="0"/>
              <w:textAlignment w:val="bottom"/>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FR"/>
              </w:rPr>
            </w:pPr>
            <w:r w:rsidRPr="002E69BB">
              <w:rPr>
                <w:rFonts w:asciiTheme="minorHAnsi" w:eastAsiaTheme="minorEastAsia" w:hAnsiTheme="minorHAnsi" w:cstheme="minorBidi"/>
                <w:color w:val="000000" w:themeColor="dark1"/>
                <w:kern w:val="24"/>
                <w:sz w:val="20"/>
                <w:szCs w:val="20"/>
                <w:lang w:val="fr-FR"/>
              </w:rPr>
              <w:t>Cantines scolaires (≈1,3 million)</w:t>
            </w:r>
          </w:p>
          <w:p w14:paraId="1B8EB895" w14:textId="77777777" w:rsidR="002E69BB" w:rsidRPr="002E69BB" w:rsidRDefault="002E69BB" w:rsidP="0020455D">
            <w:pPr>
              <w:pStyle w:val="NormalWeb"/>
              <w:spacing w:before="0" w:beforeAutospacing="0" w:after="0" w:afterAutospacing="0"/>
              <w:textAlignment w:val="bottom"/>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FR"/>
              </w:rPr>
            </w:pPr>
            <w:r w:rsidRPr="002E69BB">
              <w:rPr>
                <w:rFonts w:asciiTheme="minorHAnsi" w:eastAsiaTheme="minorEastAsia" w:hAnsiTheme="minorHAnsi" w:cstheme="minorBidi"/>
                <w:color w:val="000000" w:themeColor="dark1"/>
                <w:kern w:val="24"/>
                <w:sz w:val="20"/>
                <w:szCs w:val="20"/>
                <w:lang w:val="fr-FR"/>
              </w:rPr>
              <w:t xml:space="preserve">Internats (≈155 </w:t>
            </w:r>
            <w:r w:rsidR="00F86C8A">
              <w:rPr>
                <w:rFonts w:asciiTheme="minorHAnsi" w:eastAsiaTheme="minorEastAsia" w:hAnsiTheme="minorHAnsi" w:cstheme="minorBidi"/>
                <w:color w:val="000000" w:themeColor="dark1"/>
                <w:kern w:val="24"/>
                <w:sz w:val="20"/>
                <w:szCs w:val="20"/>
                <w:lang w:val="fr-FR"/>
              </w:rPr>
              <w:t>000</w:t>
            </w:r>
            <w:r w:rsidRPr="002E69BB">
              <w:rPr>
                <w:rFonts w:asciiTheme="minorHAnsi" w:eastAsiaTheme="minorEastAsia" w:hAnsiTheme="minorHAnsi" w:cstheme="minorBidi"/>
                <w:color w:val="000000" w:themeColor="dark1"/>
                <w:kern w:val="24"/>
                <w:sz w:val="20"/>
                <w:szCs w:val="20"/>
                <w:lang w:val="fr-FR"/>
              </w:rPr>
              <w:t>)</w:t>
            </w:r>
          </w:p>
          <w:p w14:paraId="4D4BF868"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r w:rsidRPr="002E69BB">
              <w:rPr>
                <w:rFonts w:asciiTheme="minorHAnsi" w:eastAsiaTheme="minorEastAsia" w:hAnsiTheme="minorHAnsi" w:cstheme="minorBidi"/>
                <w:color w:val="000000" w:themeColor="dark1"/>
                <w:kern w:val="24"/>
                <w:sz w:val="20"/>
                <w:szCs w:val="20"/>
                <w:lang w:val="fr-FR"/>
              </w:rPr>
              <w:t xml:space="preserve">Dar Talib(a) (≈104 </w:t>
            </w:r>
            <w:r w:rsidR="00F86C8A">
              <w:rPr>
                <w:rFonts w:asciiTheme="minorHAnsi" w:eastAsiaTheme="minorEastAsia" w:hAnsiTheme="minorHAnsi" w:cstheme="minorBidi"/>
                <w:color w:val="000000" w:themeColor="dark1"/>
                <w:kern w:val="24"/>
                <w:sz w:val="20"/>
                <w:szCs w:val="20"/>
                <w:lang w:val="fr-FR"/>
              </w:rPr>
              <w:t>000</w:t>
            </w:r>
            <w:r w:rsidRPr="002E69BB">
              <w:rPr>
                <w:rFonts w:asciiTheme="minorHAnsi" w:eastAsiaTheme="minorEastAsia" w:hAnsiTheme="minorHAnsi" w:cstheme="minorBidi"/>
                <w:color w:val="000000" w:themeColor="dark1"/>
                <w:kern w:val="24"/>
                <w:sz w:val="20"/>
                <w:szCs w:val="20"/>
                <w:lang w:val="fr-FR"/>
              </w:rPr>
              <w:t>)</w:t>
            </w:r>
          </w:p>
        </w:tc>
        <w:tc>
          <w:tcPr>
            <w:tcW w:w="545" w:type="dxa"/>
            <w:vMerge/>
          </w:tcPr>
          <w:p w14:paraId="7685842C"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p>
        </w:tc>
      </w:tr>
      <w:tr w:rsidR="002E69BB" w:rsidRPr="00357D52" w14:paraId="436F7026" w14:textId="77777777" w:rsidTr="00F86C8A">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2752" w:type="dxa"/>
          </w:tcPr>
          <w:p w14:paraId="73C664BE"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MyriadPro-Light"/>
                <w:b w:val="0"/>
                <w:sz w:val="20"/>
                <w:szCs w:val="20"/>
                <w:lang w:val="fr-FR"/>
              </w:rPr>
            </w:pPr>
            <w:r w:rsidRPr="002E69BB">
              <w:rPr>
                <w:rFonts w:asciiTheme="minorHAnsi" w:hAnsiTheme="minorHAnsi" w:cs="MyriadPro-Light"/>
                <w:sz w:val="20"/>
                <w:szCs w:val="20"/>
                <w:lang w:val="fr-FR"/>
              </w:rPr>
              <w:t>Population en âge actif (y compris jeunes)</w:t>
            </w:r>
          </w:p>
        </w:tc>
        <w:tc>
          <w:tcPr>
            <w:tcW w:w="3066" w:type="dxa"/>
          </w:tcPr>
          <w:p w14:paraId="1D13B075" w14:textId="77777777" w:rsidR="002E69BB" w:rsidRPr="002E69BB" w:rsidRDefault="002E69BB" w:rsidP="0020455D">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r w:rsidRPr="002E69BB">
              <w:rPr>
                <w:rFonts w:asciiTheme="minorHAnsi" w:hAnsiTheme="minorHAnsi" w:cs="MyriadPro-Light"/>
                <w:sz w:val="20"/>
                <w:szCs w:val="20"/>
                <w:lang w:val="fr-FR"/>
              </w:rPr>
              <w:t>IPE (</w:t>
            </w:r>
            <w:r w:rsidRPr="002E69BB">
              <w:rPr>
                <w:rFonts w:asciiTheme="minorHAnsi" w:hAnsiTheme="minorHAnsi" w:cs="MyriadPro-Light"/>
                <w:i/>
                <w:iCs/>
                <w:sz w:val="20"/>
                <w:szCs w:val="20"/>
                <w:lang w:val="fr-FR"/>
              </w:rPr>
              <w:t>≈</w:t>
            </w:r>
            <w:r w:rsidR="00F86C8A">
              <w:rPr>
                <w:rFonts w:asciiTheme="minorHAnsi" w:hAnsiTheme="minorHAnsi" w:cs="MyriadPro-Light"/>
                <w:i/>
                <w:iCs/>
                <w:sz w:val="20"/>
                <w:szCs w:val="20"/>
                <w:lang w:val="fr-FR"/>
              </w:rPr>
              <w:t>5</w:t>
            </w:r>
            <w:r w:rsidRPr="002E69BB">
              <w:rPr>
                <w:rFonts w:asciiTheme="minorHAnsi" w:hAnsiTheme="minorHAnsi" w:cs="MyriadPro-Light"/>
                <w:i/>
                <w:iCs/>
                <w:sz w:val="20"/>
                <w:szCs w:val="20"/>
                <w:lang w:val="fr-FR"/>
              </w:rPr>
              <w:t>8</w:t>
            </w:r>
            <w:r w:rsidR="00F86C8A">
              <w:rPr>
                <w:rFonts w:asciiTheme="minorHAnsi" w:hAnsiTheme="minorHAnsi" w:cs="MyriadPro-Light"/>
                <w:i/>
                <w:iCs/>
                <w:sz w:val="20"/>
                <w:szCs w:val="20"/>
                <w:lang w:val="fr-FR"/>
              </w:rPr>
              <w:t xml:space="preserve"> 511 à fin octobre 2019</w:t>
            </w:r>
            <w:r w:rsidRPr="002E69BB">
              <w:rPr>
                <w:rFonts w:asciiTheme="minorHAnsi" w:hAnsiTheme="minorHAnsi" w:cs="MyriadPro-Light"/>
                <w:sz w:val="20"/>
                <w:szCs w:val="20"/>
                <w:lang w:val="fr-FR"/>
              </w:rPr>
              <w:t>) – programme passif de l’emploi</w:t>
            </w:r>
          </w:p>
          <w:p w14:paraId="17652D7B" w14:textId="77777777" w:rsidR="002E69BB" w:rsidRPr="002E69BB" w:rsidRDefault="002E69BB" w:rsidP="0020455D">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r w:rsidRPr="002E69BB">
              <w:rPr>
                <w:rFonts w:asciiTheme="minorHAnsi" w:hAnsiTheme="minorHAnsi" w:cs="MyriadPro-Light"/>
                <w:sz w:val="20"/>
                <w:szCs w:val="20"/>
                <w:lang w:val="fr-FR"/>
              </w:rPr>
              <w:t>Programme actif de l’emploi – formation professionnelle.</w:t>
            </w:r>
          </w:p>
          <w:p w14:paraId="1F8E8B45"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p>
        </w:tc>
        <w:tc>
          <w:tcPr>
            <w:tcW w:w="4727" w:type="dxa"/>
          </w:tcPr>
          <w:p w14:paraId="3A81A9C3" w14:textId="77777777" w:rsidR="002E69BB" w:rsidRPr="002E69BB" w:rsidRDefault="002E69BB" w:rsidP="0020455D">
            <w:pPr>
              <w:pStyle w:val="NormalWeb"/>
              <w:spacing w:before="0" w:beforeAutospacing="0" w:after="0" w:afterAutospacing="0"/>
              <w:textAlignment w:val="bottom"/>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dark1"/>
                <w:kern w:val="24"/>
                <w:sz w:val="20"/>
                <w:szCs w:val="20"/>
                <w:lang w:val="fr-FR"/>
              </w:rPr>
            </w:pPr>
            <w:r w:rsidRPr="002E69BB">
              <w:rPr>
                <w:rFonts w:asciiTheme="minorHAnsi" w:eastAsiaTheme="minorEastAsia" w:hAnsiTheme="minorHAnsi" w:cstheme="minorBidi"/>
                <w:color w:val="000000" w:themeColor="dark1"/>
                <w:kern w:val="24"/>
                <w:sz w:val="20"/>
                <w:szCs w:val="20"/>
                <w:lang w:val="fr-FR"/>
              </w:rPr>
              <w:t>Bourse pour la formation professionnelle (</w:t>
            </w:r>
            <w:r w:rsidR="00F86C8A">
              <w:rPr>
                <w:rFonts w:asciiTheme="minorHAnsi" w:eastAsiaTheme="minorEastAsia" w:hAnsiTheme="minorHAnsi" w:cstheme="minorBidi"/>
                <w:color w:val="000000" w:themeColor="dark1"/>
                <w:kern w:val="24"/>
                <w:sz w:val="20"/>
                <w:szCs w:val="20"/>
                <w:lang w:val="fr-FR"/>
              </w:rPr>
              <w:t>3</w:t>
            </w:r>
            <w:r w:rsidRPr="002E69BB">
              <w:rPr>
                <w:rFonts w:asciiTheme="minorHAnsi" w:eastAsiaTheme="minorEastAsia" w:hAnsiTheme="minorHAnsi" w:cstheme="minorBidi"/>
                <w:color w:val="000000" w:themeColor="dark1"/>
                <w:kern w:val="24"/>
                <w:sz w:val="20"/>
                <w:szCs w:val="20"/>
                <w:lang w:val="fr-FR"/>
              </w:rPr>
              <w:t xml:space="preserve">0 </w:t>
            </w:r>
            <w:r w:rsidR="00F86C8A">
              <w:rPr>
                <w:rFonts w:asciiTheme="minorHAnsi" w:eastAsiaTheme="minorEastAsia" w:hAnsiTheme="minorHAnsi" w:cstheme="minorBidi"/>
                <w:color w:val="000000" w:themeColor="dark1"/>
                <w:kern w:val="24"/>
                <w:sz w:val="20"/>
                <w:szCs w:val="20"/>
                <w:lang w:val="fr-FR"/>
              </w:rPr>
              <w:t>000</w:t>
            </w:r>
            <w:r w:rsidRPr="002E69BB">
              <w:rPr>
                <w:rFonts w:asciiTheme="minorHAnsi" w:eastAsiaTheme="minorEastAsia" w:hAnsiTheme="minorHAnsi" w:cstheme="minorBidi"/>
                <w:color w:val="000000" w:themeColor="dark1"/>
                <w:kern w:val="24"/>
                <w:sz w:val="20"/>
                <w:szCs w:val="20"/>
                <w:lang w:val="fr-FR"/>
              </w:rPr>
              <w:t>)</w:t>
            </w:r>
          </w:p>
          <w:p w14:paraId="1B5A738F" w14:textId="77777777" w:rsidR="00F86C8A" w:rsidRPr="00F86C8A" w:rsidRDefault="00F86C8A" w:rsidP="0020455D">
            <w:pPr>
              <w:pStyle w:val="NormalWeb"/>
              <w:spacing w:before="0" w:beforeAutospacing="0" w:after="0" w:afterAutospacing="0"/>
              <w:textAlignment w:val="bottom"/>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dark1"/>
                <w:kern w:val="24"/>
                <w:sz w:val="20"/>
                <w:szCs w:val="20"/>
                <w:lang w:val="fr-FR"/>
              </w:rPr>
            </w:pPr>
            <w:r w:rsidRPr="00F86C8A">
              <w:rPr>
                <w:rFonts w:asciiTheme="minorHAnsi" w:eastAsiaTheme="minorEastAsia" w:hAnsiTheme="minorHAnsi" w:cstheme="minorBidi"/>
                <w:color w:val="000000" w:themeColor="dark1"/>
                <w:kern w:val="24"/>
                <w:sz w:val="20"/>
                <w:szCs w:val="20"/>
                <w:lang w:val="fr-FR"/>
              </w:rPr>
              <w:t>Bourses ES (≈374 964)</w:t>
            </w:r>
          </w:p>
          <w:p w14:paraId="781006FE" w14:textId="77777777" w:rsidR="00F86C8A" w:rsidRPr="00F86C8A" w:rsidRDefault="00F86C8A" w:rsidP="0020455D">
            <w:pPr>
              <w:pStyle w:val="NormalWeb"/>
              <w:spacing w:before="0" w:beforeAutospacing="0" w:after="0" w:afterAutospacing="0"/>
              <w:textAlignment w:val="bottom"/>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dark1"/>
                <w:kern w:val="24"/>
                <w:sz w:val="20"/>
                <w:szCs w:val="20"/>
                <w:lang w:val="fr-FR"/>
              </w:rPr>
            </w:pPr>
            <w:r w:rsidRPr="00F86C8A">
              <w:rPr>
                <w:rFonts w:asciiTheme="minorHAnsi" w:eastAsiaTheme="minorEastAsia" w:hAnsiTheme="minorHAnsi" w:cstheme="minorBidi"/>
                <w:color w:val="000000" w:themeColor="dark1"/>
                <w:kern w:val="24"/>
                <w:sz w:val="20"/>
                <w:szCs w:val="20"/>
                <w:lang w:val="fr-FR"/>
              </w:rPr>
              <w:t xml:space="preserve">Restaurants </w:t>
            </w:r>
            <w:r w:rsidR="009E7019" w:rsidRPr="00F86C8A">
              <w:rPr>
                <w:rFonts w:asciiTheme="minorHAnsi" w:eastAsiaTheme="minorEastAsia" w:hAnsiTheme="minorHAnsi" w:cstheme="minorBidi"/>
                <w:color w:val="000000" w:themeColor="dark1"/>
                <w:kern w:val="24"/>
                <w:sz w:val="20"/>
                <w:szCs w:val="20"/>
                <w:lang w:val="fr-FR"/>
              </w:rPr>
              <w:t>Universitaires :</w:t>
            </w:r>
            <w:r w:rsidRPr="00F86C8A">
              <w:rPr>
                <w:rFonts w:asciiTheme="minorHAnsi" w:eastAsiaTheme="minorEastAsia" w:hAnsiTheme="minorHAnsi" w:cstheme="minorBidi"/>
                <w:color w:val="000000" w:themeColor="dark1"/>
                <w:kern w:val="24"/>
                <w:sz w:val="20"/>
                <w:szCs w:val="20"/>
                <w:lang w:val="fr-FR"/>
              </w:rPr>
              <w:t xml:space="preserve"> 14.221.719 repas</w:t>
            </w:r>
          </w:p>
          <w:p w14:paraId="19E93A82" w14:textId="77777777" w:rsidR="002E69BB" w:rsidRPr="00F86C8A" w:rsidRDefault="00F86C8A" w:rsidP="0020455D">
            <w:pPr>
              <w:pStyle w:val="NormalWeb"/>
              <w:spacing w:before="0" w:beforeAutospacing="0" w:after="0" w:afterAutospacing="0"/>
              <w:textAlignment w:val="bottom"/>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dark1"/>
                <w:kern w:val="24"/>
                <w:sz w:val="20"/>
                <w:szCs w:val="20"/>
                <w:lang w:val="fr-FR"/>
              </w:rPr>
            </w:pPr>
            <w:r w:rsidRPr="00F86C8A">
              <w:rPr>
                <w:rFonts w:asciiTheme="minorHAnsi" w:eastAsiaTheme="minorEastAsia" w:hAnsiTheme="minorHAnsi" w:cstheme="minorBidi"/>
                <w:color w:val="000000" w:themeColor="dark1"/>
                <w:kern w:val="24"/>
                <w:sz w:val="20"/>
                <w:szCs w:val="20"/>
                <w:lang w:val="fr-FR"/>
              </w:rPr>
              <w:t>Résidences Universitaires : 59 012 résidents 20 386(PPP)</w:t>
            </w:r>
          </w:p>
        </w:tc>
        <w:tc>
          <w:tcPr>
            <w:tcW w:w="3845" w:type="dxa"/>
          </w:tcPr>
          <w:p w14:paraId="23764700" w14:textId="77777777" w:rsidR="002E69BB" w:rsidRPr="002E69BB" w:rsidRDefault="002E69BB" w:rsidP="0020455D">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r w:rsidRPr="002E69BB">
              <w:rPr>
                <w:rFonts w:asciiTheme="minorHAnsi" w:hAnsiTheme="minorHAnsi" w:cs="MyriadPro-Light"/>
                <w:sz w:val="20"/>
                <w:szCs w:val="20"/>
                <w:lang w:val="fr-FR"/>
              </w:rPr>
              <w:t xml:space="preserve">Programmes actifs et passifs de l'emploi (AGR, formation professionnelle, Taehil, Tahfiz, Moukawalati, Maroc Moubadarates et Programme Tatmine. </w:t>
            </w:r>
          </w:p>
          <w:p w14:paraId="0B8E8034" w14:textId="77777777" w:rsidR="002E69BB" w:rsidRPr="002E69BB" w:rsidRDefault="002E69BB" w:rsidP="0020455D">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r w:rsidRPr="002E69BB">
              <w:rPr>
                <w:rFonts w:asciiTheme="minorHAnsi" w:hAnsiTheme="minorHAnsi" w:cs="MyriadPro-Light"/>
                <w:sz w:val="20"/>
                <w:szCs w:val="20"/>
                <w:lang w:val="fr-FR"/>
              </w:rPr>
              <w:t>(</w:t>
            </w:r>
            <w:r w:rsidRPr="002E69BB">
              <w:rPr>
                <w:rFonts w:asciiTheme="minorHAnsi" w:hAnsiTheme="minorHAnsi" w:cs="MyriadPro-Light"/>
                <w:i/>
                <w:iCs/>
                <w:sz w:val="20"/>
                <w:szCs w:val="20"/>
                <w:lang w:val="fr-FR"/>
              </w:rPr>
              <w:t>moins de 0.5 millions</w:t>
            </w:r>
            <w:r w:rsidR="009E7019" w:rsidRPr="002E69BB">
              <w:rPr>
                <w:rFonts w:asciiTheme="minorHAnsi" w:hAnsiTheme="minorHAnsi" w:cs="MyriadPro-Light"/>
                <w:sz w:val="20"/>
                <w:szCs w:val="20"/>
                <w:lang w:val="fr-FR"/>
              </w:rPr>
              <w:t>) ;</w:t>
            </w:r>
            <w:r w:rsidRPr="002E69BB">
              <w:rPr>
                <w:rFonts w:asciiTheme="minorHAnsi" w:hAnsiTheme="minorHAnsi" w:cs="MyriadPro-Light"/>
                <w:sz w:val="20"/>
                <w:szCs w:val="20"/>
                <w:lang w:val="fr-FR"/>
              </w:rPr>
              <w:t xml:space="preserve"> </w:t>
            </w:r>
            <w:r w:rsidR="009E7019" w:rsidRPr="002E69BB">
              <w:rPr>
                <w:rFonts w:asciiTheme="minorHAnsi" w:hAnsiTheme="minorHAnsi" w:cs="MyriadPro-Light"/>
                <w:sz w:val="20"/>
                <w:szCs w:val="20"/>
                <w:lang w:val="fr-FR"/>
              </w:rPr>
              <w:t>INDH ;</w:t>
            </w:r>
            <w:r w:rsidRPr="002E69BB">
              <w:rPr>
                <w:rFonts w:asciiTheme="minorHAnsi" w:hAnsiTheme="minorHAnsi" w:cs="MyriadPro-Light"/>
                <w:sz w:val="20"/>
                <w:szCs w:val="20"/>
                <w:lang w:val="fr-FR"/>
              </w:rPr>
              <w:t xml:space="preserve"> ADS.</w:t>
            </w:r>
          </w:p>
        </w:tc>
        <w:tc>
          <w:tcPr>
            <w:tcW w:w="545" w:type="dxa"/>
            <w:vMerge/>
          </w:tcPr>
          <w:p w14:paraId="74D8FD04"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p>
        </w:tc>
      </w:tr>
      <w:tr w:rsidR="002E69BB" w:rsidRPr="00357D52" w14:paraId="4A684E64" w14:textId="77777777" w:rsidTr="00B83917">
        <w:trPr>
          <w:trHeight w:val="512"/>
        </w:trPr>
        <w:tc>
          <w:tcPr>
            <w:cnfStyle w:val="001000000000" w:firstRow="0" w:lastRow="0" w:firstColumn="1" w:lastColumn="0" w:oddVBand="0" w:evenVBand="0" w:oddHBand="0" w:evenHBand="0" w:firstRowFirstColumn="0" w:firstRowLastColumn="0" w:lastRowFirstColumn="0" w:lastRowLastColumn="0"/>
            <w:tcW w:w="2752" w:type="dxa"/>
          </w:tcPr>
          <w:p w14:paraId="252E38A6"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MyriadPro-Light"/>
                <w:b w:val="0"/>
                <w:sz w:val="20"/>
                <w:szCs w:val="20"/>
                <w:lang w:val="fr-FR"/>
              </w:rPr>
            </w:pPr>
            <w:r w:rsidRPr="002E69BB">
              <w:rPr>
                <w:rFonts w:asciiTheme="minorHAnsi" w:hAnsiTheme="minorHAnsi" w:cs="MyriadPro-Light"/>
                <w:sz w:val="20"/>
                <w:szCs w:val="20"/>
                <w:lang w:val="fr-FR"/>
              </w:rPr>
              <w:t>Personnes âgées</w:t>
            </w:r>
          </w:p>
        </w:tc>
        <w:tc>
          <w:tcPr>
            <w:tcW w:w="3066" w:type="dxa"/>
          </w:tcPr>
          <w:p w14:paraId="793FFFC8" w14:textId="77777777" w:rsidR="002E69BB" w:rsidRPr="002E69BB" w:rsidRDefault="002E69BB" w:rsidP="0020455D">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r w:rsidRPr="002E69BB">
              <w:rPr>
                <w:rFonts w:asciiTheme="minorHAnsi" w:hAnsiTheme="minorHAnsi" w:cs="MyriadPro-Light"/>
                <w:sz w:val="20"/>
                <w:szCs w:val="20"/>
                <w:lang w:val="fr-FR"/>
              </w:rPr>
              <w:t>Régimes retraite contributifs (public et privé) (</w:t>
            </w:r>
            <w:r w:rsidRPr="002E69BB">
              <w:rPr>
                <w:rFonts w:asciiTheme="minorHAnsi" w:hAnsiTheme="minorHAnsi" w:cs="MyriadPro-Light"/>
                <w:i/>
                <w:iCs/>
                <w:sz w:val="20"/>
                <w:szCs w:val="20"/>
                <w:lang w:val="fr-FR"/>
              </w:rPr>
              <w:t>≈0.5 million)</w:t>
            </w:r>
          </w:p>
        </w:tc>
        <w:tc>
          <w:tcPr>
            <w:tcW w:w="4727" w:type="dxa"/>
          </w:tcPr>
          <w:p w14:paraId="2744A6CD"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p>
        </w:tc>
        <w:tc>
          <w:tcPr>
            <w:tcW w:w="3845" w:type="dxa"/>
          </w:tcPr>
          <w:p w14:paraId="0FBFC5CA" w14:textId="77777777" w:rsidR="002E69BB" w:rsidRPr="002E69BB" w:rsidRDefault="002E69BB" w:rsidP="0020455D">
            <w:pPr>
              <w:pStyle w:val="Body"/>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r w:rsidRPr="002E69BB">
              <w:rPr>
                <w:rFonts w:asciiTheme="minorHAnsi" w:hAnsiTheme="minorHAnsi" w:cs="MyriadPro-Light"/>
                <w:sz w:val="20"/>
                <w:szCs w:val="20"/>
                <w:lang w:val="fr-FR"/>
              </w:rPr>
              <w:t>Campagne de sensibilisation en faveur de personnes âgées.</w:t>
            </w:r>
          </w:p>
        </w:tc>
        <w:tc>
          <w:tcPr>
            <w:tcW w:w="545" w:type="dxa"/>
            <w:vMerge/>
          </w:tcPr>
          <w:p w14:paraId="4B139C84"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p>
        </w:tc>
      </w:tr>
      <w:tr w:rsidR="002E69BB" w:rsidRPr="00357D52" w14:paraId="657D9B71" w14:textId="77777777" w:rsidTr="00B83917">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752" w:type="dxa"/>
          </w:tcPr>
          <w:p w14:paraId="1E943563"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MyriadPro-Light"/>
                <w:b w:val="0"/>
                <w:sz w:val="20"/>
                <w:szCs w:val="20"/>
                <w:lang w:val="fr-FR"/>
              </w:rPr>
            </w:pPr>
            <w:r w:rsidRPr="002E69BB">
              <w:rPr>
                <w:rFonts w:asciiTheme="minorHAnsi" w:hAnsiTheme="minorHAnsi" w:cs="MyriadPro-Light"/>
                <w:sz w:val="20"/>
                <w:szCs w:val="20"/>
                <w:lang w:val="fr-FR"/>
              </w:rPr>
              <w:t>Couverture Sanitaire Universelle</w:t>
            </w:r>
          </w:p>
        </w:tc>
        <w:tc>
          <w:tcPr>
            <w:tcW w:w="3066" w:type="dxa"/>
          </w:tcPr>
          <w:p w14:paraId="36D0CF63" w14:textId="77777777" w:rsidR="002E69BB" w:rsidRPr="002E69BB" w:rsidRDefault="002E69BB" w:rsidP="0020455D">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r w:rsidRPr="002E69BB">
              <w:rPr>
                <w:rFonts w:asciiTheme="minorHAnsi" w:hAnsiTheme="minorHAnsi" w:cs="MyriadPro-Light"/>
                <w:sz w:val="20"/>
                <w:szCs w:val="20"/>
                <w:lang w:val="fr-FR"/>
              </w:rPr>
              <w:t>AMO (</w:t>
            </w:r>
            <w:r w:rsidRPr="002E69BB">
              <w:rPr>
                <w:rFonts w:asciiTheme="minorHAnsi" w:hAnsiTheme="minorHAnsi" w:cs="MyriadPro-Light"/>
                <w:i/>
                <w:iCs/>
                <w:sz w:val="20"/>
                <w:szCs w:val="20"/>
                <w:lang w:val="fr-FR"/>
              </w:rPr>
              <w:t>10,7 millions hors de la population 11</w:t>
            </w:r>
            <w:r w:rsidR="00F86C8A">
              <w:rPr>
                <w:rFonts w:asciiTheme="minorHAnsi" w:hAnsiTheme="minorHAnsi" w:cs="MyriadPro-Light"/>
                <w:i/>
                <w:iCs/>
                <w:sz w:val="20"/>
                <w:szCs w:val="20"/>
                <w:lang w:val="fr-FR"/>
              </w:rPr>
              <w:t>4</w:t>
            </w:r>
            <w:r w:rsidRPr="002E69BB">
              <w:rPr>
                <w:rFonts w:asciiTheme="minorHAnsi" w:hAnsiTheme="minorHAnsi" w:cs="MyriadPro-Light"/>
                <w:i/>
                <w:iCs/>
                <w:sz w:val="20"/>
                <w:szCs w:val="20"/>
                <w:lang w:val="fr-FR"/>
              </w:rPr>
              <w:t xml:space="preserve"> – 2019)</w:t>
            </w:r>
          </w:p>
          <w:p w14:paraId="03B0DA31"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p>
        </w:tc>
        <w:tc>
          <w:tcPr>
            <w:tcW w:w="8572" w:type="dxa"/>
            <w:gridSpan w:val="2"/>
          </w:tcPr>
          <w:p w14:paraId="32AF3962" w14:textId="77777777" w:rsidR="002E69BB" w:rsidRPr="002E69BB" w:rsidRDefault="002E69BB" w:rsidP="0020455D">
            <w:pPr>
              <w:pStyle w:val="Bod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r w:rsidRPr="002E69BB">
              <w:rPr>
                <w:rFonts w:asciiTheme="minorHAnsi" w:hAnsiTheme="minorHAnsi" w:cs="MyriadPro-Light"/>
                <w:sz w:val="20"/>
                <w:szCs w:val="20"/>
                <w:lang w:val="fr-FR"/>
              </w:rPr>
              <w:t>RAMED (</w:t>
            </w:r>
            <w:r w:rsidRPr="002E69BB">
              <w:rPr>
                <w:rFonts w:asciiTheme="minorHAnsi" w:hAnsiTheme="minorHAnsi" w:cs="MyriadPro-Light"/>
                <w:i/>
                <w:iCs/>
                <w:sz w:val="20"/>
                <w:szCs w:val="20"/>
                <w:lang w:val="fr-FR"/>
              </w:rPr>
              <w:t xml:space="preserve">≈10,9 millions) </w:t>
            </w:r>
            <w:r w:rsidRPr="002E69BB">
              <w:rPr>
                <w:rFonts w:asciiTheme="minorHAnsi" w:hAnsiTheme="minorHAnsi" w:cs="MyriadPro-Light"/>
                <w:sz w:val="20"/>
                <w:szCs w:val="20"/>
                <w:lang w:val="fr-FR"/>
              </w:rPr>
              <w:t>et AMO ETUDIANT (</w:t>
            </w:r>
            <w:r w:rsidRPr="002E69BB">
              <w:rPr>
                <w:rFonts w:asciiTheme="minorHAnsi" w:hAnsiTheme="minorHAnsi" w:cs="MyriadPro-Light"/>
                <w:i/>
                <w:iCs/>
                <w:sz w:val="20"/>
                <w:szCs w:val="20"/>
                <w:lang w:val="fr-FR"/>
              </w:rPr>
              <w:t>≈116 352 en 2019)</w:t>
            </w:r>
          </w:p>
          <w:p w14:paraId="07392532"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p>
        </w:tc>
        <w:tc>
          <w:tcPr>
            <w:tcW w:w="545" w:type="dxa"/>
            <w:vMerge/>
          </w:tcPr>
          <w:p w14:paraId="3654924E"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p>
        </w:tc>
      </w:tr>
      <w:tr w:rsidR="002E69BB" w:rsidRPr="00357D52" w14:paraId="2C0D420C" w14:textId="77777777" w:rsidTr="00B83917">
        <w:trPr>
          <w:trHeight w:val="1141"/>
        </w:trPr>
        <w:tc>
          <w:tcPr>
            <w:cnfStyle w:val="001000000000" w:firstRow="0" w:lastRow="0" w:firstColumn="1" w:lastColumn="0" w:oddVBand="0" w:evenVBand="0" w:oddHBand="0" w:evenHBand="0" w:firstRowFirstColumn="0" w:firstRowLastColumn="0" w:lastRowFirstColumn="0" w:lastRowLastColumn="0"/>
            <w:tcW w:w="2752" w:type="dxa"/>
          </w:tcPr>
          <w:p w14:paraId="1EC1277A"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MyriadPro-Light"/>
                <w:b w:val="0"/>
                <w:sz w:val="20"/>
                <w:szCs w:val="20"/>
                <w:lang w:val="fr-FR"/>
              </w:rPr>
            </w:pPr>
            <w:r w:rsidRPr="002E69BB">
              <w:rPr>
                <w:rFonts w:asciiTheme="minorHAnsi" w:hAnsiTheme="minorHAnsi" w:cs="MyriadPro-Light"/>
                <w:sz w:val="20"/>
                <w:szCs w:val="20"/>
                <w:lang w:val="fr-FR"/>
              </w:rPr>
              <w:t>Personnes en situation de handicap (PSH)</w:t>
            </w:r>
          </w:p>
        </w:tc>
        <w:tc>
          <w:tcPr>
            <w:tcW w:w="3066" w:type="dxa"/>
          </w:tcPr>
          <w:p w14:paraId="73143C99" w14:textId="77777777" w:rsidR="002E69BB" w:rsidRPr="002E69BB" w:rsidRDefault="002E69BB" w:rsidP="0020455D">
            <w:pPr>
              <w:pStyle w:val="NormalWeb"/>
              <w:spacing w:before="0" w:beforeAutospacing="0" w:after="0" w:afterAutospacing="0"/>
              <w:textAlignment w:val="bottom"/>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FR"/>
              </w:rPr>
            </w:pPr>
            <w:r w:rsidRPr="002E69BB">
              <w:rPr>
                <w:rFonts w:asciiTheme="minorHAnsi" w:eastAsiaTheme="minorEastAsia" w:hAnsiTheme="minorHAnsi" w:cstheme="minorBidi"/>
                <w:color w:val="000000" w:themeColor="dark1"/>
                <w:kern w:val="24"/>
                <w:sz w:val="20"/>
                <w:szCs w:val="20"/>
                <w:lang w:val="fr-FR"/>
              </w:rPr>
              <w:t>Pension invalidité et indemnités d’incapacité de travail (</w:t>
            </w:r>
            <w:r w:rsidRPr="002E69BB">
              <w:rPr>
                <w:rFonts w:asciiTheme="minorHAnsi" w:eastAsiaTheme="minorEastAsia" w:hAnsiTheme="minorHAnsi" w:cstheme="minorBidi"/>
                <w:i/>
                <w:iCs/>
                <w:color w:val="000000" w:themeColor="dark1"/>
                <w:kern w:val="24"/>
                <w:sz w:val="20"/>
                <w:szCs w:val="20"/>
                <w:lang w:val="fr-FR"/>
              </w:rPr>
              <w:t xml:space="preserve">moins de 50 </w:t>
            </w:r>
            <w:r w:rsidR="00F86C8A">
              <w:rPr>
                <w:rFonts w:asciiTheme="minorHAnsi" w:eastAsiaTheme="minorEastAsia" w:hAnsiTheme="minorHAnsi" w:cstheme="minorBidi"/>
                <w:i/>
                <w:iCs/>
                <w:color w:val="000000" w:themeColor="dark1"/>
                <w:kern w:val="24"/>
                <w:sz w:val="20"/>
                <w:szCs w:val="20"/>
                <w:lang w:val="fr-FR"/>
              </w:rPr>
              <w:t>000</w:t>
            </w:r>
            <w:r w:rsidRPr="002E69BB">
              <w:rPr>
                <w:rFonts w:asciiTheme="minorHAnsi" w:eastAsiaTheme="minorEastAsia" w:hAnsiTheme="minorHAnsi" w:cstheme="minorBidi"/>
                <w:color w:val="000000" w:themeColor="dark1"/>
                <w:kern w:val="24"/>
                <w:sz w:val="20"/>
                <w:szCs w:val="20"/>
                <w:lang w:val="fr-FR"/>
              </w:rPr>
              <w:t>)+</w:t>
            </w:r>
          </w:p>
          <w:p w14:paraId="6A65AC25"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r w:rsidRPr="002E69BB">
              <w:rPr>
                <w:rFonts w:asciiTheme="minorHAnsi" w:eastAsiaTheme="minorEastAsia" w:hAnsiTheme="minorHAnsi" w:cstheme="minorBidi"/>
                <w:color w:val="000000" w:themeColor="dark1"/>
                <w:kern w:val="24"/>
                <w:sz w:val="20"/>
                <w:szCs w:val="20"/>
                <w:lang w:val="fr-FR"/>
              </w:rPr>
              <w:t xml:space="preserve">Allocation familiale à vie </w:t>
            </w:r>
          </w:p>
        </w:tc>
        <w:tc>
          <w:tcPr>
            <w:tcW w:w="4727" w:type="dxa"/>
          </w:tcPr>
          <w:p w14:paraId="5989FD4D"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r w:rsidRPr="002E69BB">
              <w:rPr>
                <w:rFonts w:asciiTheme="minorHAnsi" w:eastAsiaTheme="minorEastAsia" w:hAnsiTheme="minorHAnsi" w:cstheme="minorBidi"/>
                <w:color w:val="000000" w:themeColor="dark1"/>
                <w:kern w:val="24"/>
                <w:sz w:val="20"/>
                <w:szCs w:val="20"/>
                <w:lang w:val="fr-FR"/>
              </w:rPr>
              <w:t>Aide en nature (</w:t>
            </w:r>
            <w:r w:rsidRPr="002E69BB">
              <w:rPr>
                <w:rFonts w:asciiTheme="minorHAnsi" w:eastAsiaTheme="minorEastAsia" w:hAnsiTheme="minorHAnsi" w:cstheme="minorBidi"/>
                <w:i/>
                <w:iCs/>
                <w:color w:val="000000" w:themeColor="dark1"/>
                <w:kern w:val="24"/>
                <w:sz w:val="20"/>
                <w:szCs w:val="20"/>
                <w:lang w:val="fr-FR"/>
              </w:rPr>
              <w:t>≈ 16 mille)</w:t>
            </w:r>
          </w:p>
        </w:tc>
        <w:tc>
          <w:tcPr>
            <w:tcW w:w="3845" w:type="dxa"/>
          </w:tcPr>
          <w:p w14:paraId="1DC76876" w14:textId="77777777" w:rsidR="002E69BB" w:rsidRPr="002E69BB" w:rsidRDefault="002E69BB" w:rsidP="0020455D">
            <w:pPr>
              <w:pStyle w:val="NormalWeb"/>
              <w:spacing w:before="0" w:beforeAutospacing="0" w:after="0" w:afterAutospacing="0"/>
              <w:textAlignment w:val="bottom"/>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dark1"/>
                <w:kern w:val="24"/>
                <w:sz w:val="20"/>
                <w:szCs w:val="20"/>
                <w:lang w:val="fr-FR"/>
              </w:rPr>
            </w:pPr>
            <w:r w:rsidRPr="002E69BB">
              <w:rPr>
                <w:rFonts w:asciiTheme="minorHAnsi" w:eastAsiaTheme="minorEastAsia" w:hAnsiTheme="minorHAnsi" w:cstheme="minorBidi"/>
                <w:color w:val="000000" w:themeColor="dark1"/>
                <w:kern w:val="24"/>
                <w:sz w:val="20"/>
                <w:szCs w:val="20"/>
                <w:lang w:val="fr-FR"/>
              </w:rPr>
              <w:t>Aide technique (</w:t>
            </w:r>
            <w:r w:rsidRPr="002E69BB">
              <w:rPr>
                <w:rFonts w:asciiTheme="minorHAnsi" w:eastAsiaTheme="minorEastAsia" w:hAnsiTheme="minorHAnsi" w:cstheme="minorBidi"/>
                <w:i/>
                <w:iCs/>
                <w:color w:val="000000" w:themeColor="dark1"/>
                <w:kern w:val="24"/>
                <w:sz w:val="20"/>
                <w:szCs w:val="20"/>
                <w:lang w:val="fr-FR"/>
              </w:rPr>
              <w:t xml:space="preserve">≈10 </w:t>
            </w:r>
            <w:r w:rsidR="00F86C8A">
              <w:rPr>
                <w:rFonts w:asciiTheme="minorHAnsi" w:eastAsiaTheme="minorEastAsia" w:hAnsiTheme="minorHAnsi" w:cstheme="minorBidi"/>
                <w:i/>
                <w:iCs/>
                <w:color w:val="000000" w:themeColor="dark1"/>
                <w:kern w:val="24"/>
                <w:sz w:val="20"/>
                <w:szCs w:val="20"/>
                <w:lang w:val="fr-FR"/>
              </w:rPr>
              <w:t>000</w:t>
            </w:r>
            <w:r w:rsidR="009E7019" w:rsidRPr="002E69BB">
              <w:rPr>
                <w:rFonts w:asciiTheme="minorHAnsi" w:eastAsiaTheme="minorEastAsia" w:hAnsiTheme="minorHAnsi" w:cstheme="minorBidi"/>
                <w:i/>
                <w:iCs/>
                <w:color w:val="000000" w:themeColor="dark1"/>
                <w:kern w:val="24"/>
                <w:sz w:val="20"/>
                <w:szCs w:val="20"/>
                <w:lang w:val="fr-FR"/>
              </w:rPr>
              <w:t>)</w:t>
            </w:r>
            <w:r w:rsidR="009E7019" w:rsidRPr="002E69BB">
              <w:rPr>
                <w:rFonts w:asciiTheme="minorHAnsi" w:eastAsiaTheme="minorEastAsia" w:hAnsiTheme="minorHAnsi" w:cstheme="minorBidi"/>
                <w:color w:val="000000" w:themeColor="dark1"/>
                <w:kern w:val="24"/>
                <w:sz w:val="20"/>
                <w:szCs w:val="20"/>
                <w:lang w:val="fr-FR"/>
              </w:rPr>
              <w:t> ;</w:t>
            </w:r>
            <w:r w:rsidRPr="002E69BB">
              <w:rPr>
                <w:rFonts w:asciiTheme="minorHAnsi" w:eastAsiaTheme="minorEastAsia" w:hAnsiTheme="minorHAnsi" w:cstheme="minorBidi"/>
                <w:color w:val="000000" w:themeColor="dark1"/>
                <w:kern w:val="24"/>
                <w:sz w:val="20"/>
                <w:szCs w:val="20"/>
                <w:lang w:val="fr-FR"/>
              </w:rPr>
              <w:t xml:space="preserve"> </w:t>
            </w:r>
          </w:p>
          <w:p w14:paraId="05FF4984" w14:textId="77777777" w:rsidR="002E69BB" w:rsidRPr="002E69BB" w:rsidRDefault="002E69BB" w:rsidP="0020455D">
            <w:pPr>
              <w:pStyle w:val="NormalWeb"/>
              <w:spacing w:before="0" w:beforeAutospacing="0" w:after="0" w:afterAutospacing="0"/>
              <w:textAlignment w:val="bottom"/>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FR"/>
              </w:rPr>
            </w:pPr>
            <w:r w:rsidRPr="002E69BB">
              <w:rPr>
                <w:rFonts w:asciiTheme="minorHAnsi" w:eastAsiaTheme="minorEastAsia" w:hAnsiTheme="minorHAnsi" w:cstheme="minorBidi"/>
                <w:color w:val="000000" w:themeColor="dark1"/>
                <w:kern w:val="24"/>
                <w:sz w:val="20"/>
                <w:szCs w:val="20"/>
                <w:lang w:val="fr-FR"/>
              </w:rPr>
              <w:t>Encouragement à l’auto emploi (</w:t>
            </w:r>
            <w:r w:rsidRPr="002E69BB">
              <w:rPr>
                <w:rFonts w:asciiTheme="minorHAnsi" w:eastAsiaTheme="minorEastAsia" w:hAnsiTheme="minorHAnsi" w:cstheme="minorBidi"/>
                <w:i/>
                <w:iCs/>
                <w:color w:val="000000" w:themeColor="dark1"/>
                <w:kern w:val="24"/>
                <w:sz w:val="20"/>
                <w:szCs w:val="20"/>
                <w:lang w:val="fr-FR"/>
              </w:rPr>
              <w:t xml:space="preserve">1 </w:t>
            </w:r>
            <w:r w:rsidR="00F86C8A">
              <w:rPr>
                <w:rFonts w:asciiTheme="minorHAnsi" w:eastAsiaTheme="minorEastAsia" w:hAnsiTheme="minorHAnsi" w:cstheme="minorBidi"/>
                <w:i/>
                <w:iCs/>
                <w:color w:val="000000" w:themeColor="dark1"/>
                <w:kern w:val="24"/>
                <w:sz w:val="20"/>
                <w:szCs w:val="20"/>
                <w:lang w:val="fr-FR"/>
              </w:rPr>
              <w:t>000</w:t>
            </w:r>
            <w:r w:rsidRPr="002E69BB">
              <w:rPr>
                <w:rFonts w:asciiTheme="minorHAnsi" w:eastAsiaTheme="minorEastAsia" w:hAnsiTheme="minorHAnsi" w:cstheme="minorBidi"/>
                <w:i/>
                <w:iCs/>
                <w:color w:val="000000" w:themeColor="dark1"/>
                <w:kern w:val="24"/>
                <w:sz w:val="20"/>
                <w:szCs w:val="20"/>
                <w:lang w:val="fr-FR"/>
              </w:rPr>
              <w:t>)</w:t>
            </w:r>
          </w:p>
          <w:p w14:paraId="2DB40DD8" w14:textId="77777777" w:rsidR="002E69BB" w:rsidRPr="002E69BB" w:rsidRDefault="002E69BB" w:rsidP="0020455D">
            <w:pPr>
              <w:pStyle w:val="NormalWeb"/>
              <w:spacing w:before="0" w:beforeAutospacing="0" w:after="0" w:afterAutospacing="0"/>
              <w:textAlignment w:val="bottom"/>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fr-FR"/>
              </w:rPr>
            </w:pPr>
            <w:r w:rsidRPr="002E69BB">
              <w:rPr>
                <w:rFonts w:asciiTheme="minorHAnsi" w:eastAsiaTheme="minorEastAsia" w:hAnsiTheme="minorHAnsi" w:cstheme="minorBidi"/>
                <w:color w:val="000000" w:themeColor="dark1"/>
                <w:kern w:val="24"/>
                <w:sz w:val="20"/>
                <w:szCs w:val="20"/>
                <w:lang w:val="fr-FR"/>
              </w:rPr>
              <w:t>Appui à la scolarisation (</w:t>
            </w:r>
            <w:r w:rsidRPr="002E69BB">
              <w:rPr>
                <w:rFonts w:asciiTheme="minorHAnsi" w:eastAsiaTheme="minorEastAsia" w:hAnsiTheme="minorHAnsi" w:cstheme="minorBidi"/>
                <w:i/>
                <w:iCs/>
                <w:color w:val="000000" w:themeColor="dark1"/>
                <w:kern w:val="24"/>
                <w:sz w:val="20"/>
                <w:szCs w:val="20"/>
                <w:lang w:val="fr-FR"/>
              </w:rPr>
              <w:t xml:space="preserve">≈12 </w:t>
            </w:r>
            <w:r w:rsidR="00F86C8A">
              <w:rPr>
                <w:rFonts w:asciiTheme="minorHAnsi" w:eastAsiaTheme="minorEastAsia" w:hAnsiTheme="minorHAnsi" w:cstheme="minorBidi"/>
                <w:i/>
                <w:iCs/>
                <w:color w:val="000000" w:themeColor="dark1"/>
                <w:kern w:val="24"/>
                <w:sz w:val="20"/>
                <w:szCs w:val="20"/>
                <w:lang w:val="fr-FR"/>
              </w:rPr>
              <w:t>000</w:t>
            </w:r>
            <w:r w:rsidRPr="002E69BB">
              <w:rPr>
                <w:rFonts w:asciiTheme="minorHAnsi" w:eastAsiaTheme="minorEastAsia" w:hAnsiTheme="minorHAnsi" w:cstheme="minorBidi"/>
                <w:i/>
                <w:iCs/>
                <w:color w:val="000000" w:themeColor="dark1"/>
                <w:kern w:val="24"/>
                <w:sz w:val="20"/>
                <w:szCs w:val="20"/>
                <w:lang w:val="fr-FR"/>
              </w:rPr>
              <w:t>)</w:t>
            </w:r>
            <w:r w:rsidRPr="002E69BB">
              <w:rPr>
                <w:rFonts w:asciiTheme="minorHAnsi" w:eastAsiaTheme="minorEastAsia" w:hAnsiTheme="minorHAnsi" w:cstheme="minorBidi"/>
                <w:color w:val="000000" w:themeColor="dark1"/>
                <w:kern w:val="24"/>
                <w:sz w:val="20"/>
                <w:szCs w:val="20"/>
                <w:lang w:val="fr-FR"/>
              </w:rPr>
              <w:t>;</w:t>
            </w:r>
          </w:p>
          <w:p w14:paraId="6F83D67B"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r w:rsidRPr="002E69BB">
              <w:rPr>
                <w:rFonts w:asciiTheme="minorHAnsi" w:eastAsiaTheme="minorEastAsia" w:hAnsiTheme="minorHAnsi" w:cstheme="minorBidi"/>
                <w:color w:val="000000" w:themeColor="dark1"/>
                <w:kern w:val="24"/>
                <w:sz w:val="20"/>
                <w:szCs w:val="20"/>
                <w:lang w:val="fr-FR"/>
              </w:rPr>
              <w:t xml:space="preserve"> COAPH (</w:t>
            </w:r>
            <w:r w:rsidRPr="002E69BB">
              <w:rPr>
                <w:rFonts w:asciiTheme="minorHAnsi" w:eastAsiaTheme="minorEastAsia" w:hAnsiTheme="minorHAnsi" w:cstheme="minorBidi"/>
                <w:i/>
                <w:iCs/>
                <w:color w:val="000000" w:themeColor="dark1"/>
                <w:kern w:val="24"/>
                <w:sz w:val="20"/>
                <w:szCs w:val="20"/>
                <w:lang w:val="fr-FR"/>
              </w:rPr>
              <w:t xml:space="preserve">≈44 </w:t>
            </w:r>
            <w:r w:rsidR="00F86C8A">
              <w:rPr>
                <w:rFonts w:asciiTheme="minorHAnsi" w:eastAsiaTheme="minorEastAsia" w:hAnsiTheme="minorHAnsi" w:cstheme="minorBidi"/>
                <w:i/>
                <w:iCs/>
                <w:color w:val="000000" w:themeColor="dark1"/>
                <w:kern w:val="24"/>
                <w:sz w:val="20"/>
                <w:szCs w:val="20"/>
                <w:lang w:val="fr-FR"/>
              </w:rPr>
              <w:t>000</w:t>
            </w:r>
            <w:r w:rsidRPr="002E69BB">
              <w:rPr>
                <w:rFonts w:asciiTheme="minorHAnsi" w:eastAsiaTheme="minorEastAsia" w:hAnsiTheme="minorHAnsi" w:cstheme="minorBidi"/>
                <w:i/>
                <w:iCs/>
                <w:color w:val="000000" w:themeColor="dark1"/>
                <w:kern w:val="24"/>
                <w:sz w:val="20"/>
                <w:szCs w:val="20"/>
                <w:lang w:val="fr-FR"/>
              </w:rPr>
              <w:t>)</w:t>
            </w:r>
          </w:p>
        </w:tc>
        <w:tc>
          <w:tcPr>
            <w:tcW w:w="545" w:type="dxa"/>
            <w:vMerge/>
          </w:tcPr>
          <w:p w14:paraId="2FC823AC"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MyriadPro-Light"/>
                <w:sz w:val="20"/>
                <w:szCs w:val="20"/>
                <w:lang w:val="fr-FR"/>
              </w:rPr>
            </w:pPr>
          </w:p>
        </w:tc>
      </w:tr>
      <w:tr w:rsidR="002E69BB" w:rsidRPr="002E69BB" w14:paraId="472DD3A3" w14:textId="77777777" w:rsidTr="00B83917">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752" w:type="dxa"/>
          </w:tcPr>
          <w:p w14:paraId="13AB818E"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MyriadPro-Light"/>
                <w:b w:val="0"/>
                <w:sz w:val="20"/>
                <w:szCs w:val="20"/>
                <w:lang w:val="fr-FR"/>
              </w:rPr>
            </w:pPr>
            <w:r w:rsidRPr="002E69BB">
              <w:rPr>
                <w:rFonts w:asciiTheme="minorHAnsi" w:hAnsiTheme="minorHAnsi" w:cs="MyriadPro-Light"/>
                <w:sz w:val="20"/>
                <w:szCs w:val="20"/>
                <w:lang w:val="fr-FR"/>
              </w:rPr>
              <w:t>Personnes en situation difficiles (PSD)</w:t>
            </w:r>
          </w:p>
        </w:tc>
        <w:tc>
          <w:tcPr>
            <w:tcW w:w="3066" w:type="dxa"/>
          </w:tcPr>
          <w:p w14:paraId="3595EB18"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p>
        </w:tc>
        <w:tc>
          <w:tcPr>
            <w:tcW w:w="4727" w:type="dxa"/>
          </w:tcPr>
          <w:p w14:paraId="5368CEA2"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p>
        </w:tc>
        <w:tc>
          <w:tcPr>
            <w:tcW w:w="3845" w:type="dxa"/>
          </w:tcPr>
          <w:p w14:paraId="76CC11A9"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r w:rsidRPr="002E69BB">
              <w:rPr>
                <w:rFonts w:asciiTheme="minorHAnsi" w:eastAsiaTheme="minorEastAsia" w:hAnsi="Calibri" w:cstheme="minorBidi"/>
                <w:color w:val="000000" w:themeColor="dark1"/>
                <w:kern w:val="24"/>
                <w:sz w:val="20"/>
                <w:szCs w:val="20"/>
                <w:lang w:val="fr-FR"/>
              </w:rPr>
              <w:t>EPS (</w:t>
            </w:r>
            <w:r w:rsidRPr="002E69BB">
              <w:rPr>
                <w:rFonts w:asciiTheme="minorHAnsi" w:eastAsiaTheme="minorEastAsia" w:hAnsi="Calibri" w:cstheme="minorBidi"/>
                <w:i/>
                <w:iCs/>
                <w:color w:val="000000" w:themeColor="dark1"/>
                <w:kern w:val="24"/>
                <w:sz w:val="20"/>
                <w:szCs w:val="20"/>
                <w:lang w:val="fr-FR"/>
              </w:rPr>
              <w:t xml:space="preserve">≈41 </w:t>
            </w:r>
            <w:r w:rsidR="00F86C8A">
              <w:rPr>
                <w:rFonts w:asciiTheme="minorHAnsi" w:eastAsiaTheme="minorEastAsia" w:hAnsi="Calibri" w:cstheme="minorBidi"/>
                <w:i/>
                <w:iCs/>
                <w:color w:val="000000" w:themeColor="dark1"/>
                <w:kern w:val="24"/>
                <w:sz w:val="20"/>
                <w:szCs w:val="20"/>
                <w:lang w:val="fr-FR"/>
              </w:rPr>
              <w:t>000</w:t>
            </w:r>
            <w:r w:rsidR="009E7019" w:rsidRPr="002E69BB">
              <w:rPr>
                <w:rFonts w:asciiTheme="minorHAnsi" w:eastAsiaTheme="minorEastAsia" w:hAnsi="Calibri" w:cstheme="minorBidi"/>
                <w:i/>
                <w:iCs/>
                <w:color w:val="000000" w:themeColor="dark1"/>
                <w:kern w:val="24"/>
                <w:sz w:val="20"/>
                <w:szCs w:val="20"/>
                <w:lang w:val="fr-FR"/>
              </w:rPr>
              <w:t>) ;</w:t>
            </w:r>
            <w:r w:rsidRPr="002E69BB">
              <w:rPr>
                <w:rFonts w:asciiTheme="minorHAnsi" w:eastAsiaTheme="minorEastAsia" w:hAnsi="Calibri" w:cstheme="minorBidi"/>
                <w:i/>
                <w:iCs/>
                <w:color w:val="000000" w:themeColor="dark1"/>
                <w:kern w:val="24"/>
                <w:sz w:val="20"/>
                <w:szCs w:val="20"/>
                <w:lang w:val="fr-FR"/>
              </w:rPr>
              <w:t xml:space="preserve"> </w:t>
            </w:r>
            <w:r w:rsidR="009E7019" w:rsidRPr="002E69BB">
              <w:rPr>
                <w:rFonts w:asciiTheme="minorHAnsi" w:eastAsiaTheme="minorEastAsia" w:hAnsi="Calibri" w:cstheme="minorBidi"/>
                <w:color w:val="000000" w:themeColor="dark1"/>
                <w:kern w:val="24"/>
                <w:sz w:val="20"/>
                <w:szCs w:val="20"/>
                <w:lang w:val="fr-FR"/>
              </w:rPr>
              <w:t>Mouwakaba ;</w:t>
            </w:r>
            <w:r w:rsidRPr="002E69BB">
              <w:rPr>
                <w:rFonts w:asciiTheme="minorHAnsi" w:eastAsiaTheme="minorEastAsia" w:hAnsi="Calibri" w:cstheme="minorBidi"/>
                <w:color w:val="000000" w:themeColor="dark1"/>
                <w:kern w:val="24"/>
                <w:sz w:val="20"/>
                <w:szCs w:val="20"/>
                <w:lang w:val="fr-FR"/>
              </w:rPr>
              <w:t xml:space="preserve"> EN</w:t>
            </w:r>
          </w:p>
        </w:tc>
        <w:tc>
          <w:tcPr>
            <w:tcW w:w="545" w:type="dxa"/>
            <w:vMerge/>
          </w:tcPr>
          <w:p w14:paraId="0DCE876B" w14:textId="77777777" w:rsidR="002E69BB" w:rsidRPr="002E69BB" w:rsidRDefault="002E69BB" w:rsidP="0020455D">
            <w:pPr>
              <w:pStyle w:val="Body"/>
              <w:pBdr>
                <w:top w:val="none" w:sz="0" w:space="0" w:color="auto"/>
                <w:left w:val="none" w:sz="0" w:space="0" w:color="auto"/>
                <w:bottom w:val="none" w:sz="0" w:space="0" w:color="auto"/>
                <w:right w:val="none" w:sz="0" w:space="0" w:color="auto"/>
                <w:between w:val="none" w:sz="0" w:space="0" w:color="auto"/>
                <w:bar w:val="none" w:sz="0" w:color="auto"/>
              </w:pBd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MyriadPro-Light"/>
                <w:sz w:val="20"/>
                <w:szCs w:val="20"/>
                <w:lang w:val="fr-FR"/>
              </w:rPr>
            </w:pPr>
          </w:p>
        </w:tc>
      </w:tr>
    </w:tbl>
    <w:p w14:paraId="441CDDCB" w14:textId="77777777" w:rsidR="00D40B5A" w:rsidRDefault="00D40B5A" w:rsidP="0020455D">
      <w:pPr>
        <w:spacing w:after="0" w:line="240" w:lineRule="auto"/>
        <w:jc w:val="both"/>
        <w:rPr>
          <w:rFonts w:eastAsia="Arial Unicode MS" w:cs="MyriadPro-Light"/>
          <w:color w:val="000000"/>
          <w:bdr w:val="nil"/>
          <w:lang w:val="fr-FR"/>
        </w:rPr>
        <w:sectPr w:rsidR="00D40B5A" w:rsidSect="002E69BB">
          <w:type w:val="continuous"/>
          <w:pgSz w:w="16838" w:h="11906" w:orient="landscape"/>
          <w:pgMar w:top="1701" w:right="1417" w:bottom="1286" w:left="1417" w:header="708" w:footer="708" w:gutter="0"/>
          <w:cols w:space="720"/>
          <w:docGrid w:linePitch="299"/>
        </w:sectPr>
      </w:pPr>
    </w:p>
    <w:p w14:paraId="22759CD3" w14:textId="77777777" w:rsidR="00D40B5A" w:rsidRPr="00C62D8A" w:rsidRDefault="00D40B5A" w:rsidP="0020455D">
      <w:pPr>
        <w:pStyle w:val="Body"/>
        <w:spacing w:before="120"/>
        <w:jc w:val="center"/>
        <w:rPr>
          <w:rFonts w:asciiTheme="minorHAnsi" w:hAnsiTheme="minorHAnsi" w:cs="MyriadPro-Light"/>
          <w:b/>
          <w:bCs/>
          <w:color w:val="4472C4" w:themeColor="accent1"/>
          <w:lang w:val="fr-FR"/>
        </w:rPr>
      </w:pPr>
      <w:r w:rsidRPr="00C62D8A">
        <w:rPr>
          <w:rFonts w:asciiTheme="minorHAnsi" w:hAnsiTheme="minorHAnsi" w:cs="MyriadPro-Light"/>
          <w:b/>
          <w:bCs/>
          <w:color w:val="4472C4" w:themeColor="accent1"/>
          <w:lang w:val="fr-FR"/>
        </w:rPr>
        <w:t xml:space="preserve">Figure </w:t>
      </w:r>
      <w:r>
        <w:rPr>
          <w:rFonts w:asciiTheme="minorHAnsi" w:hAnsiTheme="minorHAnsi" w:cs="MyriadPro-Light"/>
          <w:b/>
          <w:bCs/>
          <w:color w:val="4472C4" w:themeColor="accent1"/>
          <w:lang w:val="fr-FR"/>
        </w:rPr>
        <w:t>2</w:t>
      </w:r>
      <w:r w:rsidRPr="00C62D8A">
        <w:rPr>
          <w:rFonts w:asciiTheme="minorHAnsi" w:hAnsiTheme="minorHAnsi" w:cs="MyriadPro-Light"/>
          <w:b/>
          <w:bCs/>
          <w:color w:val="4472C4" w:themeColor="accent1"/>
          <w:lang w:val="fr-FR"/>
        </w:rPr>
        <w:t xml:space="preserve"> – Etat des lieux : Lacunes du Socle de Protection Sociale au Maroc (assurance sociale, transferts monétaires et en nature)</w:t>
      </w:r>
    </w:p>
    <w:p w14:paraId="150E0998" w14:textId="77777777" w:rsidR="00D40B5A" w:rsidRDefault="00D40B5A" w:rsidP="0020455D">
      <w:pPr>
        <w:rPr>
          <w:rFonts w:cs="MyriadPro-Light"/>
          <w:lang w:val="fr-FR"/>
        </w:rPr>
      </w:pPr>
      <w:r w:rsidRPr="00FF354C">
        <w:rPr>
          <w:rFonts w:cs="MyriadPro-Light"/>
          <w:noProof/>
          <w:lang w:val="fr-FR" w:eastAsia="fr-FR"/>
        </w:rPr>
        <w:drawing>
          <wp:inline distT="0" distB="0" distL="0" distR="0" wp14:anchorId="54297867" wp14:editId="55FCF2DD">
            <wp:extent cx="8736495" cy="2266122"/>
            <wp:effectExtent l="0" t="0" r="0" b="0"/>
            <wp:docPr id="10" name="Chart 10">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21C4C5B1-1572-4315-829E-3CDC3D4C65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13705" w:type="dxa"/>
        <w:tblCellMar>
          <w:left w:w="0" w:type="dxa"/>
          <w:right w:w="0" w:type="dxa"/>
        </w:tblCellMar>
        <w:tblLook w:val="0600" w:firstRow="0" w:lastRow="0" w:firstColumn="0" w:lastColumn="0" w:noHBand="1" w:noVBand="1"/>
      </w:tblPr>
      <w:tblGrid>
        <w:gridCol w:w="2398"/>
        <w:gridCol w:w="8552"/>
        <w:gridCol w:w="2755"/>
      </w:tblGrid>
      <w:tr w:rsidR="00D40B5A" w:rsidRPr="00357D52" w14:paraId="5A23BB0E" w14:textId="77777777" w:rsidTr="002F24E0">
        <w:trPr>
          <w:trHeight w:val="148"/>
        </w:trPr>
        <w:tc>
          <w:tcPr>
            <w:tcW w:w="13705" w:type="dxa"/>
            <w:gridSpan w:val="3"/>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692D5DF" w14:textId="77777777" w:rsidR="00D40B5A" w:rsidRPr="00E20FD1" w:rsidRDefault="00D40B5A" w:rsidP="0020455D">
            <w:pPr>
              <w:rPr>
                <w:rFonts w:cs="MyriadPro-Light"/>
                <w:lang w:val="fr-FR"/>
              </w:rPr>
            </w:pPr>
            <w:r w:rsidRPr="00E20FD1">
              <w:rPr>
                <w:rFonts w:cs="MyriadPro-Light"/>
                <w:b/>
                <w:bCs/>
                <w:lang w:val="fr-FR"/>
              </w:rPr>
              <w:t>Programmes inclus dans chaque catégorie pour estimer la couverture de sécurité de revenu (assurance et transferts monétaires ou en nature)</w:t>
            </w:r>
          </w:p>
        </w:tc>
      </w:tr>
      <w:tr w:rsidR="00D40B5A" w:rsidRPr="00FF354C" w14:paraId="7B378119" w14:textId="77777777" w:rsidTr="002F24E0">
        <w:trPr>
          <w:trHeight w:val="219"/>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7CBE945" w14:textId="77777777" w:rsidR="00D40B5A" w:rsidRPr="00FF354C" w:rsidRDefault="00D40B5A" w:rsidP="0020455D">
            <w:pPr>
              <w:rPr>
                <w:rFonts w:cs="MyriadPro-Light"/>
                <w:lang w:val="fr-FR"/>
              </w:rPr>
            </w:pPr>
          </w:p>
        </w:tc>
        <w:tc>
          <w:tcPr>
            <w:tcW w:w="8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4C0C618" w14:textId="77777777" w:rsidR="00D40B5A" w:rsidRPr="009E7019" w:rsidRDefault="00D40B5A" w:rsidP="0020455D">
            <w:pPr>
              <w:ind w:left="134"/>
              <w:jc w:val="center"/>
              <w:rPr>
                <w:rFonts w:cs="MyriadPro-Light"/>
                <w:b/>
                <w:bCs/>
              </w:rPr>
            </w:pPr>
            <w:r w:rsidRPr="009E7019">
              <w:rPr>
                <w:rFonts w:cs="MyriadPro-Light"/>
                <w:b/>
                <w:bCs/>
                <w:lang w:val="fr-FR"/>
              </w:rPr>
              <w:t>CONTRIBUTIF</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27C723F" w14:textId="77777777" w:rsidR="00D40B5A" w:rsidRPr="009E7019" w:rsidRDefault="00D40B5A" w:rsidP="0020455D">
            <w:pPr>
              <w:jc w:val="center"/>
              <w:rPr>
                <w:rFonts w:cs="MyriadPro-Light"/>
                <w:b/>
                <w:bCs/>
              </w:rPr>
            </w:pPr>
            <w:r w:rsidRPr="009E7019">
              <w:rPr>
                <w:rFonts w:cs="MyriadPro-Light"/>
                <w:b/>
                <w:bCs/>
                <w:lang w:val="fr-FR"/>
              </w:rPr>
              <w:t>NON-CONTRIBUTIF</w:t>
            </w:r>
          </w:p>
        </w:tc>
      </w:tr>
      <w:tr w:rsidR="00D40B5A" w:rsidRPr="00FF354C" w14:paraId="6E5307BE" w14:textId="77777777" w:rsidTr="002F24E0">
        <w:trPr>
          <w:trHeight w:val="200"/>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B608E5A" w14:textId="77777777" w:rsidR="00D40B5A" w:rsidRPr="00E20FD1" w:rsidRDefault="00D40B5A" w:rsidP="0020455D">
            <w:pPr>
              <w:rPr>
                <w:rFonts w:cs="MyriadPro-Light"/>
                <w:b/>
                <w:bCs/>
              </w:rPr>
            </w:pPr>
            <w:r w:rsidRPr="00E20FD1">
              <w:rPr>
                <w:rFonts w:cs="MyriadPro-Light"/>
                <w:b/>
                <w:bCs/>
                <w:lang w:val="fr-FR"/>
              </w:rPr>
              <w:t>ENFANCE</w:t>
            </w:r>
          </w:p>
        </w:tc>
        <w:tc>
          <w:tcPr>
            <w:tcW w:w="8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241DD3F" w14:textId="77777777" w:rsidR="00D40B5A" w:rsidRPr="009E7019" w:rsidRDefault="00D40B5A" w:rsidP="0020455D">
            <w:pPr>
              <w:ind w:left="134"/>
              <w:rPr>
                <w:rFonts w:cs="MyriadPro-Light"/>
              </w:rPr>
            </w:pPr>
            <w:r w:rsidRPr="009E7019">
              <w:rPr>
                <w:rFonts w:cs="MyriadPro-Light"/>
                <w:lang w:val="fr-FR"/>
              </w:rPr>
              <w:t>Allocations familiales</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3D1AFD4" w14:textId="77777777" w:rsidR="00D40B5A" w:rsidRPr="009E7019" w:rsidRDefault="00D40B5A" w:rsidP="0020455D">
            <w:pPr>
              <w:ind w:left="87"/>
              <w:rPr>
                <w:rFonts w:cs="MyriadPro-Light"/>
              </w:rPr>
            </w:pPr>
            <w:r w:rsidRPr="009E7019">
              <w:rPr>
                <w:rFonts w:cs="MyriadPro-Light"/>
                <w:lang w:val="fr-FR"/>
              </w:rPr>
              <w:t>TAYSSIR, FEF et DAAM</w:t>
            </w:r>
          </w:p>
        </w:tc>
      </w:tr>
      <w:tr w:rsidR="00D40B5A" w:rsidRPr="00FF354C" w14:paraId="4F16691E" w14:textId="77777777" w:rsidTr="002F24E0">
        <w:trPr>
          <w:trHeight w:val="302"/>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25CF8EA" w14:textId="77777777" w:rsidR="00D40B5A" w:rsidRPr="00E20FD1" w:rsidRDefault="00D40B5A" w:rsidP="0020455D">
            <w:pPr>
              <w:rPr>
                <w:rFonts w:cs="MyriadPro-Light"/>
                <w:b/>
                <w:bCs/>
              </w:rPr>
            </w:pPr>
            <w:r w:rsidRPr="00E20FD1">
              <w:rPr>
                <w:rFonts w:cs="MyriadPro-Light"/>
                <w:b/>
                <w:bCs/>
                <w:lang w:val="fr-FR"/>
              </w:rPr>
              <w:t xml:space="preserve">VIE ACTIVE </w:t>
            </w:r>
          </w:p>
        </w:tc>
        <w:tc>
          <w:tcPr>
            <w:tcW w:w="8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3C5EA45" w14:textId="77777777" w:rsidR="00D40B5A" w:rsidRPr="009E7019" w:rsidRDefault="00D40B5A" w:rsidP="0020455D">
            <w:pPr>
              <w:ind w:left="134"/>
              <w:rPr>
                <w:rFonts w:cs="MyriadPro-Light"/>
                <w:lang w:val="fr-FR"/>
              </w:rPr>
            </w:pPr>
            <w:r w:rsidRPr="009E7019">
              <w:rPr>
                <w:rFonts w:cs="MyriadPro-Light"/>
                <w:lang w:val="fr-FR"/>
              </w:rPr>
              <w:t>Contributions des personnes actives aux régimes public, semi-public et privé</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AB93AED" w14:textId="77777777" w:rsidR="00D40B5A" w:rsidRPr="009E7019" w:rsidRDefault="00D40B5A" w:rsidP="0020455D">
            <w:pPr>
              <w:ind w:left="87"/>
              <w:rPr>
                <w:rFonts w:cs="MyriadPro-Light"/>
              </w:rPr>
            </w:pPr>
            <w:r w:rsidRPr="009E7019">
              <w:rPr>
                <w:rFonts w:cs="MyriadPro-Light"/>
                <w:lang w:val="fr-FR"/>
              </w:rPr>
              <w:t>/</w:t>
            </w:r>
          </w:p>
        </w:tc>
      </w:tr>
      <w:tr w:rsidR="00D40B5A" w:rsidRPr="00FF354C" w14:paraId="5382B30F" w14:textId="77777777" w:rsidTr="002F24E0">
        <w:trPr>
          <w:trHeight w:val="283"/>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9CB87A1" w14:textId="77777777" w:rsidR="00D40B5A" w:rsidRPr="00E20FD1" w:rsidRDefault="00D40B5A" w:rsidP="0020455D">
            <w:pPr>
              <w:rPr>
                <w:rFonts w:cs="MyriadPro-Light"/>
                <w:b/>
                <w:bCs/>
              </w:rPr>
            </w:pPr>
            <w:r w:rsidRPr="00E20FD1">
              <w:rPr>
                <w:rFonts w:cs="MyriadPro-Light"/>
                <w:b/>
                <w:bCs/>
                <w:lang w:val="fr-FR"/>
              </w:rPr>
              <w:t>PERSONNES ÂGEES</w:t>
            </w:r>
          </w:p>
        </w:tc>
        <w:tc>
          <w:tcPr>
            <w:tcW w:w="8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01EFC44" w14:textId="77777777" w:rsidR="00D40B5A" w:rsidRPr="009E7019" w:rsidRDefault="00D40B5A" w:rsidP="0020455D">
            <w:pPr>
              <w:ind w:left="134"/>
              <w:rPr>
                <w:rFonts w:cs="MyriadPro-Light"/>
                <w:lang w:val="fr-FR"/>
              </w:rPr>
            </w:pPr>
            <w:r w:rsidRPr="009E7019">
              <w:rPr>
                <w:rFonts w:cs="MyriadPro-Light"/>
                <w:lang w:val="fr-FR"/>
              </w:rPr>
              <w:t>Personnes âgées recevant des pensions des régimes contributifs</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FC068D6" w14:textId="77777777" w:rsidR="00D40B5A" w:rsidRPr="009E7019" w:rsidRDefault="00D40B5A" w:rsidP="0020455D">
            <w:pPr>
              <w:ind w:left="87"/>
              <w:rPr>
                <w:rFonts w:cs="MyriadPro-Light"/>
              </w:rPr>
            </w:pPr>
            <w:r w:rsidRPr="009E7019">
              <w:rPr>
                <w:rFonts w:cs="MyriadPro-Light"/>
                <w:lang w:val="fr-FR"/>
              </w:rPr>
              <w:t>/</w:t>
            </w:r>
          </w:p>
        </w:tc>
      </w:tr>
      <w:tr w:rsidR="00D40B5A" w:rsidRPr="00FF354C" w14:paraId="644021B0" w14:textId="77777777" w:rsidTr="002F24E0">
        <w:trPr>
          <w:trHeight w:val="264"/>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81C1C17" w14:textId="77777777" w:rsidR="00D40B5A" w:rsidRPr="00E20FD1" w:rsidRDefault="00D40B5A" w:rsidP="0020455D">
            <w:pPr>
              <w:rPr>
                <w:rFonts w:cs="MyriadPro-Light"/>
                <w:b/>
                <w:bCs/>
              </w:rPr>
            </w:pPr>
            <w:r w:rsidRPr="00E20FD1">
              <w:rPr>
                <w:rFonts w:cs="MyriadPro-Light"/>
                <w:b/>
                <w:bCs/>
                <w:lang w:val="fr-FR"/>
              </w:rPr>
              <w:t>CSU</w:t>
            </w:r>
          </w:p>
        </w:tc>
        <w:tc>
          <w:tcPr>
            <w:tcW w:w="8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96E8FCC" w14:textId="77777777" w:rsidR="00D40B5A" w:rsidRPr="009E7019" w:rsidRDefault="00D40B5A" w:rsidP="0020455D">
            <w:pPr>
              <w:ind w:left="134"/>
              <w:rPr>
                <w:rFonts w:cs="MyriadPro-Light"/>
              </w:rPr>
            </w:pPr>
            <w:r w:rsidRPr="009E7019">
              <w:rPr>
                <w:rFonts w:cs="MyriadPro-Light"/>
                <w:lang w:val="fr-FR"/>
              </w:rPr>
              <w:t>AMO (public et privé)</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18F5F19" w14:textId="77777777" w:rsidR="00D40B5A" w:rsidRPr="009E7019" w:rsidRDefault="00D40B5A" w:rsidP="0020455D">
            <w:pPr>
              <w:ind w:left="87"/>
              <w:rPr>
                <w:rFonts w:cs="MyriadPro-Light"/>
              </w:rPr>
            </w:pPr>
            <w:r w:rsidRPr="009E7019">
              <w:rPr>
                <w:rFonts w:cs="MyriadPro-Light"/>
                <w:lang w:val="fr-FR"/>
              </w:rPr>
              <w:t>RAMED et AMO étudiant</w:t>
            </w:r>
          </w:p>
        </w:tc>
      </w:tr>
      <w:tr w:rsidR="00D40B5A" w:rsidRPr="00357D52" w14:paraId="55C7D5DB" w14:textId="77777777" w:rsidTr="002F24E0">
        <w:trPr>
          <w:trHeight w:val="53"/>
        </w:trPr>
        <w:tc>
          <w:tcPr>
            <w:tcW w:w="239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B595474" w14:textId="77777777" w:rsidR="00D40B5A" w:rsidRPr="00E20FD1" w:rsidRDefault="00D40B5A" w:rsidP="0020455D">
            <w:pPr>
              <w:rPr>
                <w:rFonts w:cs="MyriadPro-Light"/>
                <w:b/>
                <w:bCs/>
              </w:rPr>
            </w:pPr>
            <w:r w:rsidRPr="00E20FD1">
              <w:rPr>
                <w:rFonts w:cs="MyriadPro-Light"/>
                <w:b/>
                <w:bCs/>
                <w:lang w:val="fr-FR"/>
              </w:rPr>
              <w:t>PSH</w:t>
            </w:r>
          </w:p>
        </w:tc>
        <w:tc>
          <w:tcPr>
            <w:tcW w:w="8552"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D098EC0" w14:textId="77777777" w:rsidR="00D40B5A" w:rsidRPr="009E7019" w:rsidRDefault="00D40B5A" w:rsidP="0020455D">
            <w:pPr>
              <w:ind w:left="134"/>
              <w:rPr>
                <w:rFonts w:cs="MyriadPro-Light"/>
                <w:lang w:val="fr-FR"/>
              </w:rPr>
            </w:pPr>
            <w:r w:rsidRPr="009E7019">
              <w:rPr>
                <w:rFonts w:cs="MyriadPro-Light"/>
                <w:lang w:val="fr-FR"/>
              </w:rPr>
              <w:t>Pension d'invalidité et indemnité d'incapacité de travail</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2B646D2" w14:textId="77777777" w:rsidR="00D40B5A" w:rsidRPr="009E7019" w:rsidRDefault="00D40B5A" w:rsidP="0020455D">
            <w:pPr>
              <w:ind w:left="87"/>
              <w:rPr>
                <w:rFonts w:cs="MyriadPro-Light"/>
                <w:lang w:val="fr-FR"/>
              </w:rPr>
            </w:pPr>
            <w:r w:rsidRPr="009E7019">
              <w:rPr>
                <w:rFonts w:cs="MyriadPro-Light"/>
                <w:lang w:val="fr-FR"/>
              </w:rPr>
              <w:t>Aide en nature pour les PSH</w:t>
            </w:r>
          </w:p>
        </w:tc>
      </w:tr>
    </w:tbl>
    <w:p w14:paraId="6E641E3A" w14:textId="77777777" w:rsidR="00D40B5A" w:rsidRDefault="00D40B5A" w:rsidP="0020455D">
      <w:pPr>
        <w:spacing w:after="0" w:line="240" w:lineRule="auto"/>
        <w:jc w:val="both"/>
        <w:rPr>
          <w:rFonts w:eastAsia="Arial Unicode MS" w:cs="MyriadPro-Light"/>
          <w:color w:val="000000"/>
          <w:bdr w:val="nil"/>
          <w:lang w:val="fr-FR"/>
        </w:rPr>
        <w:sectPr w:rsidR="00D40B5A" w:rsidSect="00D40B5A">
          <w:pgSz w:w="16838" w:h="11906" w:orient="landscape"/>
          <w:pgMar w:top="1701" w:right="1417" w:bottom="1286" w:left="1417" w:header="708" w:footer="708" w:gutter="0"/>
          <w:cols w:space="720"/>
          <w:docGrid w:linePitch="299"/>
        </w:sectPr>
      </w:pPr>
    </w:p>
    <w:p w14:paraId="11E897F3" w14:textId="77777777" w:rsidR="00137CE2" w:rsidRDefault="00871266" w:rsidP="0020455D">
      <w:pPr>
        <w:spacing w:after="0" w:line="240" w:lineRule="auto"/>
        <w:jc w:val="both"/>
        <w:rPr>
          <w:rFonts w:cstheme="majorBidi"/>
          <w:lang w:val="fr-FR"/>
        </w:rPr>
      </w:pPr>
      <w:r w:rsidRPr="008069C6">
        <w:rPr>
          <w:rFonts w:eastAsia="Arial Unicode MS" w:cs="MyriadPro-Light"/>
          <w:color w:val="000000"/>
          <w:bdr w:val="nil"/>
          <w:lang w:val="fr-FR"/>
        </w:rPr>
        <w:t>P</w:t>
      </w:r>
      <w:r w:rsidR="008069C6" w:rsidRPr="008069C6">
        <w:rPr>
          <w:rFonts w:eastAsia="Arial Unicode MS" w:cs="MyriadPro-Light"/>
          <w:color w:val="000000"/>
          <w:bdr w:val="nil"/>
          <w:lang w:val="fr-FR"/>
        </w:rPr>
        <w:t>ar rapport aux effets de la p</w:t>
      </w:r>
      <w:r w:rsidRPr="008069C6">
        <w:rPr>
          <w:rFonts w:eastAsia="Arial Unicode MS" w:cs="MyriadPro-Light"/>
          <w:color w:val="000000"/>
          <w:bdr w:val="nil"/>
          <w:lang w:val="fr-FR"/>
        </w:rPr>
        <w:t>olitique budgétaire</w:t>
      </w:r>
      <w:r w:rsidR="0075229B">
        <w:rPr>
          <w:rFonts w:eastAsia="Arial Unicode MS" w:cs="MyriadPro-Light"/>
          <w:color w:val="000000"/>
          <w:bdr w:val="nil"/>
          <w:lang w:val="fr-FR"/>
        </w:rPr>
        <w:t>,</w:t>
      </w:r>
      <w:r w:rsidRPr="008069C6">
        <w:rPr>
          <w:rFonts w:eastAsia="Arial Unicode MS" w:cs="MyriadPro-Light"/>
          <w:color w:val="000000"/>
          <w:bdr w:val="nil"/>
          <w:lang w:val="fr-FR"/>
        </w:rPr>
        <w:t xml:space="preserve"> </w:t>
      </w:r>
      <w:r w:rsidR="008069C6" w:rsidRPr="008069C6">
        <w:rPr>
          <w:rFonts w:eastAsia="Arial Unicode MS" w:cs="MyriadPro-Light"/>
          <w:color w:val="000000"/>
          <w:bdr w:val="nil"/>
          <w:lang w:val="fr-FR"/>
        </w:rPr>
        <w:t>y compris celle de la</w:t>
      </w:r>
      <w:r w:rsidRPr="008069C6">
        <w:rPr>
          <w:rFonts w:eastAsia="Arial Unicode MS" w:cs="MyriadPro-Light"/>
          <w:color w:val="000000"/>
          <w:bdr w:val="nil"/>
          <w:lang w:val="fr-FR"/>
        </w:rPr>
        <w:t xml:space="preserve"> protection sociale </w:t>
      </w:r>
      <w:r w:rsidR="008069C6" w:rsidRPr="008069C6">
        <w:rPr>
          <w:rFonts w:eastAsia="Arial Unicode MS" w:cs="MyriadPro-Light"/>
          <w:color w:val="000000"/>
          <w:bdr w:val="nil"/>
          <w:lang w:val="fr-FR"/>
        </w:rPr>
        <w:t xml:space="preserve">et ses </w:t>
      </w:r>
      <w:r w:rsidR="00D401E2">
        <w:rPr>
          <w:rFonts w:eastAsia="Arial Unicode MS" w:cs="MyriadPro-Light"/>
          <w:color w:val="000000"/>
          <w:bdr w:val="nil"/>
          <w:lang w:val="fr-FR"/>
        </w:rPr>
        <w:t>impacts</w:t>
      </w:r>
      <w:r w:rsidR="00D401E2" w:rsidRPr="008069C6">
        <w:rPr>
          <w:rFonts w:eastAsia="Arial Unicode MS" w:cs="MyriadPro-Light"/>
          <w:color w:val="000000"/>
          <w:bdr w:val="nil"/>
          <w:lang w:val="fr-FR"/>
        </w:rPr>
        <w:t xml:space="preserve"> </w:t>
      </w:r>
      <w:r w:rsidR="008069C6" w:rsidRPr="008069C6">
        <w:rPr>
          <w:rFonts w:eastAsia="Arial Unicode MS" w:cs="MyriadPro-Light"/>
          <w:color w:val="000000"/>
          <w:bdr w:val="nil"/>
          <w:lang w:val="fr-FR"/>
        </w:rPr>
        <w:t xml:space="preserve">sur </w:t>
      </w:r>
      <w:r w:rsidR="008069C6" w:rsidRPr="00297B98">
        <w:rPr>
          <w:rFonts w:eastAsia="Arial Unicode MS" w:cs="MyriadPro-Light"/>
          <w:bdr w:val="nil"/>
          <w:lang w:val="fr-FR"/>
        </w:rPr>
        <w:t>l’inégalité (</w:t>
      </w:r>
      <w:r w:rsidR="008069C6" w:rsidRPr="00297B98">
        <w:rPr>
          <w:rFonts w:eastAsia="Arial Unicode MS" w:cs="MyriadPro-Light"/>
          <w:b/>
          <w:bCs/>
          <w:bdr w:val="nil"/>
          <w:lang w:val="fr-FR"/>
        </w:rPr>
        <w:t>cible 10.4 des ODD</w:t>
      </w:r>
      <w:r w:rsidR="008069C6" w:rsidRPr="00297B98">
        <w:rPr>
          <w:rFonts w:eastAsia="Arial Unicode MS" w:cs="MyriadPro-Light"/>
          <w:bdr w:val="nil"/>
          <w:lang w:val="fr-FR"/>
        </w:rPr>
        <w:t>), u</w:t>
      </w:r>
      <w:r w:rsidRPr="00297B98">
        <w:rPr>
          <w:rFonts w:eastAsia="Arial Unicode MS" w:cs="MyriadPro-Light"/>
          <w:bdr w:val="nil"/>
          <w:lang w:val="fr-FR"/>
        </w:rPr>
        <w:t>ne réc</w:t>
      </w:r>
      <w:r w:rsidRPr="008069C6">
        <w:rPr>
          <w:rFonts w:eastAsia="Arial Unicode MS" w:cs="MyriadPro-Light"/>
          <w:color w:val="000000"/>
          <w:bdr w:val="nil"/>
          <w:lang w:val="fr-FR"/>
        </w:rPr>
        <w:t xml:space="preserve">ente évaluation de la politique budgétaire du Maroc, menée par le Ministère de l’Economie et </w:t>
      </w:r>
      <w:r w:rsidR="00B73458">
        <w:rPr>
          <w:rFonts w:eastAsia="Arial Unicode MS" w:cs="MyriadPro-Light"/>
          <w:color w:val="000000"/>
          <w:bdr w:val="nil"/>
          <w:lang w:val="fr-FR"/>
        </w:rPr>
        <w:t xml:space="preserve">des </w:t>
      </w:r>
      <w:r w:rsidRPr="008069C6">
        <w:rPr>
          <w:rFonts w:eastAsia="Arial Unicode MS" w:cs="MyriadPro-Light"/>
          <w:color w:val="000000"/>
          <w:bdr w:val="nil"/>
          <w:lang w:val="fr-FR"/>
        </w:rPr>
        <w:t>Finance</w:t>
      </w:r>
      <w:r w:rsidR="00B73458">
        <w:rPr>
          <w:rFonts w:eastAsia="Arial Unicode MS" w:cs="MyriadPro-Light"/>
          <w:color w:val="000000"/>
          <w:bdr w:val="nil"/>
          <w:lang w:val="fr-FR"/>
        </w:rPr>
        <w:t>s</w:t>
      </w:r>
      <w:r w:rsidRPr="004F40CF">
        <w:rPr>
          <w:rFonts w:cs="GaramondPremrPro"/>
          <w:lang w:val="fr-FR"/>
        </w:rPr>
        <w:t xml:space="preserve"> (MEF) et l’Observatoire National pour le Développement Humain (ONDH), a fait</w:t>
      </w:r>
      <w:r w:rsidRPr="004F40CF">
        <w:rPr>
          <w:rFonts w:cstheme="majorBidi"/>
          <w:lang w:val="fr-FR"/>
        </w:rPr>
        <w:t xml:space="preserve"> état d’une </w:t>
      </w:r>
      <w:r w:rsidRPr="004F40CF">
        <w:rPr>
          <w:rFonts w:cs="GaramondPremrPro"/>
          <w:lang w:val="fr-FR"/>
        </w:rPr>
        <w:t>baisse significative de l’indice de Gini de l’ordre de 5,1 points de base entre le Gini du revenu de marché et le Gini d</w:t>
      </w:r>
      <w:r w:rsidR="00D401E2">
        <w:rPr>
          <w:rFonts w:cs="GaramondPremrPro"/>
          <w:lang w:val="fr-FR"/>
        </w:rPr>
        <w:t>u</w:t>
      </w:r>
      <w:r w:rsidRPr="004F40CF">
        <w:rPr>
          <w:rFonts w:cs="GaramondPremrPro"/>
          <w:lang w:val="fr-FR"/>
        </w:rPr>
        <w:t xml:space="preserve"> revenu final. Ce dernier prend en compte les impôts directs et indirects, les prélèvements obligatoires, les transferts monétaires, les subventions indirectes ainsi que les valeurs monétisées estimées pour les services publics (y compris l’éducation, la formation professionnelle, l’enseignement supérieur et la santé). Les dépenses en matière d’éducation et de santé ont contribué à la réduction des inégalités à hauteur de 2,6</w:t>
      </w:r>
      <w:r w:rsidRPr="004F40CF">
        <w:rPr>
          <w:rFonts w:cstheme="majorBidi"/>
          <w:lang w:val="fr-FR"/>
        </w:rPr>
        <w:t xml:space="preserve"> points de base, puis ce sont les prélèvements obligatoires directs, grâce à la progressivité de l’Impôt sur le Revenu, qui ont permis de réduire les inégalités de 1,4 point de </w:t>
      </w:r>
      <w:r w:rsidRPr="00871266">
        <w:rPr>
          <w:rFonts w:cstheme="majorBidi"/>
          <w:lang w:val="fr-FR"/>
        </w:rPr>
        <w:t>base. Les subventions nettes des impôts indirects ont, quant à elle</w:t>
      </w:r>
      <w:r w:rsidR="00E801E0">
        <w:rPr>
          <w:rFonts w:cstheme="majorBidi"/>
          <w:lang w:val="fr-FR"/>
        </w:rPr>
        <w:t>s</w:t>
      </w:r>
      <w:r w:rsidRPr="00871266">
        <w:rPr>
          <w:rFonts w:cstheme="majorBidi"/>
          <w:lang w:val="fr-FR"/>
        </w:rPr>
        <w:t xml:space="preserve">, </w:t>
      </w:r>
      <w:r w:rsidR="0075229B" w:rsidRPr="00871266">
        <w:rPr>
          <w:rFonts w:cstheme="majorBidi"/>
          <w:lang w:val="fr-FR"/>
        </w:rPr>
        <w:t xml:space="preserve">eu </w:t>
      </w:r>
      <w:r w:rsidRPr="00871266">
        <w:rPr>
          <w:rFonts w:cstheme="majorBidi"/>
          <w:lang w:val="fr-FR"/>
        </w:rPr>
        <w:t xml:space="preserve">un effet </w:t>
      </w:r>
      <w:r w:rsidR="00137CE2">
        <w:rPr>
          <w:rFonts w:cstheme="majorBidi"/>
          <w:lang w:val="fr-FR"/>
        </w:rPr>
        <w:t>positif</w:t>
      </w:r>
      <w:r w:rsidRPr="00871266">
        <w:rPr>
          <w:rFonts w:cstheme="majorBidi"/>
          <w:lang w:val="fr-FR"/>
        </w:rPr>
        <w:t xml:space="preserve"> sur la réduction des inégalités </w:t>
      </w:r>
      <w:r w:rsidR="00296CDB">
        <w:rPr>
          <w:rFonts w:cstheme="majorBidi"/>
          <w:lang w:val="fr-FR"/>
        </w:rPr>
        <w:t>de</w:t>
      </w:r>
      <w:r w:rsidR="00296CDB" w:rsidRPr="00871266">
        <w:rPr>
          <w:rFonts w:cstheme="majorBidi"/>
          <w:lang w:val="fr-FR"/>
        </w:rPr>
        <w:t xml:space="preserve"> </w:t>
      </w:r>
      <w:r w:rsidRPr="00871266">
        <w:rPr>
          <w:rFonts w:cstheme="majorBidi"/>
          <w:lang w:val="fr-FR"/>
        </w:rPr>
        <w:t xml:space="preserve">0,8 points de base. </w:t>
      </w:r>
    </w:p>
    <w:p w14:paraId="231A08F1" w14:textId="77777777" w:rsidR="00871266" w:rsidRDefault="00871266" w:rsidP="0020455D">
      <w:pPr>
        <w:spacing w:before="240" w:after="0" w:line="240" w:lineRule="auto"/>
        <w:jc w:val="both"/>
        <w:rPr>
          <w:rFonts w:cstheme="majorBidi"/>
          <w:lang w:val="fr-FR"/>
        </w:rPr>
      </w:pPr>
      <w:r w:rsidRPr="00871266">
        <w:rPr>
          <w:rFonts w:cstheme="majorBidi"/>
          <w:lang w:val="fr-FR"/>
        </w:rPr>
        <w:t>Force est de constater que les programmes plus liés à la protection sociale</w:t>
      </w:r>
      <w:r w:rsidR="00137CE2">
        <w:rPr>
          <w:rFonts w:cstheme="majorBidi"/>
          <w:lang w:val="fr-FR"/>
        </w:rPr>
        <w:t>,</w:t>
      </w:r>
      <w:r w:rsidRPr="00871266">
        <w:rPr>
          <w:rFonts w:cstheme="majorBidi"/>
          <w:lang w:val="fr-FR"/>
        </w:rPr>
        <w:t xml:space="preserve"> tels </w:t>
      </w:r>
      <w:r w:rsidR="00296CDB">
        <w:rPr>
          <w:rFonts w:cstheme="majorBidi"/>
          <w:lang w:val="fr-FR"/>
        </w:rPr>
        <w:t xml:space="preserve">que </w:t>
      </w:r>
      <w:r w:rsidRPr="00871266">
        <w:rPr>
          <w:rFonts w:cstheme="majorBidi"/>
          <w:lang w:val="fr-FR"/>
        </w:rPr>
        <w:t xml:space="preserve">les transferts monétaires et quasi-monétaires qui englobent les programmes d’appui social à l’éducation, à la formation professionnelle, à l’enseignement supérieur et </w:t>
      </w:r>
      <w:r w:rsidR="00137CE2">
        <w:rPr>
          <w:rFonts w:cstheme="majorBidi"/>
          <w:lang w:val="fr-FR"/>
        </w:rPr>
        <w:t>les</w:t>
      </w:r>
      <w:r w:rsidRPr="00871266">
        <w:rPr>
          <w:rFonts w:cstheme="majorBidi"/>
          <w:lang w:val="fr-FR"/>
        </w:rPr>
        <w:t xml:space="preserve"> allocations familiales</w:t>
      </w:r>
      <w:r w:rsidR="00137CE2">
        <w:rPr>
          <w:rFonts w:cstheme="majorBidi"/>
          <w:lang w:val="fr-FR"/>
        </w:rPr>
        <w:t>,</w:t>
      </w:r>
      <w:r w:rsidRPr="00871266">
        <w:rPr>
          <w:rFonts w:cstheme="majorBidi"/>
          <w:lang w:val="fr-FR"/>
        </w:rPr>
        <w:t xml:space="preserve"> ont contribué moins à </w:t>
      </w:r>
      <w:r w:rsidR="00296CDB">
        <w:rPr>
          <w:rFonts w:cstheme="majorBidi"/>
          <w:lang w:val="fr-FR"/>
        </w:rPr>
        <w:t xml:space="preserve">la </w:t>
      </w:r>
      <w:r w:rsidRPr="00871266">
        <w:rPr>
          <w:rFonts w:cstheme="majorBidi"/>
          <w:lang w:val="fr-FR"/>
        </w:rPr>
        <w:t>rédu</w:t>
      </w:r>
      <w:r w:rsidR="00296CDB">
        <w:rPr>
          <w:rFonts w:cstheme="majorBidi"/>
          <w:lang w:val="fr-FR"/>
        </w:rPr>
        <w:t>ction d</w:t>
      </w:r>
      <w:r w:rsidRPr="00871266">
        <w:rPr>
          <w:rFonts w:cstheme="majorBidi"/>
          <w:lang w:val="fr-FR"/>
        </w:rPr>
        <w:t xml:space="preserve">es inégalités, </w:t>
      </w:r>
      <w:r w:rsidR="00296CDB">
        <w:rPr>
          <w:rFonts w:cstheme="majorBidi"/>
          <w:lang w:val="fr-FR"/>
        </w:rPr>
        <w:t xml:space="preserve">à peine </w:t>
      </w:r>
      <w:r w:rsidRPr="00871266">
        <w:rPr>
          <w:rFonts w:cstheme="majorBidi"/>
          <w:lang w:val="fr-FR"/>
        </w:rPr>
        <w:t xml:space="preserve">de 0,3 points de base. </w:t>
      </w:r>
      <w:r w:rsidR="00296CDB">
        <w:rPr>
          <w:rFonts w:cstheme="majorBidi"/>
          <w:lang w:val="fr-FR"/>
        </w:rPr>
        <w:t>La raison est qu’e</w:t>
      </w:r>
      <w:r w:rsidRPr="00871266">
        <w:rPr>
          <w:rFonts w:cstheme="majorBidi"/>
          <w:lang w:val="fr-FR"/>
        </w:rPr>
        <w:t xml:space="preserve">n dépit de leur progressivité, </w:t>
      </w:r>
      <w:r w:rsidR="00296CDB">
        <w:rPr>
          <w:rFonts w:cstheme="majorBidi"/>
          <w:bCs/>
          <w:lang w:val="fr-FR"/>
        </w:rPr>
        <w:t>c</w:t>
      </w:r>
      <w:r w:rsidRPr="00871266">
        <w:rPr>
          <w:rFonts w:cstheme="majorBidi"/>
          <w:bCs/>
          <w:lang w:val="fr-FR"/>
        </w:rPr>
        <w:t xml:space="preserve">es transferts sociaux n’ont pas un budget assez important pour pouvoir contribuer </w:t>
      </w:r>
      <w:r w:rsidR="00137CE2">
        <w:rPr>
          <w:rFonts w:cstheme="majorBidi"/>
          <w:bCs/>
          <w:lang w:val="fr-FR"/>
        </w:rPr>
        <w:t>significativement</w:t>
      </w:r>
      <w:r w:rsidRPr="00871266">
        <w:rPr>
          <w:rFonts w:cstheme="majorBidi"/>
          <w:bCs/>
          <w:lang w:val="fr-FR"/>
        </w:rPr>
        <w:t xml:space="preserve"> à la réduction des inégalités</w:t>
      </w:r>
      <w:r w:rsidRPr="00871266">
        <w:rPr>
          <w:rFonts w:cstheme="majorBidi"/>
          <w:lang w:val="fr-FR"/>
        </w:rPr>
        <w:t xml:space="preserve">. Il faut noter, par ailleurs, que la comparaison internationale montre que le Maroc peut faire des efforts plus importants pour </w:t>
      </w:r>
      <w:r w:rsidRPr="004F40CF">
        <w:rPr>
          <w:rFonts w:cstheme="majorBidi"/>
          <w:lang w:val="fr-FR"/>
        </w:rPr>
        <w:t>améliorer sa performance puisque l’impact de sa politique budgétaire (fiscalité et dépense) sur la réduction des inégalités demeure en dessous de la moyenne d’un échantillon de pays qui ont fait des études similaires (-7 point de base contre -5,1 point de base pour le cas marocain</w:t>
      </w:r>
      <w:r>
        <w:rPr>
          <w:rFonts w:cstheme="majorBidi"/>
          <w:lang w:val="fr-FR"/>
        </w:rPr>
        <w:t xml:space="preserve"> – </w:t>
      </w:r>
      <w:r w:rsidRPr="00D40B5A">
        <w:rPr>
          <w:rFonts w:cstheme="majorBidi"/>
          <w:b/>
          <w:bCs/>
          <w:color w:val="4472C4" w:themeColor="accent1"/>
          <w:lang w:val="fr-FR"/>
        </w:rPr>
        <w:t xml:space="preserve">Figure </w:t>
      </w:r>
      <w:r w:rsidR="00D40B5A" w:rsidRPr="00D40B5A">
        <w:rPr>
          <w:rFonts w:cstheme="majorBidi"/>
          <w:b/>
          <w:bCs/>
          <w:color w:val="4472C4" w:themeColor="accent1"/>
          <w:lang w:val="fr-FR"/>
        </w:rPr>
        <w:t>3</w:t>
      </w:r>
      <w:r w:rsidRPr="004F40CF">
        <w:rPr>
          <w:rFonts w:cstheme="majorBidi"/>
          <w:lang w:val="fr-FR"/>
        </w:rPr>
        <w:t xml:space="preserve">).  </w:t>
      </w:r>
    </w:p>
    <w:p w14:paraId="38D5B9DA" w14:textId="77777777" w:rsidR="00690E7A" w:rsidRDefault="00690E7A" w:rsidP="0020455D">
      <w:pPr>
        <w:rPr>
          <w:rFonts w:eastAsia="Arial Unicode MS" w:cs="MyriadPro-Light"/>
          <w:color w:val="000000"/>
          <w:bdr w:val="nil"/>
          <w:lang w:val="fr-FR"/>
        </w:rPr>
      </w:pPr>
    </w:p>
    <w:p w14:paraId="7A47B1CA" w14:textId="77777777" w:rsidR="00C62D8A" w:rsidRPr="004F40CF" w:rsidRDefault="00C62D8A" w:rsidP="0020455D">
      <w:pPr>
        <w:autoSpaceDE w:val="0"/>
        <w:autoSpaceDN w:val="0"/>
        <w:adjustRightInd w:val="0"/>
        <w:spacing w:after="0" w:line="240" w:lineRule="auto"/>
        <w:jc w:val="center"/>
        <w:rPr>
          <w:rFonts w:cs="MyriadPro-Light"/>
          <w:b/>
          <w:bCs/>
          <w:color w:val="4472C4" w:themeColor="accent1"/>
          <w:lang w:val="fr-FR"/>
        </w:rPr>
      </w:pPr>
      <w:r w:rsidRPr="004F40CF">
        <w:rPr>
          <w:rFonts w:cs="MyriadPro-Light"/>
          <w:b/>
          <w:bCs/>
          <w:color w:val="4472C4" w:themeColor="accent1"/>
          <w:lang w:val="fr-FR"/>
        </w:rPr>
        <w:t xml:space="preserve">Figure </w:t>
      </w:r>
      <w:r w:rsidR="00D40B5A">
        <w:rPr>
          <w:rFonts w:cs="MyriadPro-Light"/>
          <w:b/>
          <w:bCs/>
          <w:color w:val="4472C4" w:themeColor="accent1"/>
          <w:lang w:val="fr-FR"/>
        </w:rPr>
        <w:t>3</w:t>
      </w:r>
      <w:r w:rsidRPr="004F40CF">
        <w:rPr>
          <w:rFonts w:cs="MyriadPro-Light"/>
          <w:b/>
          <w:bCs/>
          <w:color w:val="4472C4" w:themeColor="accent1"/>
          <w:lang w:val="fr-FR"/>
        </w:rPr>
        <w:t xml:space="preserve"> - Impact de la politique budgétaire sur la réduction des inégalités : comparaison internationale</w:t>
      </w:r>
    </w:p>
    <w:p w14:paraId="2B7C8B2B" w14:textId="77777777" w:rsidR="00C62D8A" w:rsidRPr="004F40CF" w:rsidRDefault="00C62D8A" w:rsidP="0020455D">
      <w:pPr>
        <w:autoSpaceDE w:val="0"/>
        <w:autoSpaceDN w:val="0"/>
        <w:adjustRightInd w:val="0"/>
        <w:spacing w:after="0" w:line="240" w:lineRule="auto"/>
        <w:jc w:val="both"/>
        <w:rPr>
          <w:rFonts w:cstheme="majorBidi"/>
          <w:lang w:val="fr-FR"/>
        </w:rPr>
      </w:pPr>
    </w:p>
    <w:p w14:paraId="63F3C2F7" w14:textId="77777777" w:rsidR="00C62D8A" w:rsidRPr="004F40CF" w:rsidRDefault="00C62D8A" w:rsidP="0020455D">
      <w:pPr>
        <w:autoSpaceDE w:val="0"/>
        <w:autoSpaceDN w:val="0"/>
        <w:adjustRightInd w:val="0"/>
        <w:spacing w:after="0" w:line="240" w:lineRule="auto"/>
        <w:jc w:val="both"/>
        <w:rPr>
          <w:rFonts w:cstheme="majorBidi"/>
          <w:lang w:val="fr-FR"/>
        </w:rPr>
      </w:pPr>
    </w:p>
    <w:p w14:paraId="198B6F79" w14:textId="77777777" w:rsidR="00C62D8A" w:rsidRPr="004F40CF" w:rsidRDefault="00C62D8A" w:rsidP="0020455D">
      <w:pPr>
        <w:autoSpaceDE w:val="0"/>
        <w:autoSpaceDN w:val="0"/>
        <w:adjustRightInd w:val="0"/>
        <w:spacing w:after="0" w:line="240" w:lineRule="auto"/>
        <w:jc w:val="both"/>
        <w:rPr>
          <w:rFonts w:cs="GaramondPremrPro"/>
          <w:lang w:val="fr-FR"/>
        </w:rPr>
      </w:pPr>
      <w:r w:rsidRPr="004F40CF">
        <w:rPr>
          <w:noProof/>
          <w:lang w:val="fr-FR" w:eastAsia="fr-FR"/>
        </w:rPr>
        <w:drawing>
          <wp:inline distT="0" distB="0" distL="0" distR="0" wp14:anchorId="63FDF441" wp14:editId="20905801">
            <wp:extent cx="5756275" cy="2176818"/>
            <wp:effectExtent l="0" t="0" r="0" b="0"/>
            <wp:docPr id="11" name="Graphique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404475" w14:textId="77777777" w:rsidR="00C62D8A" w:rsidRPr="000B7B2F" w:rsidRDefault="00C62D8A" w:rsidP="0020455D">
      <w:pPr>
        <w:autoSpaceDE w:val="0"/>
        <w:autoSpaceDN w:val="0"/>
        <w:adjustRightInd w:val="0"/>
        <w:spacing w:after="0" w:line="240" w:lineRule="auto"/>
        <w:jc w:val="both"/>
        <w:rPr>
          <w:rFonts w:cs="MyriadPro-Light"/>
          <w:i/>
          <w:iCs/>
          <w:color w:val="5B9BD5" w:themeColor="accent5"/>
          <w:sz w:val="18"/>
          <w:szCs w:val="18"/>
          <w:lang w:val="fr-FR"/>
        </w:rPr>
      </w:pPr>
      <w:r w:rsidRPr="004F40CF">
        <w:rPr>
          <w:rFonts w:cs="MyriadPro-Light"/>
          <w:i/>
          <w:iCs/>
          <w:color w:val="5B9BD5" w:themeColor="accent5"/>
          <w:sz w:val="18"/>
          <w:szCs w:val="18"/>
          <w:lang w:val="fr-FR"/>
        </w:rPr>
        <w:t>Source : Direction des Etudes des Prévisions Financières et Observatoire National du Développement Humain (2019)</w:t>
      </w:r>
    </w:p>
    <w:p w14:paraId="5D8F0BA0" w14:textId="77777777" w:rsidR="00C62D8A" w:rsidRPr="00224509" w:rsidRDefault="00C62D8A" w:rsidP="0020455D">
      <w:pPr>
        <w:pStyle w:val="Body"/>
        <w:spacing w:before="120"/>
        <w:jc w:val="both"/>
        <w:rPr>
          <w:rFonts w:asciiTheme="minorHAnsi" w:hAnsiTheme="minorHAnsi" w:cs="MyriadPro-Light"/>
          <w:lang w:val="fr-FR"/>
        </w:rPr>
      </w:pPr>
    </w:p>
    <w:p w14:paraId="53BDF222" w14:textId="77777777" w:rsidR="00C62D8A" w:rsidRPr="00D1144A" w:rsidRDefault="00C62D8A" w:rsidP="0020455D">
      <w:pPr>
        <w:rPr>
          <w:rFonts w:eastAsia="Arial Unicode MS" w:cs="MyriadPro-Light"/>
          <w:color w:val="000000"/>
          <w:bdr w:val="nil"/>
          <w:lang w:val="fr-FR"/>
        </w:rPr>
      </w:pPr>
    </w:p>
    <w:p w14:paraId="38FEE99A" w14:textId="77777777" w:rsidR="0093581E" w:rsidRDefault="0093581E" w:rsidP="0020455D">
      <w:pPr>
        <w:rPr>
          <w:rFonts w:eastAsia="Arial Unicode MS" w:cs="MyriadPro-Light"/>
          <w:color w:val="000000"/>
          <w:bdr w:val="nil"/>
          <w:lang w:val="fr-FR"/>
        </w:rPr>
      </w:pPr>
      <w:r>
        <w:rPr>
          <w:rFonts w:cs="MyriadPro-Light"/>
          <w:lang w:val="fr-FR"/>
        </w:rPr>
        <w:br w:type="page"/>
      </w:r>
    </w:p>
    <w:p w14:paraId="26549E53" w14:textId="77777777" w:rsidR="002D7272" w:rsidRDefault="002D7272" w:rsidP="0020455D">
      <w:pPr>
        <w:pStyle w:val="Body"/>
        <w:spacing w:before="120"/>
        <w:jc w:val="both"/>
        <w:rPr>
          <w:rFonts w:asciiTheme="minorHAnsi" w:hAnsiTheme="minorHAnsi" w:cs="MyriadPro-Light"/>
          <w:lang w:val="fr-FR"/>
        </w:rPr>
        <w:sectPr w:rsidR="002D7272" w:rsidSect="00F070A0">
          <w:pgSz w:w="11906" w:h="16838"/>
          <w:pgMar w:top="1417" w:right="1286" w:bottom="1417" w:left="1701" w:header="708" w:footer="708" w:gutter="0"/>
          <w:cols w:space="720"/>
        </w:sectPr>
      </w:pPr>
    </w:p>
    <w:p w14:paraId="174AA6C7" w14:textId="172B8FB9" w:rsidR="00893ABA" w:rsidRPr="00297B98" w:rsidRDefault="008069C6" w:rsidP="0020455D">
      <w:pPr>
        <w:spacing w:before="240" w:after="0" w:line="240" w:lineRule="auto"/>
        <w:jc w:val="both"/>
        <w:rPr>
          <w:rFonts w:cs="MyriadPro-Light"/>
          <w:lang w:val="fr-FR"/>
        </w:rPr>
      </w:pPr>
      <w:r>
        <w:rPr>
          <w:rFonts w:cs="MyriadPro-Light"/>
          <w:lang w:val="fr-FR"/>
        </w:rPr>
        <w:t xml:space="preserve">Outre les </w:t>
      </w:r>
      <w:r w:rsidRPr="00297B98">
        <w:rPr>
          <w:rFonts w:cs="MyriadPro-Light"/>
          <w:lang w:val="fr-FR"/>
        </w:rPr>
        <w:t xml:space="preserve">données présentées ci-dessus, </w:t>
      </w:r>
      <w:r w:rsidR="00893ABA" w:rsidRPr="00297B98">
        <w:rPr>
          <w:rFonts w:cs="MyriadPro-Light"/>
          <w:b/>
          <w:bCs/>
          <w:lang w:val="fr-FR"/>
        </w:rPr>
        <w:t xml:space="preserve">plusieurs études et diagnostics ont été menés dans le cadre de la réforme de la protection sociale au Maroc </w:t>
      </w:r>
      <w:r w:rsidRPr="00297B98">
        <w:rPr>
          <w:rFonts w:cs="MyriadPro-Light"/>
          <w:b/>
          <w:bCs/>
          <w:lang w:val="fr-FR"/>
        </w:rPr>
        <w:t xml:space="preserve">depuis 2015 </w:t>
      </w:r>
      <w:r w:rsidR="00893ABA" w:rsidRPr="00297B98">
        <w:rPr>
          <w:rFonts w:cs="MyriadPro-Light"/>
          <w:b/>
          <w:bCs/>
          <w:lang w:val="fr-FR"/>
        </w:rPr>
        <w:t xml:space="preserve">et ont conclu que le système de protection sociale </w:t>
      </w:r>
      <w:r w:rsidR="00E65D26">
        <w:rPr>
          <w:rFonts w:cs="MyriadPro-Light"/>
          <w:b/>
          <w:bCs/>
          <w:lang w:val="fr-FR"/>
        </w:rPr>
        <w:t>ne repose pas sur</w:t>
      </w:r>
      <w:r w:rsidR="00893ABA" w:rsidRPr="00297B98">
        <w:rPr>
          <w:rFonts w:cs="MyriadPro-Light"/>
          <w:b/>
          <w:bCs/>
          <w:lang w:val="fr-FR"/>
        </w:rPr>
        <w:t xml:space="preserve"> une vision unifiée et coordonnée</w:t>
      </w:r>
      <w:r w:rsidR="00893ABA" w:rsidRPr="00297B98">
        <w:rPr>
          <w:rFonts w:cs="MyriadPro-Light"/>
          <w:lang w:val="fr-FR"/>
        </w:rPr>
        <w:t>. Cette conclusion est valable aussi bien pour le pilier contributif (régimes de base et complémentaire</w:t>
      </w:r>
      <w:r w:rsidR="00E65D26">
        <w:rPr>
          <w:rFonts w:cs="MyriadPro-Light"/>
          <w:lang w:val="fr-FR"/>
        </w:rPr>
        <w:t>s</w:t>
      </w:r>
      <w:r w:rsidR="00893ABA" w:rsidRPr="00297B98">
        <w:rPr>
          <w:rFonts w:cs="MyriadPro-Light"/>
          <w:lang w:val="fr-FR"/>
        </w:rPr>
        <w:t xml:space="preserve">) que pour celui non-contributif (assistance sociale). Les différentes composantes de chaque pilier, comme les régimes de retraite et l’assurance maladie dans le contributif et les aides sociales dans le non-contributif, sont marquées par l’absence de cohérence et la multiplicité des cadres institutionnels, des mécanismes de gouvernance et des paramètres techniques (taux de cotisation et niveau des prestations pour l’assurance sociale, mécanismes de ciblage pour l’assistance sociale). En conséquence, les nombreux programmes du système de protection sociale sont </w:t>
      </w:r>
      <w:r w:rsidR="00893ABA" w:rsidRPr="00297B98">
        <w:rPr>
          <w:rFonts w:cs="MyriadPro-Light"/>
          <w:b/>
          <w:bCs/>
          <w:lang w:val="fr-FR"/>
        </w:rPr>
        <w:t>cloisonnés et induisent à la fois des chevauchements des populations cibles et des trous de couvertures importants</w:t>
      </w:r>
      <w:r w:rsidR="00893ABA" w:rsidRPr="00297B98">
        <w:rPr>
          <w:rFonts w:cs="MyriadPro-Light"/>
          <w:lang w:val="fr-FR"/>
        </w:rPr>
        <w:t xml:space="preserve">. </w:t>
      </w:r>
    </w:p>
    <w:p w14:paraId="25ECE4DB" w14:textId="77777777" w:rsidR="00346857" w:rsidRPr="00297B98" w:rsidRDefault="00346857" w:rsidP="0020455D">
      <w:pPr>
        <w:pBdr>
          <w:top w:val="nil"/>
          <w:left w:val="nil"/>
          <w:bottom w:val="nil"/>
          <w:right w:val="nil"/>
          <w:between w:val="nil"/>
          <w:bar w:val="nil"/>
        </w:pBdr>
        <w:spacing w:after="0" w:line="240" w:lineRule="auto"/>
        <w:jc w:val="both"/>
        <w:rPr>
          <w:rFonts w:eastAsia="Arial Unicode MS" w:cs="MyriadPro-Light"/>
          <w:bdr w:val="nil"/>
          <w:lang w:val="fr-FR"/>
        </w:rPr>
      </w:pPr>
    </w:p>
    <w:p w14:paraId="0C1460C1" w14:textId="14EC5E8A" w:rsidR="00893ABA" w:rsidRPr="00297B98" w:rsidRDefault="00893ABA" w:rsidP="0020455D">
      <w:pPr>
        <w:pBdr>
          <w:top w:val="nil"/>
          <w:left w:val="nil"/>
          <w:bottom w:val="nil"/>
          <w:right w:val="nil"/>
          <w:between w:val="nil"/>
          <w:bar w:val="nil"/>
        </w:pBdr>
        <w:spacing w:after="0" w:line="240" w:lineRule="auto"/>
        <w:jc w:val="both"/>
        <w:rPr>
          <w:rFonts w:eastAsia="Arial Unicode MS" w:cs="MyriadPro-Light"/>
          <w:bdr w:val="nil"/>
          <w:lang w:val="fr-FR"/>
        </w:rPr>
      </w:pPr>
      <w:r w:rsidRPr="00297B98">
        <w:rPr>
          <w:rFonts w:eastAsia="Arial Unicode MS" w:cs="MyriadPro-Light"/>
          <w:bdr w:val="nil"/>
          <w:lang w:val="fr-FR"/>
        </w:rPr>
        <w:t xml:space="preserve">En outre, un </w:t>
      </w:r>
      <w:r w:rsidRPr="00297B98">
        <w:rPr>
          <w:rFonts w:eastAsia="Arial Unicode MS" w:cs="MyriadPro-Light"/>
          <w:b/>
          <w:bCs/>
          <w:bdr w:val="nil"/>
          <w:lang w:val="fr-FR"/>
        </w:rPr>
        <w:t>manque de clarté sur les limites entre la protection sociale</w:t>
      </w:r>
      <w:r w:rsidRPr="00297B98">
        <w:rPr>
          <w:rFonts w:eastAsia="Arial Unicode MS" w:cs="MyriadPro-Light"/>
          <w:bdr w:val="nil"/>
          <w:lang w:val="fr-FR"/>
        </w:rPr>
        <w:t>, notamment l’assistance sociale, et les interventions complémentaires dans d’autres secteurs particuliers comme l’éducation</w:t>
      </w:r>
      <w:r w:rsidR="0096281D" w:rsidRPr="00297B98">
        <w:rPr>
          <w:rFonts w:eastAsia="Arial Unicode MS" w:cs="MyriadPro-Light"/>
          <w:bdr w:val="nil"/>
          <w:lang w:val="fr-FR"/>
        </w:rPr>
        <w:t xml:space="preserve"> et</w:t>
      </w:r>
      <w:r w:rsidRPr="00297B98">
        <w:rPr>
          <w:rFonts w:eastAsia="Arial Unicode MS" w:cs="MyriadPro-Light"/>
          <w:bdr w:val="nil"/>
          <w:lang w:val="fr-FR"/>
        </w:rPr>
        <w:t xml:space="preserve"> la santé, ainsi que les politiques publiques spécifiques comme la politique intégrée de promotion des droits des personnes en situation de handicap, celle de protection de l’enfance et celle de protection des personnes âgées, contribuent à une perception selon laquelle presque toutes les politiques publiques relèvent de la protection sociale. Une telle généralisation du concept et du champ de la protection sociale peut retarder les avancées sur l’élargissement de la couverture de la protection sociale du fait de la priorisation des actions complémentaires</w:t>
      </w:r>
      <w:r w:rsidR="00E65D26">
        <w:rPr>
          <w:rFonts w:eastAsia="Arial Unicode MS" w:cs="MyriadPro-Light"/>
          <w:bdr w:val="nil"/>
          <w:lang w:val="fr-FR"/>
        </w:rPr>
        <w:t>, certes</w:t>
      </w:r>
      <w:r w:rsidRPr="00297B98">
        <w:rPr>
          <w:rFonts w:eastAsia="Arial Unicode MS" w:cs="MyriadPro-Light"/>
          <w:bdr w:val="nil"/>
          <w:lang w:val="fr-FR"/>
        </w:rPr>
        <w:t xml:space="preserve"> importantes</w:t>
      </w:r>
      <w:r w:rsidR="00E65D26">
        <w:rPr>
          <w:rFonts w:eastAsia="Arial Unicode MS" w:cs="MyriadPro-Light"/>
          <w:bdr w:val="nil"/>
          <w:lang w:val="fr-FR"/>
        </w:rPr>
        <w:t>,</w:t>
      </w:r>
      <w:r w:rsidRPr="00297B98">
        <w:rPr>
          <w:rFonts w:eastAsia="Arial Unicode MS" w:cs="MyriadPro-Light"/>
          <w:bdr w:val="nil"/>
          <w:lang w:val="fr-FR"/>
        </w:rPr>
        <w:t xml:space="preserve"> mais insuffisantes en termes de couverture. </w:t>
      </w:r>
    </w:p>
    <w:p w14:paraId="04D092A0" w14:textId="0A6A9614" w:rsidR="00893ABA" w:rsidRPr="00297B98" w:rsidRDefault="00893ABA" w:rsidP="0020455D">
      <w:pPr>
        <w:pBdr>
          <w:top w:val="nil"/>
          <w:left w:val="nil"/>
          <w:bottom w:val="nil"/>
          <w:right w:val="nil"/>
          <w:between w:val="nil"/>
          <w:bar w:val="nil"/>
        </w:pBdr>
        <w:spacing w:before="240" w:after="0" w:line="240" w:lineRule="auto"/>
        <w:jc w:val="both"/>
        <w:rPr>
          <w:rFonts w:eastAsia="Arial Unicode MS" w:cs="MyriadPro-Light"/>
          <w:bdr w:val="nil"/>
          <w:lang w:val="fr-FR"/>
        </w:rPr>
      </w:pPr>
      <w:r w:rsidRPr="00297B98">
        <w:rPr>
          <w:rFonts w:eastAsia="Arial Unicode MS" w:cs="MyriadPro-Light"/>
          <w:bdr w:val="nil"/>
          <w:lang w:val="fr-FR"/>
        </w:rPr>
        <w:t xml:space="preserve">Des </w:t>
      </w:r>
      <w:r w:rsidRPr="00297B98">
        <w:rPr>
          <w:rFonts w:eastAsia="Arial Unicode MS" w:cs="MyriadPro-Light"/>
          <w:b/>
          <w:bCs/>
          <w:bdr w:val="nil"/>
          <w:lang w:val="fr-FR"/>
        </w:rPr>
        <w:t>éléments de consensus</w:t>
      </w:r>
      <w:r w:rsidRPr="00297B98">
        <w:rPr>
          <w:rFonts w:eastAsia="Arial Unicode MS" w:cs="MyriadPro-Light"/>
          <w:bdr w:val="nil"/>
          <w:lang w:val="fr-FR"/>
        </w:rPr>
        <w:t xml:space="preserve"> sur les besoins du système </w:t>
      </w:r>
      <w:r w:rsidR="00E80A8A">
        <w:rPr>
          <w:rFonts w:eastAsia="Arial Unicode MS" w:cs="MyriadPro-Light"/>
          <w:bdr w:val="nil"/>
          <w:lang w:val="fr-FR"/>
        </w:rPr>
        <w:t xml:space="preserve">dans sa globalité </w:t>
      </w:r>
      <w:r w:rsidRPr="00297B98">
        <w:rPr>
          <w:rFonts w:eastAsia="Arial Unicode MS" w:cs="MyriadPro-Light"/>
          <w:bdr w:val="nil"/>
          <w:lang w:val="fr-FR"/>
        </w:rPr>
        <w:t>sont dégagés des constats ci-dessus :</w:t>
      </w:r>
    </w:p>
    <w:p w14:paraId="5095B4AE" w14:textId="5900520F" w:rsidR="00893ABA" w:rsidRPr="00297B98" w:rsidRDefault="00893ABA" w:rsidP="0020455D">
      <w:pPr>
        <w:numPr>
          <w:ilvl w:val="0"/>
          <w:numId w:val="2"/>
        </w:numPr>
        <w:pBdr>
          <w:top w:val="nil"/>
          <w:left w:val="nil"/>
          <w:bottom w:val="nil"/>
          <w:right w:val="nil"/>
          <w:between w:val="nil"/>
          <w:bar w:val="nil"/>
        </w:pBdr>
        <w:spacing w:before="120" w:after="0" w:line="240" w:lineRule="auto"/>
        <w:ind w:left="425" w:hanging="425"/>
        <w:jc w:val="both"/>
        <w:rPr>
          <w:rFonts w:eastAsia="Arial Unicode MS" w:cs="MyriadPro-Light"/>
          <w:bdr w:val="nil"/>
          <w:lang w:val="fr-FR"/>
        </w:rPr>
      </w:pPr>
      <w:r w:rsidRPr="00297B98">
        <w:rPr>
          <w:rFonts w:eastAsia="Arial Unicode MS" w:cs="MyriadPro-Light"/>
          <w:bdr w:val="nil"/>
          <w:lang w:val="fr-FR"/>
        </w:rPr>
        <w:t xml:space="preserve">Le système actuel nécessite une </w:t>
      </w:r>
      <w:r w:rsidRPr="00297B98">
        <w:rPr>
          <w:rFonts w:eastAsia="Arial Unicode MS" w:cs="MyriadPro-Light"/>
          <w:b/>
          <w:bCs/>
          <w:bdr w:val="nil"/>
          <w:lang w:val="fr-FR"/>
        </w:rPr>
        <w:t>restructuration</w:t>
      </w:r>
      <w:r w:rsidRPr="00297B98">
        <w:rPr>
          <w:rFonts w:eastAsia="Arial Unicode MS" w:cs="MyriadPro-Light"/>
          <w:bdr w:val="nil"/>
          <w:lang w:val="fr-FR"/>
        </w:rPr>
        <w:t xml:space="preserve">, </w:t>
      </w:r>
      <w:r w:rsidR="00E80A8A">
        <w:rPr>
          <w:rFonts w:eastAsia="Arial Unicode MS" w:cs="MyriadPro-Light"/>
          <w:bdr w:val="nil"/>
          <w:lang w:val="fr-FR"/>
        </w:rPr>
        <w:t>dans</w:t>
      </w:r>
      <w:r w:rsidRPr="00297B98">
        <w:rPr>
          <w:rFonts w:eastAsia="Arial Unicode MS" w:cs="MyriadPro-Light"/>
          <w:bdr w:val="nil"/>
          <w:lang w:val="fr-FR"/>
        </w:rPr>
        <w:t xml:space="preserve"> le but d’améliorer sa gouvernance glob</w:t>
      </w:r>
      <w:r w:rsidR="00E80A8A">
        <w:rPr>
          <w:rFonts w:eastAsia="Arial Unicode MS" w:cs="MyriadPro-Light"/>
          <w:bdr w:val="nil"/>
          <w:lang w:val="fr-FR"/>
        </w:rPr>
        <w:t>ale et d’atteindre les objectif</w:t>
      </w:r>
      <w:r w:rsidRPr="00297B98">
        <w:rPr>
          <w:rFonts w:eastAsia="Arial Unicode MS" w:cs="MyriadPro-Light"/>
          <w:bdr w:val="nil"/>
          <w:lang w:val="fr-FR"/>
        </w:rPr>
        <w:t xml:space="preserve">s escomptés au niveau de </w:t>
      </w:r>
      <w:r w:rsidR="00E65D26">
        <w:rPr>
          <w:rFonts w:eastAsia="Arial Unicode MS" w:cs="MyriadPro-Light"/>
          <w:bdr w:val="nil"/>
          <w:lang w:val="fr-FR"/>
        </w:rPr>
        <w:t xml:space="preserve">la </w:t>
      </w:r>
      <w:r w:rsidRPr="00297B98">
        <w:rPr>
          <w:rFonts w:eastAsia="Arial Unicode MS" w:cs="MyriadPro-Light"/>
          <w:bdr w:val="nil"/>
          <w:lang w:val="fr-FR"/>
        </w:rPr>
        <w:t>coordination ;</w:t>
      </w:r>
    </w:p>
    <w:p w14:paraId="1A4145AA" w14:textId="41AAC120" w:rsidR="00893ABA" w:rsidRPr="00297B98" w:rsidRDefault="00893ABA" w:rsidP="0020455D">
      <w:pPr>
        <w:numPr>
          <w:ilvl w:val="0"/>
          <w:numId w:val="2"/>
        </w:numPr>
        <w:pBdr>
          <w:top w:val="nil"/>
          <w:left w:val="nil"/>
          <w:bottom w:val="nil"/>
          <w:right w:val="nil"/>
          <w:between w:val="nil"/>
          <w:bar w:val="nil"/>
        </w:pBdr>
        <w:spacing w:before="120" w:after="0" w:line="240" w:lineRule="auto"/>
        <w:ind w:left="425" w:hanging="425"/>
        <w:jc w:val="both"/>
        <w:rPr>
          <w:rFonts w:eastAsia="Arial Unicode MS" w:cs="MyriadPro-Light"/>
          <w:bdr w:val="nil"/>
          <w:lang w:val="fr-FR"/>
        </w:rPr>
      </w:pPr>
      <w:r w:rsidRPr="00297B98">
        <w:rPr>
          <w:rFonts w:eastAsia="Arial Unicode MS" w:cs="MyriadPro-Light"/>
          <w:bdr w:val="nil"/>
          <w:lang w:val="fr-FR"/>
        </w:rPr>
        <w:t xml:space="preserve">Le gouvernement devrait prendre des mesures importantes pour </w:t>
      </w:r>
      <w:r w:rsidRPr="00297B98">
        <w:rPr>
          <w:rFonts w:eastAsia="Arial Unicode MS" w:cs="MyriadPro-Light"/>
          <w:b/>
          <w:bCs/>
          <w:bdr w:val="nil"/>
          <w:lang w:val="fr-FR"/>
        </w:rPr>
        <w:t>rééquilibrer à long terme les fonds des régimes contributifs</w:t>
      </w:r>
      <w:r w:rsidRPr="00297B98">
        <w:rPr>
          <w:rFonts w:eastAsia="Arial Unicode MS" w:cs="MyriadPro-Light"/>
          <w:bdr w:val="nil"/>
          <w:lang w:val="fr-FR"/>
        </w:rPr>
        <w:t xml:space="preserve"> et harmoniser leurs paramètres en cherchant l’unification des régimes de base et faire des efforts pour accélérer les processus d’incorporation des indépendants et travailleurs non-salarié</w:t>
      </w:r>
      <w:r w:rsidR="00E80A8A">
        <w:rPr>
          <w:rFonts w:eastAsia="Arial Unicode MS" w:cs="MyriadPro-Light"/>
          <w:bdr w:val="nil"/>
          <w:lang w:val="fr-FR"/>
        </w:rPr>
        <w:t>s au sein du régime contributif ;</w:t>
      </w:r>
    </w:p>
    <w:p w14:paraId="551A450D" w14:textId="77777777" w:rsidR="00893ABA" w:rsidRPr="00297B98" w:rsidRDefault="00893ABA" w:rsidP="0020455D">
      <w:pPr>
        <w:numPr>
          <w:ilvl w:val="0"/>
          <w:numId w:val="2"/>
        </w:numPr>
        <w:pBdr>
          <w:top w:val="nil"/>
          <w:left w:val="nil"/>
          <w:bottom w:val="nil"/>
          <w:right w:val="nil"/>
          <w:between w:val="nil"/>
          <w:bar w:val="nil"/>
        </w:pBdr>
        <w:spacing w:before="120" w:after="0" w:line="240" w:lineRule="auto"/>
        <w:ind w:left="425" w:hanging="425"/>
        <w:jc w:val="both"/>
        <w:rPr>
          <w:rFonts w:eastAsia="Arial Unicode MS" w:cs="MyriadPro-Light"/>
          <w:bdr w:val="nil"/>
          <w:lang w:val="fr-FR"/>
        </w:rPr>
      </w:pPr>
      <w:r w:rsidRPr="00297B98">
        <w:rPr>
          <w:rFonts w:eastAsia="Arial Unicode MS" w:cs="MyriadPro-Light"/>
          <w:bdr w:val="nil"/>
          <w:lang w:val="fr-FR"/>
        </w:rPr>
        <w:t xml:space="preserve">Il </w:t>
      </w:r>
      <w:r w:rsidR="00DC568F">
        <w:rPr>
          <w:rFonts w:eastAsia="Arial Unicode MS" w:cs="MyriadPro-Light"/>
          <w:bdr w:val="nil"/>
          <w:lang w:val="fr-FR"/>
        </w:rPr>
        <w:t>est nécessaire d’</w:t>
      </w:r>
      <w:r w:rsidRPr="00297B98">
        <w:rPr>
          <w:rFonts w:eastAsia="Arial Unicode MS" w:cs="MyriadPro-Light"/>
          <w:b/>
          <w:bCs/>
          <w:bdr w:val="nil"/>
          <w:lang w:val="fr-FR"/>
        </w:rPr>
        <w:t xml:space="preserve">élargir </w:t>
      </w:r>
      <w:r w:rsidR="00DC568F">
        <w:rPr>
          <w:rFonts w:eastAsia="Arial Unicode MS" w:cs="MyriadPro-Light"/>
          <w:b/>
          <w:bCs/>
          <w:bdr w:val="nil"/>
          <w:lang w:val="fr-FR"/>
        </w:rPr>
        <w:t xml:space="preserve">davantage </w:t>
      </w:r>
      <w:r w:rsidRPr="00297B98">
        <w:rPr>
          <w:rFonts w:eastAsia="Arial Unicode MS" w:cs="MyriadPro-Light"/>
          <w:b/>
          <w:bCs/>
          <w:bdr w:val="nil"/>
          <w:lang w:val="fr-FR"/>
        </w:rPr>
        <w:t>la couverture des transferts monétaires</w:t>
      </w:r>
      <w:r w:rsidRPr="00297B98">
        <w:rPr>
          <w:rFonts w:eastAsia="Arial Unicode MS" w:cs="MyriadPro-Light"/>
          <w:bdr w:val="nil"/>
          <w:lang w:val="fr-FR"/>
        </w:rPr>
        <w:t xml:space="preserve"> harmonisés d’ici à 2030 pour garantir un revenu élémentaire aux enfants, aux </w:t>
      </w:r>
      <w:r w:rsidR="00DC568F">
        <w:rPr>
          <w:rFonts w:eastAsia="Arial Unicode MS" w:cs="MyriadPro-Light"/>
          <w:bdr w:val="nil"/>
          <w:lang w:val="fr-FR"/>
        </w:rPr>
        <w:t>PSH</w:t>
      </w:r>
      <w:r w:rsidRPr="00297B98">
        <w:rPr>
          <w:rFonts w:eastAsia="Arial Unicode MS" w:cs="MyriadPro-Light"/>
          <w:bdr w:val="nil"/>
          <w:lang w:val="fr-FR"/>
        </w:rPr>
        <w:t xml:space="preserve"> et aux personnes âgées, comme stipulé dans la recommandation 202 de l’OIT sur le socle </w:t>
      </w:r>
      <w:r w:rsidR="00DC568F" w:rsidRPr="00297B98">
        <w:rPr>
          <w:rFonts w:eastAsia="Arial Unicode MS" w:cs="MyriadPro-Light"/>
          <w:bdr w:val="nil"/>
          <w:lang w:val="fr-FR"/>
        </w:rPr>
        <w:t>de</w:t>
      </w:r>
      <w:r w:rsidR="004D176C">
        <w:rPr>
          <w:rFonts w:eastAsia="Arial Unicode MS" w:cs="MyriadPro-Light"/>
          <w:bdr w:val="nil"/>
          <w:lang w:val="fr-FR"/>
        </w:rPr>
        <w:t xml:space="preserve"> </w:t>
      </w:r>
      <w:r w:rsidR="00DC568F" w:rsidRPr="00297B98">
        <w:rPr>
          <w:rFonts w:eastAsia="Arial Unicode MS" w:cs="MyriadPro-Light"/>
          <w:bdr w:val="nil"/>
          <w:lang w:val="fr-FR"/>
        </w:rPr>
        <w:t>la</w:t>
      </w:r>
      <w:r w:rsidRPr="00297B98">
        <w:rPr>
          <w:rFonts w:eastAsia="Arial Unicode MS" w:cs="MyriadPro-Light"/>
          <w:bdr w:val="nil"/>
          <w:lang w:val="fr-FR"/>
        </w:rPr>
        <w:t xml:space="preserve"> protection sociale</w:t>
      </w:r>
      <w:r w:rsidR="004D176C">
        <w:rPr>
          <w:rFonts w:eastAsia="Arial Unicode MS" w:cs="MyriadPro-Light"/>
          <w:bdr w:val="nil"/>
          <w:lang w:val="fr-FR"/>
        </w:rPr>
        <w:t xml:space="preserve"> </w:t>
      </w:r>
      <w:r w:rsidRPr="00297B98">
        <w:rPr>
          <w:rFonts w:eastAsia="Arial Unicode MS" w:cs="MyriadPro-Light"/>
          <w:bdr w:val="nil"/>
          <w:lang w:val="fr-FR"/>
        </w:rPr>
        <w:t xml:space="preserve">et dans les ODD; </w:t>
      </w:r>
    </w:p>
    <w:p w14:paraId="6BD7E9B3" w14:textId="77777777" w:rsidR="00893ABA" w:rsidRDefault="00893ABA" w:rsidP="0020455D">
      <w:pPr>
        <w:numPr>
          <w:ilvl w:val="0"/>
          <w:numId w:val="2"/>
        </w:numPr>
        <w:pBdr>
          <w:top w:val="nil"/>
          <w:left w:val="nil"/>
          <w:bottom w:val="nil"/>
          <w:right w:val="nil"/>
          <w:between w:val="nil"/>
          <w:bar w:val="nil"/>
        </w:pBdr>
        <w:spacing w:before="120" w:after="0" w:line="240" w:lineRule="auto"/>
        <w:ind w:left="425" w:hanging="425"/>
        <w:jc w:val="both"/>
        <w:rPr>
          <w:rFonts w:eastAsia="Arial Unicode MS" w:cs="MyriadPro-Light"/>
          <w:color w:val="000000"/>
          <w:bdr w:val="nil"/>
          <w:lang w:val="fr-FR"/>
        </w:rPr>
      </w:pPr>
      <w:r w:rsidRPr="00297B98">
        <w:rPr>
          <w:rFonts w:eastAsia="Arial Unicode MS" w:cs="MyriadPro-Light"/>
          <w:bdr w:val="nil"/>
          <w:lang w:val="fr-FR"/>
        </w:rPr>
        <w:t xml:space="preserve">Les </w:t>
      </w:r>
      <w:r w:rsidRPr="00297B98">
        <w:rPr>
          <w:rFonts w:eastAsia="Arial Unicode MS" w:cs="MyriadPro-Light"/>
          <w:b/>
          <w:bCs/>
          <w:bdr w:val="nil"/>
          <w:lang w:val="fr-FR"/>
        </w:rPr>
        <w:t>systèmes d’information, de suivi et d’évaluation des régimes d’assurance sociale et des programmes d’assistance sociale</w:t>
      </w:r>
      <w:r w:rsidRPr="00297B98">
        <w:rPr>
          <w:rFonts w:eastAsia="Arial Unicode MS" w:cs="MyriadPro-Light"/>
          <w:bdr w:val="nil"/>
          <w:lang w:val="fr-FR"/>
        </w:rPr>
        <w:t xml:space="preserve"> devraient être mis </w:t>
      </w:r>
      <w:r w:rsidR="00DC568F">
        <w:rPr>
          <w:rFonts w:eastAsia="Arial Unicode MS" w:cs="MyriadPro-Light"/>
          <w:bdr w:val="nil"/>
          <w:lang w:val="fr-FR"/>
        </w:rPr>
        <w:t>à</w:t>
      </w:r>
      <w:r w:rsidRPr="00297B98">
        <w:rPr>
          <w:rFonts w:eastAsia="Arial Unicode MS" w:cs="MyriadPro-Light"/>
          <w:bdr w:val="nil"/>
          <w:lang w:val="fr-FR"/>
        </w:rPr>
        <w:t xml:space="preserve"> niveau, avec une forte composante d’int</w:t>
      </w:r>
      <w:r w:rsidRPr="00D1144A">
        <w:rPr>
          <w:rFonts w:eastAsia="Arial Unicode MS" w:cs="MyriadPro-Light"/>
          <w:color w:val="000000"/>
          <w:bdr w:val="nil"/>
          <w:lang w:val="fr-FR"/>
        </w:rPr>
        <w:t>eropérabilité pour permettre la mise en place d’un nouveau système de protection sociale cohérent, performant, transparent et efficace.</w:t>
      </w:r>
    </w:p>
    <w:p w14:paraId="56DE4454" w14:textId="77777777" w:rsidR="003B1EDC" w:rsidRDefault="003B1EDC" w:rsidP="0020455D">
      <w:pPr>
        <w:pBdr>
          <w:top w:val="nil"/>
          <w:left w:val="nil"/>
          <w:bottom w:val="nil"/>
          <w:right w:val="nil"/>
          <w:between w:val="nil"/>
          <w:bar w:val="nil"/>
        </w:pBdr>
        <w:spacing w:before="120" w:after="0" w:line="240" w:lineRule="auto"/>
        <w:jc w:val="both"/>
        <w:rPr>
          <w:rFonts w:eastAsia="Arial Unicode MS" w:cs="MyriadPro-Light"/>
          <w:color w:val="000000"/>
          <w:bdr w:val="nil"/>
          <w:lang w:val="fr-FR"/>
        </w:rPr>
      </w:pPr>
    </w:p>
    <w:p w14:paraId="27F037C3" w14:textId="77777777" w:rsidR="0093581E" w:rsidRPr="002D4576" w:rsidRDefault="0093581E" w:rsidP="0020455D">
      <w:pPr>
        <w:pStyle w:val="Titre3"/>
        <w:numPr>
          <w:ilvl w:val="1"/>
          <w:numId w:val="14"/>
        </w:numPr>
        <w:spacing w:after="240"/>
        <w:rPr>
          <w:lang w:val="fr-FR"/>
        </w:rPr>
      </w:pPr>
      <w:bookmarkStart w:id="11" w:name="_Toc26357210"/>
      <w:r w:rsidRPr="002D4576">
        <w:rPr>
          <w:lang w:val="fr-FR"/>
        </w:rPr>
        <w:t xml:space="preserve">Les principaux défis </w:t>
      </w:r>
      <w:r w:rsidR="00034BF5" w:rsidRPr="002D4576">
        <w:rPr>
          <w:lang w:val="fr-FR"/>
        </w:rPr>
        <w:t>du système selon le cycle de vie</w:t>
      </w:r>
      <w:bookmarkEnd w:id="11"/>
    </w:p>
    <w:p w14:paraId="4598073C" w14:textId="77777777" w:rsidR="00034BF5" w:rsidRPr="00092C25" w:rsidRDefault="00092C25" w:rsidP="0020455D">
      <w:pPr>
        <w:pStyle w:val="Paragraphedeliste"/>
        <w:numPr>
          <w:ilvl w:val="0"/>
          <w:numId w:val="29"/>
        </w:numPr>
        <w:spacing w:after="0" w:line="240" w:lineRule="auto"/>
        <w:jc w:val="both"/>
        <w:rPr>
          <w:rFonts w:cs="MyriadPro-Light"/>
          <w:color w:val="4472C4" w:themeColor="accent1"/>
          <w:u w:val="single"/>
          <w:lang w:val="fr-FR"/>
        </w:rPr>
      </w:pPr>
      <w:r w:rsidRPr="00092C25">
        <w:rPr>
          <w:rFonts w:cs="MyriadPro-Light"/>
          <w:color w:val="4472C4" w:themeColor="accent1"/>
          <w:u w:val="single"/>
          <w:lang w:val="fr-FR"/>
        </w:rPr>
        <w:t>Les e</w:t>
      </w:r>
      <w:r w:rsidR="002D4576" w:rsidRPr="00092C25">
        <w:rPr>
          <w:rFonts w:cs="MyriadPro-Light"/>
          <w:color w:val="4472C4" w:themeColor="accent1"/>
          <w:u w:val="single"/>
          <w:lang w:val="fr-FR"/>
        </w:rPr>
        <w:t>nfants</w:t>
      </w:r>
    </w:p>
    <w:p w14:paraId="745A6900" w14:textId="77777777" w:rsidR="00F72938" w:rsidRPr="009621CB" w:rsidRDefault="00F72938" w:rsidP="0020455D">
      <w:pPr>
        <w:spacing w:after="0" w:line="240" w:lineRule="auto"/>
        <w:jc w:val="both"/>
        <w:rPr>
          <w:rFonts w:cs="MyriadPro-Light"/>
          <w:lang w:val="fr-FR"/>
        </w:rPr>
      </w:pPr>
      <w:r w:rsidRPr="009621CB">
        <w:rPr>
          <w:rFonts w:cs="MyriadPro-Light"/>
          <w:lang w:val="fr-FR"/>
        </w:rPr>
        <w:t xml:space="preserve">Les enfants et </w:t>
      </w:r>
      <w:r w:rsidR="00092C25">
        <w:rPr>
          <w:rFonts w:cs="MyriadPro-Light"/>
          <w:lang w:val="fr-FR"/>
        </w:rPr>
        <w:t>leurs</w:t>
      </w:r>
      <w:r w:rsidRPr="009621CB">
        <w:rPr>
          <w:rFonts w:cs="MyriadPro-Light"/>
          <w:lang w:val="fr-FR"/>
        </w:rPr>
        <w:t xml:space="preserve"> familles, notamment </w:t>
      </w:r>
      <w:r w:rsidR="00092C25">
        <w:rPr>
          <w:rFonts w:cs="MyriadPro-Light"/>
          <w:lang w:val="fr-FR"/>
        </w:rPr>
        <w:t>l</w:t>
      </w:r>
      <w:r w:rsidRPr="009621CB">
        <w:rPr>
          <w:rFonts w:cs="MyriadPro-Light"/>
          <w:lang w:val="fr-FR"/>
        </w:rPr>
        <w:t xml:space="preserve">es mères, font </w:t>
      </w:r>
      <w:r w:rsidRPr="00297B98">
        <w:rPr>
          <w:rFonts w:cs="MyriadPro-Light"/>
          <w:lang w:val="fr-FR"/>
        </w:rPr>
        <w:t xml:space="preserve">face à </w:t>
      </w:r>
      <w:r w:rsidRPr="00297B98">
        <w:rPr>
          <w:rFonts w:cs="MyriadPro-Light"/>
          <w:b/>
          <w:bCs/>
          <w:lang w:val="fr-FR"/>
        </w:rPr>
        <w:t>plusieurs risques sociaux</w:t>
      </w:r>
      <w:r w:rsidR="004D176C">
        <w:rPr>
          <w:rFonts w:cs="MyriadPro-Light"/>
          <w:b/>
          <w:bCs/>
          <w:lang w:val="fr-FR"/>
        </w:rPr>
        <w:t xml:space="preserve"> </w:t>
      </w:r>
      <w:r w:rsidR="00DC568F">
        <w:rPr>
          <w:rFonts w:cs="MyriadPro-Light"/>
          <w:lang w:val="fr-FR"/>
        </w:rPr>
        <w:t>surtou</w:t>
      </w:r>
      <w:r w:rsidRPr="00297B98">
        <w:rPr>
          <w:rFonts w:cs="MyriadPro-Light"/>
          <w:lang w:val="fr-FR"/>
        </w:rPr>
        <w:t xml:space="preserve">t </w:t>
      </w:r>
      <w:r w:rsidRPr="009621CB">
        <w:rPr>
          <w:rFonts w:cs="MyriadPro-Light"/>
          <w:lang w:val="fr-FR"/>
        </w:rPr>
        <w:t>dans le milieu rural :</w:t>
      </w:r>
    </w:p>
    <w:p w14:paraId="4B7B2DE5" w14:textId="77777777" w:rsidR="00F72938" w:rsidRPr="00F72938" w:rsidRDefault="00F72938" w:rsidP="0020455D">
      <w:pPr>
        <w:numPr>
          <w:ilvl w:val="0"/>
          <w:numId w:val="26"/>
        </w:numPr>
        <w:spacing w:before="100" w:beforeAutospacing="1" w:after="100" w:afterAutospacing="1" w:line="240" w:lineRule="auto"/>
        <w:jc w:val="both"/>
        <w:rPr>
          <w:rFonts w:cs="MyriadPro-Light"/>
          <w:lang w:val="fr-FR"/>
        </w:rPr>
      </w:pPr>
      <w:r w:rsidRPr="009621CB">
        <w:rPr>
          <w:rFonts w:cs="MyriadPro-Light"/>
          <w:lang w:val="fr-FR"/>
        </w:rPr>
        <w:t>La p</w:t>
      </w:r>
      <w:r w:rsidRPr="00F72938">
        <w:rPr>
          <w:rFonts w:cs="MyriadPro-Light"/>
          <w:lang w:val="fr-FR"/>
        </w:rPr>
        <w:t>roportion des consul</w:t>
      </w:r>
      <w:r w:rsidR="00C07A4D">
        <w:rPr>
          <w:rFonts w:cs="MyriadPro-Light"/>
          <w:lang w:val="fr-FR"/>
        </w:rPr>
        <w:t xml:space="preserve">tations post-natales </w:t>
      </w:r>
      <w:r w:rsidR="00DC568F">
        <w:rPr>
          <w:rFonts w:cs="MyriadPro-Light"/>
          <w:lang w:val="fr-FR"/>
        </w:rPr>
        <w:t>est très faible</w:t>
      </w:r>
      <w:r w:rsidRPr="00F72938">
        <w:rPr>
          <w:rFonts w:cs="MyriadPro-Light"/>
          <w:lang w:val="fr-FR"/>
        </w:rPr>
        <w:t xml:space="preserve"> : 27.2% en milieu urbain et 15.6% au rural en 2018</w:t>
      </w:r>
      <w:r w:rsidR="00DC568F">
        <w:rPr>
          <w:rFonts w:cs="MyriadPro-Light"/>
          <w:lang w:val="fr-FR"/>
        </w:rPr>
        <w:t xml:space="preserve"> ; </w:t>
      </w:r>
    </w:p>
    <w:p w14:paraId="4F9C7EA3" w14:textId="77777777" w:rsidR="00F72938" w:rsidRPr="00F72938" w:rsidRDefault="00F72938" w:rsidP="0020455D">
      <w:pPr>
        <w:numPr>
          <w:ilvl w:val="0"/>
          <w:numId w:val="26"/>
        </w:numPr>
        <w:spacing w:before="100" w:beforeAutospacing="1" w:after="100" w:afterAutospacing="1" w:line="240" w:lineRule="auto"/>
        <w:jc w:val="both"/>
        <w:rPr>
          <w:rFonts w:cs="MyriadPro-Light"/>
          <w:lang w:val="fr-FR"/>
        </w:rPr>
      </w:pPr>
      <w:r w:rsidRPr="00F72938">
        <w:rPr>
          <w:rFonts w:cs="MyriadPro-Light"/>
          <w:lang w:val="fr-FR"/>
        </w:rPr>
        <w:t>La mortalité maternelle en milieu rural est 2.5 fois plus grande qu’en milieu urbain</w:t>
      </w:r>
      <w:r w:rsidR="00DC568F">
        <w:rPr>
          <w:rFonts w:cs="MyriadPro-Light"/>
          <w:lang w:val="fr-FR"/>
        </w:rPr>
        <w:t xml:space="preserve"> ; </w:t>
      </w:r>
    </w:p>
    <w:p w14:paraId="41B301E4" w14:textId="77777777" w:rsidR="00F72938" w:rsidRPr="00F72938" w:rsidRDefault="00F72938" w:rsidP="0020455D">
      <w:pPr>
        <w:numPr>
          <w:ilvl w:val="0"/>
          <w:numId w:val="26"/>
        </w:numPr>
        <w:spacing w:before="100" w:beforeAutospacing="1" w:after="100" w:afterAutospacing="1" w:line="240" w:lineRule="auto"/>
        <w:jc w:val="both"/>
        <w:rPr>
          <w:rFonts w:cs="MyriadPro-Light"/>
          <w:lang w:val="fr-FR"/>
        </w:rPr>
      </w:pPr>
      <w:r w:rsidRPr="00F72938">
        <w:rPr>
          <w:rFonts w:cs="MyriadPro-Light"/>
          <w:lang w:val="fr-FR"/>
        </w:rPr>
        <w:t>4% des enfants de moins de 5 ans ne sont pas enregistrés à l’état-civil</w:t>
      </w:r>
      <w:r w:rsidR="00DC568F">
        <w:rPr>
          <w:rFonts w:cs="MyriadPro-Light"/>
          <w:lang w:val="fr-FR"/>
        </w:rPr>
        <w:t xml:space="preserve"> ; </w:t>
      </w:r>
    </w:p>
    <w:p w14:paraId="0B5C5708" w14:textId="77777777" w:rsidR="00F72938" w:rsidRPr="00F72938" w:rsidRDefault="00F72938" w:rsidP="0020455D">
      <w:pPr>
        <w:numPr>
          <w:ilvl w:val="0"/>
          <w:numId w:val="26"/>
        </w:numPr>
        <w:spacing w:before="100" w:beforeAutospacing="1" w:after="100" w:afterAutospacing="1" w:line="240" w:lineRule="auto"/>
        <w:jc w:val="both"/>
        <w:rPr>
          <w:rFonts w:cs="MyriadPro-Light"/>
          <w:lang w:val="fr-FR"/>
        </w:rPr>
      </w:pPr>
      <w:r w:rsidRPr="00F72938">
        <w:rPr>
          <w:rFonts w:cs="MyriadPro-Light"/>
          <w:lang w:val="fr-FR"/>
        </w:rPr>
        <w:t xml:space="preserve">Entre 2011 et 2017, le retard de croissance a stagné en milieu rural à </w:t>
      </w:r>
      <w:r w:rsidR="008A18E1">
        <w:rPr>
          <w:rFonts w:cs="MyriadPro-Light"/>
          <w:lang w:val="fr-FR"/>
        </w:rPr>
        <w:t xml:space="preserve">un </w:t>
      </w:r>
      <w:r w:rsidRPr="00F72938">
        <w:rPr>
          <w:rFonts w:cs="MyriadPro-Light"/>
          <w:lang w:val="fr-FR"/>
        </w:rPr>
        <w:t>niveau inquiétant de 20.5 %</w:t>
      </w:r>
      <w:r w:rsidR="00DC568F">
        <w:rPr>
          <w:rFonts w:cs="MyriadPro-Light"/>
          <w:lang w:val="fr-FR"/>
        </w:rPr>
        <w:t xml:space="preserve"> et </w:t>
      </w:r>
      <w:r w:rsidRPr="00F72938">
        <w:rPr>
          <w:rFonts w:cs="MyriadPro-Light"/>
          <w:lang w:val="fr-FR"/>
        </w:rPr>
        <w:t>a augmenté de 8.6% à 10.4% en milieu urbain</w:t>
      </w:r>
      <w:r w:rsidR="00DC568F">
        <w:rPr>
          <w:rFonts w:cs="MyriadPro-Light"/>
          <w:lang w:val="fr-FR"/>
        </w:rPr>
        <w:t xml:space="preserve"> ; </w:t>
      </w:r>
    </w:p>
    <w:p w14:paraId="70838128" w14:textId="77777777" w:rsidR="00F72938" w:rsidRPr="00F72938" w:rsidRDefault="00DC568F" w:rsidP="0020455D">
      <w:pPr>
        <w:numPr>
          <w:ilvl w:val="0"/>
          <w:numId w:val="26"/>
        </w:numPr>
        <w:spacing w:before="100" w:beforeAutospacing="1" w:after="100" w:afterAutospacing="1" w:line="240" w:lineRule="auto"/>
        <w:jc w:val="both"/>
        <w:rPr>
          <w:rFonts w:cs="MyriadPro-Light"/>
          <w:lang w:val="fr-FR"/>
        </w:rPr>
      </w:pPr>
      <w:r>
        <w:rPr>
          <w:rFonts w:cs="MyriadPro-Light"/>
          <w:lang w:val="fr-FR"/>
        </w:rPr>
        <w:t>Le taux de</w:t>
      </w:r>
      <w:r w:rsidR="00F72938" w:rsidRPr="00F72938">
        <w:rPr>
          <w:rFonts w:cs="MyriadPro-Light"/>
          <w:lang w:val="fr-FR"/>
        </w:rPr>
        <w:t xml:space="preserve"> préscolarisation</w:t>
      </w:r>
      <w:r>
        <w:rPr>
          <w:rFonts w:cs="MyriadPro-Light"/>
          <w:lang w:val="fr-FR"/>
        </w:rPr>
        <w:t xml:space="preserve"> est faible</w:t>
      </w:r>
      <w:r w:rsidR="00F72938" w:rsidRPr="00F72938">
        <w:rPr>
          <w:rFonts w:cs="MyriadPro-Light"/>
          <w:lang w:val="fr-FR"/>
        </w:rPr>
        <w:t xml:space="preserve"> (49.5%).</w:t>
      </w:r>
    </w:p>
    <w:p w14:paraId="7FFEBEA8" w14:textId="77777777" w:rsidR="00F72938" w:rsidRPr="00F72938" w:rsidRDefault="00DC568F" w:rsidP="0020455D">
      <w:pPr>
        <w:numPr>
          <w:ilvl w:val="0"/>
          <w:numId w:val="26"/>
        </w:numPr>
        <w:spacing w:before="100" w:beforeAutospacing="1" w:after="100" w:afterAutospacing="1" w:line="240" w:lineRule="auto"/>
        <w:jc w:val="both"/>
        <w:rPr>
          <w:rFonts w:cs="MyriadPro-Light"/>
          <w:lang w:val="fr-FR"/>
        </w:rPr>
      </w:pPr>
      <w:r>
        <w:rPr>
          <w:rFonts w:cs="MyriadPro-Light"/>
          <w:lang w:val="fr-FR"/>
        </w:rPr>
        <w:t>Le r</w:t>
      </w:r>
      <w:r w:rsidR="00F72938" w:rsidRPr="00F72938">
        <w:rPr>
          <w:rFonts w:cs="MyriadPro-Light"/>
          <w:lang w:val="fr-FR"/>
        </w:rPr>
        <w:t>isque d’abandon après le primaire en milieu rural</w:t>
      </w:r>
      <w:r>
        <w:rPr>
          <w:rFonts w:cs="MyriadPro-Light"/>
          <w:lang w:val="fr-FR"/>
        </w:rPr>
        <w:t xml:space="preserve"> est élev</w:t>
      </w:r>
      <w:r w:rsidRPr="00B73458">
        <w:rPr>
          <w:rFonts w:cs="MyriadPro-Light"/>
          <w:lang w:val="fr-FR"/>
        </w:rPr>
        <w:t>é (</w:t>
      </w:r>
      <w:r w:rsidR="00B73458" w:rsidRPr="00B73458">
        <w:rPr>
          <w:rFonts w:cs="MyriadPro-Light"/>
          <w:lang w:val="fr-FR"/>
        </w:rPr>
        <w:t>5,7</w:t>
      </w:r>
      <w:r w:rsidRPr="00B73458">
        <w:rPr>
          <w:rFonts w:cs="MyriadPro-Light"/>
          <w:lang w:val="fr-FR"/>
        </w:rPr>
        <w:t>%)</w:t>
      </w:r>
    </w:p>
    <w:p w14:paraId="6AE53F38" w14:textId="77777777" w:rsidR="001719A0" w:rsidRPr="00297B98" w:rsidRDefault="00DC568F" w:rsidP="0020455D">
      <w:pPr>
        <w:numPr>
          <w:ilvl w:val="0"/>
          <w:numId w:val="26"/>
        </w:numPr>
        <w:spacing w:before="100" w:beforeAutospacing="1" w:after="100" w:afterAutospacing="1" w:line="240" w:lineRule="auto"/>
        <w:jc w:val="both"/>
        <w:rPr>
          <w:rFonts w:cs="MyriadPro-Light"/>
          <w:lang w:val="fr-FR"/>
        </w:rPr>
      </w:pPr>
      <w:r>
        <w:rPr>
          <w:rFonts w:cs="MyriadPro-Light"/>
          <w:lang w:val="fr-FR"/>
        </w:rPr>
        <w:t xml:space="preserve">Le </w:t>
      </w:r>
      <w:r w:rsidRPr="008B06EC">
        <w:rPr>
          <w:rFonts w:cs="MyriadPro-Light"/>
          <w:lang w:val="fr-FR"/>
        </w:rPr>
        <w:t xml:space="preserve">travail </w:t>
      </w:r>
      <w:r w:rsidRPr="00887E39">
        <w:rPr>
          <w:rFonts w:cs="MyriadPro-Light"/>
          <w:lang w:val="fr-FR"/>
        </w:rPr>
        <w:t>des enfants</w:t>
      </w:r>
      <w:r>
        <w:rPr>
          <w:rFonts w:cs="MyriadPro-Light"/>
          <w:lang w:val="fr-FR"/>
        </w:rPr>
        <w:t xml:space="preserve"> est encore effectif </w:t>
      </w:r>
      <w:r w:rsidR="00F72938" w:rsidRPr="00297B98">
        <w:rPr>
          <w:rFonts w:cs="MyriadPro-Light"/>
          <w:lang w:val="fr-FR"/>
        </w:rPr>
        <w:t>(</w:t>
      </w:r>
      <w:r w:rsidR="00092C25" w:rsidRPr="00297B98">
        <w:rPr>
          <w:rFonts w:cs="MyriadPro-Light"/>
          <w:lang w:val="fr-FR"/>
        </w:rPr>
        <w:t>247.000 enfants de 7 - 17ans</w:t>
      </w:r>
      <w:r w:rsidR="00F72938" w:rsidRPr="00297B98">
        <w:rPr>
          <w:rFonts w:cs="MyriadPro-Light"/>
          <w:lang w:val="fr-FR"/>
        </w:rPr>
        <w:t>)</w:t>
      </w:r>
    </w:p>
    <w:p w14:paraId="77B741D9" w14:textId="77777777" w:rsidR="00F72938" w:rsidRPr="00297B98" w:rsidRDefault="00F72938" w:rsidP="0020455D">
      <w:pPr>
        <w:spacing w:before="100" w:beforeAutospacing="1" w:after="100" w:afterAutospacing="1" w:line="240" w:lineRule="auto"/>
        <w:jc w:val="both"/>
        <w:rPr>
          <w:rFonts w:cs="MyriadPro-Light"/>
          <w:lang w:val="fr-FR"/>
        </w:rPr>
      </w:pPr>
      <w:r w:rsidRPr="00297B98">
        <w:rPr>
          <w:rFonts w:cs="MyriadPro-Light"/>
          <w:lang w:val="fr-FR"/>
        </w:rPr>
        <w:t xml:space="preserve">Pour soutenir les familles à faire face à ces risques le </w:t>
      </w:r>
      <w:r w:rsidRPr="00297B98">
        <w:rPr>
          <w:rFonts w:cs="MyriadPro-Light"/>
          <w:b/>
          <w:bCs/>
          <w:lang w:val="fr-FR"/>
        </w:rPr>
        <w:t>système de protection sociale octroi</w:t>
      </w:r>
      <w:r w:rsidR="00092C25" w:rsidRPr="00297B98">
        <w:rPr>
          <w:rFonts w:cs="MyriadPro-Light"/>
          <w:b/>
          <w:bCs/>
          <w:lang w:val="fr-FR"/>
        </w:rPr>
        <w:t>e</w:t>
      </w:r>
      <w:r w:rsidR="004D176C">
        <w:rPr>
          <w:rFonts w:cs="MyriadPro-Light"/>
          <w:b/>
          <w:bCs/>
          <w:lang w:val="fr-FR"/>
        </w:rPr>
        <w:t xml:space="preserve"> </w:t>
      </w:r>
      <w:r w:rsidR="00DC568F">
        <w:rPr>
          <w:rFonts w:cs="MyriadPro-Light"/>
          <w:b/>
          <w:bCs/>
          <w:lang w:val="fr-FR"/>
        </w:rPr>
        <w:t>d</w:t>
      </w:r>
      <w:r w:rsidRPr="00297B98">
        <w:rPr>
          <w:rFonts w:cs="MyriadPro-Light"/>
          <w:b/>
          <w:bCs/>
          <w:lang w:val="fr-FR"/>
        </w:rPr>
        <w:t>es allocations familiales au</w:t>
      </w:r>
      <w:r w:rsidR="007833AB" w:rsidRPr="00297B98">
        <w:rPr>
          <w:rFonts w:cs="MyriadPro-Light"/>
          <w:b/>
          <w:bCs/>
          <w:lang w:val="fr-FR"/>
        </w:rPr>
        <w:t>x</w:t>
      </w:r>
      <w:r w:rsidRPr="00297B98">
        <w:rPr>
          <w:rFonts w:cs="MyriadPro-Light"/>
          <w:b/>
          <w:bCs/>
          <w:lang w:val="fr-FR"/>
        </w:rPr>
        <w:t xml:space="preserve"> travailleurs dans le secteur </w:t>
      </w:r>
      <w:r w:rsidR="00F82322" w:rsidRPr="00297B98">
        <w:rPr>
          <w:rFonts w:cs="MyriadPro-Light"/>
          <w:b/>
          <w:bCs/>
          <w:lang w:val="fr-FR"/>
        </w:rPr>
        <w:t>formel</w:t>
      </w:r>
      <w:r w:rsidRPr="00297B98">
        <w:rPr>
          <w:rFonts w:cs="MyriadPro-Light"/>
          <w:lang w:val="fr-FR"/>
        </w:rPr>
        <w:t xml:space="preserve"> (public et privé)</w:t>
      </w:r>
      <w:r w:rsidR="007833AB" w:rsidRPr="00297B98">
        <w:rPr>
          <w:rFonts w:cs="MyriadPro-Light"/>
          <w:lang w:val="fr-FR"/>
        </w:rPr>
        <w:t xml:space="preserve"> ainsi que les congés parentaux. </w:t>
      </w:r>
      <w:r w:rsidR="00296CDB">
        <w:rPr>
          <w:rFonts w:cs="MyriadPro-Light"/>
          <w:lang w:val="fr-FR"/>
        </w:rPr>
        <w:t>L</w:t>
      </w:r>
      <w:r w:rsidR="007833AB" w:rsidRPr="00297B98">
        <w:rPr>
          <w:rFonts w:cs="MyriadPro-Light"/>
          <w:lang w:val="fr-FR"/>
        </w:rPr>
        <w:t xml:space="preserve">es travailleurs </w:t>
      </w:r>
      <w:r w:rsidR="00DC568F">
        <w:rPr>
          <w:rFonts w:cs="MyriadPro-Light"/>
          <w:lang w:val="fr-FR"/>
        </w:rPr>
        <w:t xml:space="preserve">en </w:t>
      </w:r>
      <w:r w:rsidR="007833AB" w:rsidRPr="00297B98">
        <w:rPr>
          <w:rFonts w:cs="MyriadPro-Light"/>
          <w:lang w:val="fr-FR"/>
        </w:rPr>
        <w:t xml:space="preserve">dehors </w:t>
      </w:r>
      <w:r w:rsidR="00DC568F">
        <w:rPr>
          <w:rFonts w:cs="MyriadPro-Light"/>
          <w:lang w:val="fr-FR"/>
        </w:rPr>
        <w:t>du</w:t>
      </w:r>
      <w:r w:rsidR="007833AB" w:rsidRPr="00297B98">
        <w:rPr>
          <w:rFonts w:cs="MyriadPro-Light"/>
          <w:lang w:val="fr-FR"/>
        </w:rPr>
        <w:t xml:space="preserve"> secteur formel </w:t>
      </w:r>
      <w:r w:rsidR="00B73458" w:rsidRPr="00B73458">
        <w:rPr>
          <w:rFonts w:cs="MyriadPro-Light"/>
          <w:lang w:val="fr-FR"/>
        </w:rPr>
        <w:t>ne bénéficient que du</w:t>
      </w:r>
      <w:r w:rsidR="004D176C">
        <w:rPr>
          <w:rFonts w:cs="MyriadPro-Light"/>
          <w:lang w:val="fr-FR"/>
        </w:rPr>
        <w:t xml:space="preserve"> </w:t>
      </w:r>
      <w:r w:rsidR="007833AB" w:rsidRPr="00297B98">
        <w:rPr>
          <w:rFonts w:cs="MyriadPro-Light"/>
          <w:b/>
          <w:bCs/>
          <w:lang w:val="fr-FR"/>
        </w:rPr>
        <w:t xml:space="preserve">programme Tayssir et </w:t>
      </w:r>
      <w:r w:rsidR="005D4FF8">
        <w:rPr>
          <w:rFonts w:cs="MyriadPro-Light"/>
          <w:b/>
          <w:bCs/>
          <w:lang w:val="fr-FR"/>
        </w:rPr>
        <w:t>d</w:t>
      </w:r>
      <w:r w:rsidR="007833AB" w:rsidRPr="00297B98">
        <w:rPr>
          <w:rFonts w:cs="MyriadPro-Light"/>
          <w:b/>
          <w:bCs/>
          <w:lang w:val="fr-FR"/>
        </w:rPr>
        <w:t xml:space="preserve">es programmes d’appui </w:t>
      </w:r>
      <w:r w:rsidR="00DC568F">
        <w:rPr>
          <w:rFonts w:cs="MyriadPro-Light"/>
          <w:b/>
          <w:bCs/>
          <w:lang w:val="fr-FR"/>
        </w:rPr>
        <w:t>à</w:t>
      </w:r>
      <w:r w:rsidR="007833AB" w:rsidRPr="00297B98">
        <w:rPr>
          <w:rFonts w:cs="MyriadPro-Light"/>
          <w:b/>
          <w:bCs/>
          <w:lang w:val="fr-FR"/>
        </w:rPr>
        <w:t xml:space="preserve"> la scolarisation</w:t>
      </w:r>
      <w:r w:rsidR="007833AB" w:rsidRPr="00297B98">
        <w:rPr>
          <w:rFonts w:cs="MyriadPro-Light"/>
          <w:lang w:val="fr-FR"/>
        </w:rPr>
        <w:t xml:space="preserve"> comme les cantines et les internats, y compris le</w:t>
      </w:r>
      <w:r w:rsidR="008A18E1">
        <w:rPr>
          <w:rFonts w:cs="MyriadPro-Light"/>
          <w:lang w:val="fr-FR"/>
        </w:rPr>
        <w:t>s</w:t>
      </w:r>
      <w:r w:rsidR="007833AB" w:rsidRPr="00297B98">
        <w:rPr>
          <w:rFonts w:cs="MyriadPro-Light"/>
          <w:lang w:val="fr-FR"/>
        </w:rPr>
        <w:t xml:space="preserve"> Dar Talib(a)</w:t>
      </w:r>
      <w:r w:rsidR="008A18E1">
        <w:rPr>
          <w:rFonts w:cs="MyriadPro-Light"/>
          <w:lang w:val="fr-FR"/>
        </w:rPr>
        <w:t>s</w:t>
      </w:r>
      <w:r w:rsidR="007833AB" w:rsidRPr="00297B98">
        <w:rPr>
          <w:rFonts w:cs="MyriadPro-Light"/>
          <w:lang w:val="fr-FR"/>
        </w:rPr>
        <w:t>.</w:t>
      </w:r>
    </w:p>
    <w:p w14:paraId="4C66216F" w14:textId="77777777" w:rsidR="007833AB" w:rsidRPr="00297B98" w:rsidRDefault="007833AB" w:rsidP="0020455D">
      <w:pPr>
        <w:spacing w:after="0" w:line="240" w:lineRule="auto"/>
        <w:jc w:val="both"/>
        <w:rPr>
          <w:rFonts w:cs="MyriadPro-Light"/>
          <w:lang w:val="fr-FR"/>
        </w:rPr>
      </w:pPr>
      <w:r w:rsidRPr="00297B98">
        <w:rPr>
          <w:rFonts w:cs="MyriadPro-Light"/>
          <w:lang w:val="fr-FR"/>
        </w:rPr>
        <w:t xml:space="preserve">Parmi les </w:t>
      </w:r>
      <w:r w:rsidRPr="00297B98">
        <w:rPr>
          <w:rFonts w:cs="MyriadPro-Light"/>
          <w:b/>
          <w:bCs/>
          <w:lang w:val="fr-FR"/>
        </w:rPr>
        <w:t>défis du système actuel</w:t>
      </w:r>
      <w:r w:rsidRPr="00297B98">
        <w:rPr>
          <w:rFonts w:cs="MyriadPro-Light"/>
          <w:lang w:val="fr-FR"/>
        </w:rPr>
        <w:t xml:space="preserve"> </w:t>
      </w:r>
      <w:r w:rsidR="005D4FF8">
        <w:rPr>
          <w:rFonts w:cs="MyriadPro-Light"/>
          <w:lang w:val="fr-FR"/>
        </w:rPr>
        <w:t xml:space="preserve">en matière de </w:t>
      </w:r>
      <w:r w:rsidRPr="00297B98">
        <w:rPr>
          <w:rFonts w:cs="MyriadPro-Light"/>
          <w:lang w:val="fr-FR"/>
        </w:rPr>
        <w:t>couv</w:t>
      </w:r>
      <w:r w:rsidR="005D4FF8">
        <w:rPr>
          <w:rFonts w:cs="MyriadPro-Light"/>
          <w:lang w:val="fr-FR"/>
        </w:rPr>
        <w:t>erture d</w:t>
      </w:r>
      <w:r w:rsidRPr="00297B98">
        <w:rPr>
          <w:rFonts w:cs="MyriadPro-Light"/>
          <w:lang w:val="fr-FR"/>
        </w:rPr>
        <w:t>es risques sociaux qui affectent les enfants</w:t>
      </w:r>
      <w:r w:rsidR="00DC568F">
        <w:rPr>
          <w:rFonts w:cs="MyriadPro-Light"/>
          <w:lang w:val="fr-FR"/>
        </w:rPr>
        <w:t>,</w:t>
      </w:r>
      <w:r w:rsidRPr="00297B98">
        <w:rPr>
          <w:rFonts w:cs="MyriadPro-Light"/>
          <w:lang w:val="fr-FR"/>
        </w:rPr>
        <w:t xml:space="preserve"> on trouve les aspects soulignés ci-dessous :</w:t>
      </w:r>
    </w:p>
    <w:p w14:paraId="051D860E"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 xml:space="preserve">Accouchement assisté par un personnel qualifié : 86,6% en 2018 (96,6% en milieu urbain et 74,2% au rural) </w:t>
      </w:r>
    </w:p>
    <w:p w14:paraId="58AC7BAF" w14:textId="77777777" w:rsidR="00EA53C3" w:rsidRPr="00415DF2" w:rsidRDefault="00415DF2" w:rsidP="0020455D">
      <w:pPr>
        <w:numPr>
          <w:ilvl w:val="0"/>
          <w:numId w:val="39"/>
        </w:numPr>
        <w:spacing w:before="100" w:beforeAutospacing="1" w:after="100" w:afterAutospacing="1" w:line="240" w:lineRule="auto"/>
        <w:jc w:val="both"/>
        <w:rPr>
          <w:rFonts w:cs="MyriadPro-Light"/>
          <w:lang w:val="fr-FR"/>
        </w:rPr>
      </w:pPr>
      <w:r>
        <w:rPr>
          <w:rFonts w:cs="MyriadPro-Light"/>
          <w:lang w:val="fr-FR"/>
        </w:rPr>
        <w:t>F</w:t>
      </w:r>
      <w:r w:rsidR="00EA53C3" w:rsidRPr="00415DF2">
        <w:rPr>
          <w:rFonts w:cs="MyriadPro-Light"/>
          <w:lang w:val="fr-FR"/>
        </w:rPr>
        <w:t>aible taux de consultations post-natales : 21,9% en 2018 (27.2% en milieu urbain et 15.6% au rural) ;</w:t>
      </w:r>
    </w:p>
    <w:p w14:paraId="6C11D60B"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 xml:space="preserve">Difficultés d’accès aux services de </w:t>
      </w:r>
      <w:r w:rsidR="009E7019" w:rsidRPr="00415DF2">
        <w:rPr>
          <w:rFonts w:cs="MyriadPro-Light"/>
          <w:lang w:val="fr-FR"/>
        </w:rPr>
        <w:t>santé :</w:t>
      </w:r>
      <w:r w:rsidRPr="00415DF2">
        <w:rPr>
          <w:rFonts w:cs="MyriadPro-Light"/>
          <w:lang w:val="fr-FR"/>
        </w:rPr>
        <w:t xml:space="preserve"> enclavement, transport sanitaire, coût financier, …;</w:t>
      </w:r>
    </w:p>
    <w:p w14:paraId="034D4C4D"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 xml:space="preserve">Faible capacité financière des </w:t>
      </w:r>
      <w:r w:rsidR="009E7019" w:rsidRPr="00415DF2">
        <w:rPr>
          <w:rFonts w:cs="MyriadPro-Light"/>
          <w:lang w:val="fr-FR"/>
        </w:rPr>
        <w:t>familles ;</w:t>
      </w:r>
    </w:p>
    <w:p w14:paraId="4774D374"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 xml:space="preserve">Conséquences économiques lourdes de la </w:t>
      </w:r>
      <w:r w:rsidR="009E7019" w:rsidRPr="00415DF2">
        <w:rPr>
          <w:rFonts w:cs="MyriadPro-Light"/>
          <w:lang w:val="fr-FR"/>
        </w:rPr>
        <w:t>malnutrition ;</w:t>
      </w:r>
    </w:p>
    <w:p w14:paraId="67E0ECCC"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 xml:space="preserve">Délais trop </w:t>
      </w:r>
      <w:r w:rsidR="00415DF2" w:rsidRPr="00415DF2">
        <w:rPr>
          <w:rFonts w:cs="MyriadPro-Light"/>
          <w:lang w:val="fr-FR"/>
        </w:rPr>
        <w:t>serr</w:t>
      </w:r>
      <w:r w:rsidR="00415DF2">
        <w:rPr>
          <w:rFonts w:cs="MyriadPro-Light"/>
          <w:lang w:val="fr-FR"/>
        </w:rPr>
        <w:t>és</w:t>
      </w:r>
      <w:r w:rsidRPr="00415DF2">
        <w:rPr>
          <w:rFonts w:cs="MyriadPro-Light"/>
          <w:lang w:val="fr-FR"/>
        </w:rPr>
        <w:t xml:space="preserve"> pour l’enregistrement à l’état civil.</w:t>
      </w:r>
    </w:p>
    <w:p w14:paraId="3AE92EEB"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 xml:space="preserve">Couverture insuffisante des aides monétaires en faveur des </w:t>
      </w:r>
      <w:r w:rsidR="005D4FF8" w:rsidRPr="00415DF2">
        <w:rPr>
          <w:rFonts w:cs="MyriadPro-Light"/>
          <w:lang w:val="fr-FR"/>
        </w:rPr>
        <w:t>enfants :</w:t>
      </w:r>
      <w:r w:rsidRPr="00415DF2">
        <w:rPr>
          <w:rFonts w:cs="MyriadPro-Light"/>
          <w:lang w:val="fr-FR"/>
        </w:rPr>
        <w:t xml:space="preserve"> exception faite des allocations familiales des salariés (public et privé)</w:t>
      </w:r>
      <w:r w:rsidR="00C653A9">
        <w:rPr>
          <w:rFonts w:cs="MyriadPro-Light"/>
          <w:lang w:val="fr-FR"/>
        </w:rPr>
        <w:t>. L</w:t>
      </w:r>
      <w:r w:rsidRPr="00415DF2">
        <w:rPr>
          <w:rFonts w:cs="MyriadPro-Light"/>
          <w:lang w:val="fr-FR"/>
        </w:rPr>
        <w:t xml:space="preserve">es enfants </w:t>
      </w:r>
      <w:r w:rsidR="005D4FF8">
        <w:rPr>
          <w:rFonts w:cs="MyriadPro-Light"/>
          <w:lang w:val="fr-FR"/>
        </w:rPr>
        <w:t>qui n’ont pas encore accédé à l’enseignement primaire (</w:t>
      </w:r>
      <w:r w:rsidRPr="00415DF2">
        <w:rPr>
          <w:rFonts w:cs="MyriadPro-Light"/>
          <w:lang w:val="fr-FR"/>
        </w:rPr>
        <w:t xml:space="preserve">moins de </w:t>
      </w:r>
      <w:r w:rsidR="00C653A9">
        <w:rPr>
          <w:rFonts w:cs="MyriadPro-Light"/>
          <w:lang w:val="fr-FR"/>
        </w:rPr>
        <w:t>6/5</w:t>
      </w:r>
      <w:r w:rsidR="00C653A9" w:rsidRPr="00415DF2">
        <w:rPr>
          <w:rFonts w:cs="MyriadPro-Light"/>
          <w:lang w:val="fr-FR"/>
        </w:rPr>
        <w:t xml:space="preserve"> </w:t>
      </w:r>
      <w:r w:rsidRPr="00415DF2">
        <w:rPr>
          <w:rFonts w:cs="MyriadPro-Light"/>
          <w:lang w:val="fr-FR"/>
        </w:rPr>
        <w:t>ans</w:t>
      </w:r>
      <w:r w:rsidR="00C653A9">
        <w:rPr>
          <w:rFonts w:cs="MyriadPro-Light"/>
          <w:lang w:val="fr-FR"/>
        </w:rPr>
        <w:t xml:space="preserve">) ainsi que </w:t>
      </w:r>
      <w:r w:rsidRPr="00415DF2">
        <w:rPr>
          <w:rFonts w:cs="MyriadPro-Light"/>
          <w:lang w:val="fr-FR"/>
        </w:rPr>
        <w:t xml:space="preserve">les élèves du secondaire qualifiant et </w:t>
      </w:r>
      <w:r w:rsidR="00C653A9">
        <w:rPr>
          <w:rFonts w:cs="MyriadPro-Light"/>
          <w:lang w:val="fr-FR"/>
        </w:rPr>
        <w:t xml:space="preserve">ceux </w:t>
      </w:r>
      <w:r w:rsidRPr="00415DF2">
        <w:rPr>
          <w:rFonts w:cs="MyriadPro-Light"/>
          <w:lang w:val="fr-FR"/>
        </w:rPr>
        <w:t>de l’E</w:t>
      </w:r>
      <w:r w:rsidR="00C653A9">
        <w:rPr>
          <w:rFonts w:cs="MyriadPro-Light"/>
          <w:lang w:val="fr-FR"/>
        </w:rPr>
        <w:t xml:space="preserve">ducation </w:t>
      </w:r>
      <w:r w:rsidRPr="00415DF2">
        <w:rPr>
          <w:rFonts w:cs="MyriadPro-Light"/>
          <w:lang w:val="fr-FR"/>
        </w:rPr>
        <w:t>N</w:t>
      </w:r>
      <w:r w:rsidR="00C653A9">
        <w:rPr>
          <w:rFonts w:cs="MyriadPro-Light"/>
          <w:lang w:val="fr-FR"/>
        </w:rPr>
        <w:t xml:space="preserve">on </w:t>
      </w:r>
      <w:r w:rsidRPr="00415DF2">
        <w:rPr>
          <w:rFonts w:cs="MyriadPro-Light"/>
          <w:lang w:val="fr-FR"/>
        </w:rPr>
        <w:t>F</w:t>
      </w:r>
      <w:r w:rsidR="00C653A9">
        <w:rPr>
          <w:rFonts w:cs="MyriadPro-Light"/>
          <w:lang w:val="fr-FR"/>
        </w:rPr>
        <w:t>ormelle</w:t>
      </w:r>
      <w:r w:rsidRPr="00415DF2">
        <w:rPr>
          <w:rFonts w:cs="MyriadPro-Light"/>
          <w:lang w:val="fr-FR"/>
        </w:rPr>
        <w:t xml:space="preserve"> ne bénéficient d’aucun appui </w:t>
      </w:r>
      <w:r w:rsidR="005D4FF8" w:rsidRPr="00415DF2">
        <w:rPr>
          <w:rFonts w:cs="MyriadPro-Light"/>
          <w:lang w:val="fr-FR"/>
        </w:rPr>
        <w:t>monétaire ;</w:t>
      </w:r>
    </w:p>
    <w:p w14:paraId="1EB9BAED"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 xml:space="preserve">Les régimes contributifs destinés aux indépendants ne couvrent pas les allocations </w:t>
      </w:r>
      <w:r w:rsidR="009E7019" w:rsidRPr="00415DF2">
        <w:rPr>
          <w:rFonts w:cs="MyriadPro-Light"/>
          <w:lang w:val="fr-FR"/>
        </w:rPr>
        <w:t>familiales ;</w:t>
      </w:r>
    </w:p>
    <w:p w14:paraId="5644C97F"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 xml:space="preserve">Les aides monétaires </w:t>
      </w:r>
      <w:r w:rsidR="009E7019" w:rsidRPr="00415DF2">
        <w:rPr>
          <w:rFonts w:cs="MyriadPro-Light"/>
          <w:lang w:val="fr-FR"/>
        </w:rPr>
        <w:t>directes :</w:t>
      </w:r>
      <w:r w:rsidRPr="00415DF2">
        <w:rPr>
          <w:rFonts w:cs="MyriadPro-Light"/>
          <w:lang w:val="fr-FR"/>
        </w:rPr>
        <w:t xml:space="preserve"> des montants à revaloriser au regard des </w:t>
      </w:r>
      <w:r w:rsidR="009E7019" w:rsidRPr="00415DF2">
        <w:rPr>
          <w:rFonts w:cs="MyriadPro-Light"/>
          <w:lang w:val="fr-FR"/>
        </w:rPr>
        <w:t>besoins ;</w:t>
      </w:r>
    </w:p>
    <w:p w14:paraId="27F2FE35"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 xml:space="preserve">Les cantines </w:t>
      </w:r>
      <w:r w:rsidR="009E7019" w:rsidRPr="00415DF2">
        <w:rPr>
          <w:rFonts w:cs="MyriadPro-Light"/>
          <w:lang w:val="fr-FR"/>
        </w:rPr>
        <w:t>scolaires :</w:t>
      </w:r>
      <w:r w:rsidRPr="00415DF2">
        <w:rPr>
          <w:rFonts w:cs="MyriadPro-Light"/>
          <w:lang w:val="fr-FR"/>
        </w:rPr>
        <w:t xml:space="preserve"> une alimentation scolaire à repenser (notamment au primaire) ;</w:t>
      </w:r>
    </w:p>
    <w:p w14:paraId="300EEE67"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 xml:space="preserve">Les </w:t>
      </w:r>
      <w:r w:rsidR="009E7019" w:rsidRPr="00415DF2">
        <w:rPr>
          <w:rFonts w:cs="MyriadPro-Light"/>
          <w:lang w:val="fr-FR"/>
        </w:rPr>
        <w:t>internats :</w:t>
      </w:r>
      <w:r w:rsidRPr="00415DF2">
        <w:rPr>
          <w:rFonts w:cs="MyriadPro-Light"/>
          <w:lang w:val="fr-FR"/>
        </w:rPr>
        <w:t xml:space="preserve"> besoin d’élargissement des structures et de mise à niveau de </w:t>
      </w:r>
      <w:r w:rsidR="009E7019" w:rsidRPr="00415DF2">
        <w:rPr>
          <w:rFonts w:cs="MyriadPro-Light"/>
          <w:lang w:val="fr-FR"/>
        </w:rPr>
        <w:t>l’existant ;</w:t>
      </w:r>
    </w:p>
    <w:p w14:paraId="47DCB345"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Dar talib(a</w:t>
      </w:r>
      <w:r w:rsidR="009E7019" w:rsidRPr="00415DF2">
        <w:rPr>
          <w:rFonts w:cs="MyriadPro-Light"/>
          <w:lang w:val="fr-FR"/>
        </w:rPr>
        <w:t>) :</w:t>
      </w:r>
      <w:r w:rsidRPr="00415DF2">
        <w:rPr>
          <w:rFonts w:cs="MyriadPro-Light"/>
          <w:lang w:val="fr-FR"/>
        </w:rPr>
        <w:t xml:space="preserve"> la gestion et la qualité des prestations appelées à être </w:t>
      </w:r>
      <w:r w:rsidR="009E7019" w:rsidRPr="00415DF2">
        <w:rPr>
          <w:rFonts w:cs="MyriadPro-Light"/>
          <w:lang w:val="fr-FR"/>
        </w:rPr>
        <w:t>améliorées ;</w:t>
      </w:r>
    </w:p>
    <w:p w14:paraId="78D62D56" w14:textId="77777777" w:rsidR="00EA53C3" w:rsidRPr="00415DF2" w:rsidRDefault="00EA53C3" w:rsidP="0020455D">
      <w:pPr>
        <w:numPr>
          <w:ilvl w:val="0"/>
          <w:numId w:val="39"/>
        </w:numPr>
        <w:spacing w:before="100" w:beforeAutospacing="1" w:after="100" w:afterAutospacing="1" w:line="240" w:lineRule="auto"/>
        <w:jc w:val="both"/>
        <w:rPr>
          <w:rFonts w:cs="MyriadPro-Light"/>
          <w:lang w:val="fr-FR"/>
        </w:rPr>
      </w:pPr>
      <w:r w:rsidRPr="00415DF2">
        <w:rPr>
          <w:rFonts w:cs="MyriadPro-Light"/>
          <w:lang w:val="fr-FR"/>
        </w:rPr>
        <w:t xml:space="preserve">Transport </w:t>
      </w:r>
      <w:r w:rsidR="009E7019" w:rsidRPr="00415DF2">
        <w:rPr>
          <w:rFonts w:cs="MyriadPro-Light"/>
          <w:lang w:val="fr-FR"/>
        </w:rPr>
        <w:t>scolaire :</w:t>
      </w:r>
      <w:r w:rsidRPr="00415DF2">
        <w:rPr>
          <w:rFonts w:cs="MyriadPro-Light"/>
          <w:lang w:val="fr-FR"/>
        </w:rPr>
        <w:t xml:space="preserve"> besoin d’un cadre de gestion multipartite efficace et pérenne</w:t>
      </w:r>
    </w:p>
    <w:p w14:paraId="5E9C6785" w14:textId="77777777" w:rsidR="00034BF5" w:rsidRPr="00092C25" w:rsidRDefault="007A4D71" w:rsidP="0020455D">
      <w:pPr>
        <w:pStyle w:val="Paragraphedeliste"/>
        <w:numPr>
          <w:ilvl w:val="0"/>
          <w:numId w:val="29"/>
        </w:numPr>
        <w:spacing w:after="0" w:line="240" w:lineRule="auto"/>
        <w:jc w:val="both"/>
        <w:rPr>
          <w:rFonts w:cs="MyriadPro-Light"/>
          <w:color w:val="4472C4" w:themeColor="accent1"/>
          <w:u w:val="single"/>
          <w:lang w:val="fr-FR"/>
        </w:rPr>
      </w:pPr>
      <w:r>
        <w:rPr>
          <w:rFonts w:cs="MyriadPro-Light"/>
          <w:color w:val="4472C4" w:themeColor="accent1"/>
          <w:u w:val="single"/>
          <w:lang w:val="fr-FR"/>
        </w:rPr>
        <w:t>Les p</w:t>
      </w:r>
      <w:r w:rsidR="00034BF5" w:rsidRPr="00092C25">
        <w:rPr>
          <w:rFonts w:cs="MyriadPro-Light"/>
          <w:color w:val="4472C4" w:themeColor="accent1"/>
          <w:u w:val="single"/>
          <w:lang w:val="fr-FR"/>
        </w:rPr>
        <w:t>ersonnes en âge actif</w:t>
      </w:r>
    </w:p>
    <w:p w14:paraId="49E1875E" w14:textId="77777777" w:rsidR="00E80A8A" w:rsidRDefault="00E80A8A" w:rsidP="0020455D">
      <w:pPr>
        <w:spacing w:after="0" w:line="240" w:lineRule="auto"/>
        <w:jc w:val="both"/>
        <w:rPr>
          <w:rFonts w:cs="MyriadPro-Light"/>
          <w:lang w:val="fr-FR"/>
        </w:rPr>
      </w:pPr>
    </w:p>
    <w:p w14:paraId="313C466A" w14:textId="328C428A" w:rsidR="00D26040" w:rsidRPr="00297B98" w:rsidRDefault="00D26040" w:rsidP="0020455D">
      <w:pPr>
        <w:spacing w:after="0" w:line="240" w:lineRule="auto"/>
        <w:jc w:val="both"/>
        <w:rPr>
          <w:rFonts w:cs="MyriadPro-Light"/>
          <w:lang w:val="fr-FR"/>
        </w:rPr>
      </w:pPr>
      <w:r w:rsidRPr="00297B98">
        <w:rPr>
          <w:rFonts w:cs="MyriadPro-Light"/>
          <w:lang w:val="fr-FR"/>
        </w:rPr>
        <w:t xml:space="preserve">Les </w:t>
      </w:r>
      <w:r w:rsidRPr="00297B98">
        <w:rPr>
          <w:rFonts w:cs="MyriadPro-Light"/>
          <w:b/>
          <w:bCs/>
          <w:lang w:val="fr-FR"/>
        </w:rPr>
        <w:t>personnes en âge actif, notamment les jeunes</w:t>
      </w:r>
      <w:r w:rsidRPr="00297B98">
        <w:rPr>
          <w:rFonts w:cs="MyriadPro-Light"/>
          <w:lang w:val="fr-FR"/>
        </w:rPr>
        <w:t xml:space="preserve">, font face aux risques liés à l’activité productive : </w:t>
      </w:r>
    </w:p>
    <w:p w14:paraId="706615F7" w14:textId="77777777" w:rsidR="00D26040" w:rsidRPr="00297B98" w:rsidRDefault="00D26040" w:rsidP="0020455D">
      <w:pPr>
        <w:numPr>
          <w:ilvl w:val="0"/>
          <w:numId w:val="39"/>
        </w:numPr>
        <w:spacing w:before="100" w:beforeAutospacing="1" w:after="100" w:afterAutospacing="1" w:line="240" w:lineRule="auto"/>
        <w:jc w:val="both"/>
        <w:rPr>
          <w:rFonts w:cs="MyriadPro-Light"/>
        </w:rPr>
      </w:pPr>
      <w:r w:rsidRPr="00297B98">
        <w:rPr>
          <w:rFonts w:cs="MyriadPro-Light"/>
          <w:lang w:val="fr-FR"/>
        </w:rPr>
        <w:t>Risque de perte d’emploi</w:t>
      </w:r>
    </w:p>
    <w:p w14:paraId="17658D2F" w14:textId="2B806FA4" w:rsidR="00D26040" w:rsidRPr="00297B98" w:rsidRDefault="00D26040" w:rsidP="0020455D">
      <w:pPr>
        <w:numPr>
          <w:ilvl w:val="0"/>
          <w:numId w:val="39"/>
        </w:numPr>
        <w:spacing w:before="100" w:beforeAutospacing="1" w:after="100" w:afterAutospacing="1" w:line="240" w:lineRule="auto"/>
        <w:jc w:val="both"/>
        <w:rPr>
          <w:rFonts w:cs="MyriadPro-Light"/>
          <w:lang w:val="fr-FR"/>
        </w:rPr>
      </w:pPr>
      <w:r w:rsidRPr="00297B98">
        <w:rPr>
          <w:rFonts w:cs="MyriadPro-Light"/>
          <w:lang w:val="fr-FR"/>
        </w:rPr>
        <w:t xml:space="preserve">Risque d’accident de travail </w:t>
      </w:r>
      <w:r w:rsidR="00E80A8A">
        <w:rPr>
          <w:rFonts w:cs="MyriadPro-Light"/>
          <w:lang w:val="fr-FR"/>
        </w:rPr>
        <w:t>et</w:t>
      </w:r>
      <w:r w:rsidR="00C653A9" w:rsidRPr="00297B98">
        <w:rPr>
          <w:rFonts w:cs="MyriadPro-Light"/>
          <w:lang w:val="fr-FR"/>
        </w:rPr>
        <w:t xml:space="preserve"> </w:t>
      </w:r>
      <w:r w:rsidR="008A18E1">
        <w:rPr>
          <w:rFonts w:cs="MyriadPro-Light"/>
          <w:lang w:val="fr-FR"/>
        </w:rPr>
        <w:t xml:space="preserve">de </w:t>
      </w:r>
      <w:r w:rsidRPr="00297B98">
        <w:rPr>
          <w:rFonts w:cs="MyriadPro-Light"/>
          <w:lang w:val="fr-FR"/>
        </w:rPr>
        <w:t>maladie professionnelle ;</w:t>
      </w:r>
    </w:p>
    <w:p w14:paraId="2DE5FFA5" w14:textId="77777777" w:rsidR="00D26040" w:rsidRPr="00297B98" w:rsidRDefault="00DC568F" w:rsidP="0020455D">
      <w:pPr>
        <w:numPr>
          <w:ilvl w:val="0"/>
          <w:numId w:val="39"/>
        </w:numPr>
        <w:spacing w:before="100" w:beforeAutospacing="1" w:after="100" w:afterAutospacing="1" w:line="240" w:lineRule="auto"/>
        <w:jc w:val="both"/>
        <w:rPr>
          <w:rFonts w:cs="MyriadPro-Light"/>
          <w:lang w:val="fr-FR"/>
        </w:rPr>
      </w:pPr>
      <w:r>
        <w:rPr>
          <w:rFonts w:cs="MyriadPro-Light"/>
          <w:lang w:val="fr-FR"/>
        </w:rPr>
        <w:t>T</w:t>
      </w:r>
      <w:r w:rsidR="00D26040" w:rsidRPr="00297B98">
        <w:rPr>
          <w:rFonts w:cs="MyriadPro-Light"/>
          <w:lang w:val="fr-FR"/>
        </w:rPr>
        <w:t>aux de chômage de 10,2% en 2017 (1,22 millions de personnes au chômage)</w:t>
      </w:r>
      <w:r>
        <w:rPr>
          <w:rFonts w:cs="MyriadPro-Light"/>
          <w:lang w:val="fr-FR"/>
        </w:rPr>
        <w:t> ;</w:t>
      </w:r>
    </w:p>
    <w:p w14:paraId="6B8D1FED" w14:textId="77777777" w:rsidR="00D26040" w:rsidRPr="00297B98" w:rsidRDefault="00DC568F" w:rsidP="0020455D">
      <w:pPr>
        <w:numPr>
          <w:ilvl w:val="0"/>
          <w:numId w:val="39"/>
        </w:numPr>
        <w:spacing w:before="100" w:beforeAutospacing="1" w:after="100" w:afterAutospacing="1" w:line="240" w:lineRule="auto"/>
        <w:jc w:val="both"/>
        <w:rPr>
          <w:rFonts w:cs="MyriadPro-Light"/>
          <w:lang w:val="fr-FR"/>
        </w:rPr>
      </w:pPr>
      <w:r>
        <w:rPr>
          <w:rFonts w:cs="MyriadPro-Light"/>
          <w:lang w:val="fr-FR"/>
        </w:rPr>
        <w:t>T</w:t>
      </w:r>
      <w:r w:rsidR="00D26040" w:rsidRPr="00297B98">
        <w:rPr>
          <w:rFonts w:cs="MyriadPro-Light"/>
          <w:lang w:val="fr-FR"/>
        </w:rPr>
        <w:t>aux de chômage 5 fois plus élevé chez les diplômés que chez les non diplômés.</w:t>
      </w:r>
    </w:p>
    <w:p w14:paraId="200EAFC6" w14:textId="77777777" w:rsidR="00D26040" w:rsidRPr="009621CB" w:rsidRDefault="00D26040" w:rsidP="0020455D">
      <w:pPr>
        <w:spacing w:before="100" w:beforeAutospacing="1" w:after="100" w:afterAutospacing="1" w:line="240" w:lineRule="auto"/>
        <w:jc w:val="both"/>
        <w:rPr>
          <w:rFonts w:cs="MyriadPro-Light"/>
          <w:lang w:val="fr-FR"/>
        </w:rPr>
      </w:pPr>
      <w:r w:rsidRPr="00297B98">
        <w:rPr>
          <w:rFonts w:cs="MyriadPro-Light"/>
          <w:lang w:val="fr-FR"/>
        </w:rPr>
        <w:t xml:space="preserve">Pour faire face à ces risques, le Maroc a développé </w:t>
      </w:r>
      <w:r w:rsidRPr="00297B98">
        <w:rPr>
          <w:rFonts w:cs="MyriadPro-Light"/>
          <w:b/>
          <w:bCs/>
          <w:lang w:val="fr-FR"/>
        </w:rPr>
        <w:t>plusieurs programmes passif</w:t>
      </w:r>
      <w:r w:rsidR="00DC568F">
        <w:rPr>
          <w:rFonts w:cs="MyriadPro-Light"/>
          <w:b/>
          <w:bCs/>
          <w:lang w:val="fr-FR"/>
        </w:rPr>
        <w:t>s</w:t>
      </w:r>
      <w:r w:rsidRPr="00297B98">
        <w:rPr>
          <w:rFonts w:cs="MyriadPro-Light"/>
          <w:lang w:val="fr-FR"/>
        </w:rPr>
        <w:t xml:space="preserve"> (Indemnité de perte d’emploi) </w:t>
      </w:r>
      <w:r w:rsidR="00DC568F">
        <w:rPr>
          <w:rFonts w:cs="MyriadPro-Light"/>
          <w:lang w:val="fr-FR"/>
        </w:rPr>
        <w:t xml:space="preserve">et </w:t>
      </w:r>
      <w:r w:rsidR="00DC568F" w:rsidRPr="00DC568F">
        <w:rPr>
          <w:rFonts w:cs="MyriadPro-Light"/>
          <w:b/>
          <w:bCs/>
          <w:lang w:val="fr-FR"/>
        </w:rPr>
        <w:t>actifs</w:t>
      </w:r>
      <w:r w:rsidRPr="00297B98">
        <w:rPr>
          <w:rFonts w:cs="MyriadPro-Light"/>
          <w:lang w:val="fr-FR"/>
        </w:rPr>
        <w:t xml:space="preserve"> (formation continue)</w:t>
      </w:r>
      <w:r w:rsidR="00DC568F">
        <w:rPr>
          <w:rFonts w:cs="MyriadPro-Light"/>
          <w:lang w:val="fr-FR"/>
        </w:rPr>
        <w:t>,</w:t>
      </w:r>
      <w:r w:rsidRPr="00297B98">
        <w:rPr>
          <w:rFonts w:cs="MyriadPro-Light"/>
          <w:lang w:val="fr-FR"/>
        </w:rPr>
        <w:t xml:space="preserve"> et </w:t>
      </w:r>
      <w:r w:rsidRPr="00297B98">
        <w:rPr>
          <w:rFonts w:cs="MyriadPro-Light"/>
          <w:b/>
          <w:bCs/>
          <w:lang w:val="fr-FR"/>
        </w:rPr>
        <w:t>recherche d’emploi</w:t>
      </w:r>
      <w:r w:rsidRPr="00297B98">
        <w:rPr>
          <w:rFonts w:cs="MyriadPro-Light"/>
          <w:lang w:val="fr-FR"/>
        </w:rPr>
        <w:t xml:space="preserve"> (ANAPEC) pour les </w:t>
      </w:r>
      <w:r w:rsidRPr="009621CB">
        <w:rPr>
          <w:rFonts w:cs="MyriadPro-Light"/>
          <w:lang w:val="fr-FR"/>
        </w:rPr>
        <w:t xml:space="preserve">travailleurs du secteur formel, </w:t>
      </w:r>
      <w:r w:rsidR="00DC568F">
        <w:rPr>
          <w:rFonts w:cs="MyriadPro-Light"/>
          <w:lang w:val="fr-FR"/>
        </w:rPr>
        <w:t>ainsi que</w:t>
      </w:r>
      <w:r w:rsidR="00B81DFE" w:rsidRPr="009621CB">
        <w:rPr>
          <w:rFonts w:cs="MyriadPro-Light"/>
          <w:lang w:val="fr-FR"/>
        </w:rPr>
        <w:t xml:space="preserve"> plusieurs programmes</w:t>
      </w:r>
      <w:r w:rsidR="004D176C">
        <w:rPr>
          <w:rFonts w:cs="MyriadPro-Light"/>
          <w:lang w:val="fr-FR"/>
        </w:rPr>
        <w:t xml:space="preserve"> </w:t>
      </w:r>
      <w:r w:rsidR="00935CED" w:rsidRPr="009621CB">
        <w:rPr>
          <w:rFonts w:cs="MyriadPro-Light"/>
          <w:lang w:val="fr-FR"/>
        </w:rPr>
        <w:t>non-contributif</w:t>
      </w:r>
      <w:r w:rsidR="00935CED">
        <w:rPr>
          <w:rFonts w:cs="MyriadPro-Light"/>
          <w:lang w:val="fr-FR"/>
        </w:rPr>
        <w:t>s</w:t>
      </w:r>
      <w:r w:rsidR="004D176C">
        <w:rPr>
          <w:rFonts w:cs="MyriadPro-Light"/>
          <w:lang w:val="fr-FR"/>
        </w:rPr>
        <w:t xml:space="preserve"> </w:t>
      </w:r>
      <w:r w:rsidR="00935CED">
        <w:rPr>
          <w:rFonts w:cs="MyriadPro-Light"/>
          <w:lang w:val="fr-FR"/>
        </w:rPr>
        <w:t>mis en œuvre p</w:t>
      </w:r>
      <w:r w:rsidR="008A18E1">
        <w:rPr>
          <w:rFonts w:cs="MyriadPro-Light"/>
          <w:lang w:val="fr-FR"/>
        </w:rPr>
        <w:t>a</w:t>
      </w:r>
      <w:r w:rsidR="00935CED">
        <w:rPr>
          <w:rFonts w:cs="MyriadPro-Light"/>
          <w:lang w:val="fr-FR"/>
        </w:rPr>
        <w:t xml:space="preserve">r différentes institutions </w:t>
      </w:r>
      <w:r w:rsidR="00B81DFE" w:rsidRPr="009621CB">
        <w:rPr>
          <w:rFonts w:cs="MyriadPro-Light"/>
          <w:lang w:val="fr-FR"/>
        </w:rPr>
        <w:t>:</w:t>
      </w:r>
    </w:p>
    <w:p w14:paraId="6E7A0F53" w14:textId="77777777" w:rsidR="00B81DFE" w:rsidRPr="00B81DFE" w:rsidRDefault="00B81DFE" w:rsidP="0020455D">
      <w:pPr>
        <w:numPr>
          <w:ilvl w:val="0"/>
          <w:numId w:val="40"/>
        </w:numPr>
        <w:spacing w:before="100" w:beforeAutospacing="1" w:after="100" w:afterAutospacing="1" w:line="240" w:lineRule="auto"/>
        <w:jc w:val="both"/>
        <w:rPr>
          <w:rFonts w:cs="MyriadPro-Light"/>
          <w:lang w:val="fr-FR"/>
        </w:rPr>
      </w:pPr>
      <w:r w:rsidRPr="00B81DFE">
        <w:rPr>
          <w:rFonts w:cs="MyriadPro-Light"/>
          <w:lang w:val="fr-FR"/>
        </w:rPr>
        <w:t>Programme IDMAJ – incitation fiscale pour embaucher les jeunes diplômés</w:t>
      </w:r>
      <w:r w:rsidR="003A2E7F">
        <w:rPr>
          <w:rFonts w:cs="MyriadPro-Light"/>
          <w:lang w:val="fr-FR"/>
        </w:rPr>
        <w:t xml:space="preserve"> ; </w:t>
      </w:r>
    </w:p>
    <w:p w14:paraId="5BAADF88" w14:textId="77777777" w:rsidR="00B81DFE" w:rsidRPr="00B81DFE" w:rsidRDefault="00B81DFE" w:rsidP="0020455D">
      <w:pPr>
        <w:numPr>
          <w:ilvl w:val="0"/>
          <w:numId w:val="40"/>
        </w:numPr>
        <w:spacing w:before="100" w:beforeAutospacing="1" w:after="100" w:afterAutospacing="1" w:line="240" w:lineRule="auto"/>
        <w:jc w:val="both"/>
        <w:rPr>
          <w:rFonts w:cs="MyriadPro-Light"/>
        </w:rPr>
      </w:pPr>
      <w:r w:rsidRPr="00B81DFE">
        <w:rPr>
          <w:rFonts w:cs="MyriadPro-Light"/>
          <w:lang w:val="fr-FR"/>
        </w:rPr>
        <w:t>Programme Taehil – formation professionnelle</w:t>
      </w:r>
      <w:r w:rsidR="003A2E7F">
        <w:rPr>
          <w:rFonts w:cs="MyriadPro-Light"/>
          <w:lang w:val="fr-FR"/>
        </w:rPr>
        <w:t xml:space="preserve"> ; </w:t>
      </w:r>
    </w:p>
    <w:p w14:paraId="454E5253" w14:textId="77777777" w:rsidR="00B81DFE" w:rsidRPr="00B81DFE" w:rsidRDefault="00B81DFE" w:rsidP="0020455D">
      <w:pPr>
        <w:numPr>
          <w:ilvl w:val="0"/>
          <w:numId w:val="40"/>
        </w:numPr>
        <w:spacing w:before="100" w:beforeAutospacing="1" w:after="100" w:afterAutospacing="1" w:line="240" w:lineRule="auto"/>
        <w:jc w:val="both"/>
        <w:rPr>
          <w:rFonts w:cs="MyriadPro-Light"/>
          <w:lang w:val="fr-FR"/>
        </w:rPr>
      </w:pPr>
      <w:r w:rsidRPr="00B81DFE">
        <w:rPr>
          <w:rFonts w:cs="MyriadPro-Light"/>
          <w:lang w:val="fr-FR"/>
        </w:rPr>
        <w:t>Programme Tahfiz – exonération fiscales pour des nouvelles entreprises</w:t>
      </w:r>
      <w:r w:rsidR="003A2E7F">
        <w:rPr>
          <w:rFonts w:cs="MyriadPro-Light"/>
          <w:lang w:val="fr-FR"/>
        </w:rPr>
        <w:t xml:space="preserve"> ; </w:t>
      </w:r>
    </w:p>
    <w:p w14:paraId="68B925E6" w14:textId="77777777" w:rsidR="00B81DFE" w:rsidRPr="00B81DFE" w:rsidRDefault="00B81DFE" w:rsidP="0020455D">
      <w:pPr>
        <w:numPr>
          <w:ilvl w:val="0"/>
          <w:numId w:val="40"/>
        </w:numPr>
        <w:spacing w:before="100" w:beforeAutospacing="1" w:after="100" w:afterAutospacing="1" w:line="240" w:lineRule="auto"/>
        <w:jc w:val="both"/>
        <w:rPr>
          <w:rFonts w:cs="MyriadPro-Light"/>
          <w:lang w:val="fr-FR"/>
        </w:rPr>
      </w:pPr>
      <w:r w:rsidRPr="00B81DFE">
        <w:rPr>
          <w:rFonts w:cs="MyriadPro-Light"/>
          <w:lang w:val="fr-FR"/>
        </w:rPr>
        <w:t>Programme Moukawalati – incitation à l’auto-emploi</w:t>
      </w:r>
      <w:r w:rsidR="003A2E7F">
        <w:rPr>
          <w:rFonts w:cs="MyriadPro-Light"/>
          <w:lang w:val="fr-FR"/>
        </w:rPr>
        <w:t xml:space="preserve"> ; </w:t>
      </w:r>
    </w:p>
    <w:p w14:paraId="21EFCA0A" w14:textId="77777777" w:rsidR="00B81DFE" w:rsidRPr="00B81DFE" w:rsidRDefault="00B81DFE" w:rsidP="0020455D">
      <w:pPr>
        <w:numPr>
          <w:ilvl w:val="0"/>
          <w:numId w:val="40"/>
        </w:numPr>
        <w:spacing w:before="100" w:beforeAutospacing="1" w:after="100" w:afterAutospacing="1" w:line="240" w:lineRule="auto"/>
        <w:jc w:val="both"/>
        <w:rPr>
          <w:rFonts w:cs="MyriadPro-Light"/>
          <w:lang w:val="fr-FR"/>
        </w:rPr>
      </w:pPr>
      <w:r w:rsidRPr="00B81DFE">
        <w:rPr>
          <w:rFonts w:cs="MyriadPro-Light"/>
          <w:i/>
          <w:iCs/>
          <w:lang w:val="fr-FR"/>
        </w:rPr>
        <w:t>Maroc Moubadarates –</w:t>
      </w:r>
      <w:r w:rsidRPr="00B81DFE">
        <w:rPr>
          <w:rFonts w:cs="MyriadPro-Light"/>
          <w:lang w:val="fr-FR"/>
        </w:rPr>
        <w:t xml:space="preserve"> appui aux porteurs </w:t>
      </w:r>
      <w:r w:rsidR="003A2E7F">
        <w:rPr>
          <w:rFonts w:cs="MyriadPro-Light"/>
          <w:lang w:val="fr-FR"/>
        </w:rPr>
        <w:t xml:space="preserve">de </w:t>
      </w:r>
      <w:r w:rsidRPr="00B81DFE">
        <w:rPr>
          <w:rFonts w:cs="MyriadPro-Light"/>
          <w:lang w:val="fr-FR"/>
        </w:rPr>
        <w:t xml:space="preserve">projets </w:t>
      </w:r>
      <w:r w:rsidR="00C653A9">
        <w:rPr>
          <w:rFonts w:cs="MyriadPro-Light"/>
          <w:lang w:val="fr-FR"/>
        </w:rPr>
        <w:t>issus des couches</w:t>
      </w:r>
      <w:r w:rsidRPr="00B81DFE">
        <w:rPr>
          <w:rFonts w:cs="MyriadPro-Light"/>
          <w:lang w:val="fr-FR"/>
        </w:rPr>
        <w:t xml:space="preserve"> vulnérable</w:t>
      </w:r>
      <w:r w:rsidR="00C653A9">
        <w:rPr>
          <w:rFonts w:cs="MyriadPro-Light"/>
          <w:lang w:val="fr-FR"/>
        </w:rPr>
        <w:t>s</w:t>
      </w:r>
      <w:r w:rsidR="003A2E7F">
        <w:rPr>
          <w:rFonts w:cs="MyriadPro-Light"/>
          <w:lang w:val="fr-FR"/>
        </w:rPr>
        <w:t xml:space="preserve"> ; </w:t>
      </w:r>
    </w:p>
    <w:p w14:paraId="0726A12D" w14:textId="77777777" w:rsidR="00B81DFE" w:rsidRPr="00B81DFE" w:rsidRDefault="00B81DFE" w:rsidP="0020455D">
      <w:pPr>
        <w:numPr>
          <w:ilvl w:val="0"/>
          <w:numId w:val="40"/>
        </w:numPr>
        <w:spacing w:before="100" w:beforeAutospacing="1" w:after="100" w:afterAutospacing="1" w:line="240" w:lineRule="auto"/>
        <w:jc w:val="both"/>
        <w:rPr>
          <w:rFonts w:cs="MyriadPro-Light"/>
          <w:lang w:val="fr-FR"/>
        </w:rPr>
      </w:pPr>
      <w:r w:rsidRPr="00B81DFE">
        <w:rPr>
          <w:rFonts w:cs="MyriadPro-Light"/>
          <w:lang w:val="fr-FR"/>
        </w:rPr>
        <w:t>Programme Tatmine – appui aux petits producteurs ruraux</w:t>
      </w:r>
      <w:r w:rsidR="003A2E7F">
        <w:rPr>
          <w:rFonts w:cs="MyriadPro-Light"/>
          <w:lang w:val="fr-FR"/>
        </w:rPr>
        <w:t xml:space="preserve"> ; </w:t>
      </w:r>
    </w:p>
    <w:p w14:paraId="7001F005" w14:textId="77777777" w:rsidR="00B81DFE" w:rsidRPr="00B81DFE" w:rsidRDefault="00B81DFE" w:rsidP="0020455D">
      <w:pPr>
        <w:numPr>
          <w:ilvl w:val="0"/>
          <w:numId w:val="40"/>
        </w:numPr>
        <w:spacing w:before="100" w:beforeAutospacing="1" w:after="100" w:afterAutospacing="1" w:line="240" w:lineRule="auto"/>
        <w:jc w:val="both"/>
        <w:rPr>
          <w:rFonts w:cs="MyriadPro-Light"/>
          <w:lang w:val="fr-FR"/>
        </w:rPr>
      </w:pPr>
      <w:r w:rsidRPr="00B81DFE">
        <w:rPr>
          <w:rFonts w:cs="MyriadPro-Light"/>
          <w:lang w:val="fr-FR"/>
        </w:rPr>
        <w:t>Appui aux Activités Génératrices de Revenu (INDH)</w:t>
      </w:r>
      <w:r w:rsidR="003A2E7F">
        <w:rPr>
          <w:rFonts w:cs="MyriadPro-Light"/>
          <w:lang w:val="fr-FR"/>
        </w:rPr>
        <w:t xml:space="preserve"> ; </w:t>
      </w:r>
    </w:p>
    <w:p w14:paraId="1561E442" w14:textId="77777777" w:rsidR="00B81DFE" w:rsidRPr="00B81DFE" w:rsidRDefault="00B81DFE" w:rsidP="0020455D">
      <w:pPr>
        <w:numPr>
          <w:ilvl w:val="0"/>
          <w:numId w:val="40"/>
        </w:numPr>
        <w:spacing w:before="100" w:beforeAutospacing="1" w:after="100" w:afterAutospacing="1" w:line="240" w:lineRule="auto"/>
        <w:jc w:val="both"/>
        <w:rPr>
          <w:rFonts w:cs="MyriadPro-Light"/>
        </w:rPr>
      </w:pPr>
      <w:r w:rsidRPr="00B81DFE">
        <w:rPr>
          <w:rFonts w:cs="MyriadPro-Light"/>
          <w:lang w:val="fr-FR"/>
        </w:rPr>
        <w:t>Formation professionnelle</w:t>
      </w:r>
      <w:r w:rsidR="003A2E7F">
        <w:rPr>
          <w:rFonts w:cs="MyriadPro-Light"/>
          <w:lang w:val="fr-FR"/>
        </w:rPr>
        <w:t xml:space="preserve"> ; </w:t>
      </w:r>
    </w:p>
    <w:p w14:paraId="677E75F1" w14:textId="77777777" w:rsidR="00B81DFE" w:rsidRPr="003A2E7F" w:rsidRDefault="00B81DFE" w:rsidP="0020455D">
      <w:pPr>
        <w:numPr>
          <w:ilvl w:val="0"/>
          <w:numId w:val="40"/>
        </w:numPr>
        <w:spacing w:before="100" w:beforeAutospacing="1" w:after="100" w:afterAutospacing="1" w:line="240" w:lineRule="auto"/>
        <w:jc w:val="both"/>
        <w:rPr>
          <w:rFonts w:cs="MyriadPro-Light"/>
          <w:lang w:val="fr-FR"/>
        </w:rPr>
      </w:pPr>
      <w:r w:rsidRPr="00B81DFE">
        <w:rPr>
          <w:rFonts w:cs="MyriadPro-Light"/>
          <w:lang w:val="fr-FR"/>
        </w:rPr>
        <w:t>Bourse pour la formation professionnelle</w:t>
      </w:r>
      <w:r w:rsidR="003A2E7F">
        <w:rPr>
          <w:rFonts w:cs="MyriadPro-Light"/>
          <w:lang w:val="fr-FR"/>
        </w:rPr>
        <w:t xml:space="preserve"> ; </w:t>
      </w:r>
    </w:p>
    <w:p w14:paraId="797F80B4" w14:textId="77777777" w:rsidR="00B81DFE" w:rsidRPr="00297B98" w:rsidRDefault="00B81DFE" w:rsidP="0020455D">
      <w:pPr>
        <w:numPr>
          <w:ilvl w:val="0"/>
          <w:numId w:val="40"/>
        </w:numPr>
        <w:spacing w:before="100" w:beforeAutospacing="1" w:after="100" w:afterAutospacing="1" w:line="240" w:lineRule="auto"/>
        <w:jc w:val="both"/>
        <w:rPr>
          <w:rFonts w:cs="MyriadPro-Light"/>
          <w:lang w:val="fr-FR"/>
        </w:rPr>
      </w:pPr>
      <w:r w:rsidRPr="00297B98">
        <w:rPr>
          <w:rFonts w:cs="MyriadPro-Light"/>
          <w:lang w:val="fr-FR"/>
        </w:rPr>
        <w:t>Centres féminins de formation professionnelle et foyers féminins</w:t>
      </w:r>
      <w:r w:rsidR="003A2E7F">
        <w:rPr>
          <w:rFonts w:cs="MyriadPro-Light"/>
          <w:lang w:val="fr-FR"/>
        </w:rPr>
        <w:t xml:space="preserve">. </w:t>
      </w:r>
    </w:p>
    <w:p w14:paraId="2B7977A5" w14:textId="77777777" w:rsidR="00B81DFE" w:rsidRPr="00297B98" w:rsidRDefault="00B81DFE" w:rsidP="0020455D">
      <w:pPr>
        <w:spacing w:after="0" w:line="240" w:lineRule="auto"/>
        <w:jc w:val="both"/>
        <w:rPr>
          <w:rFonts w:cs="MyriadPro-Light"/>
          <w:lang w:val="fr-FR"/>
        </w:rPr>
      </w:pPr>
      <w:r w:rsidRPr="00297B98">
        <w:rPr>
          <w:rFonts w:cs="MyriadPro-Light"/>
          <w:lang w:val="fr-FR"/>
        </w:rPr>
        <w:t>Toute</w:t>
      </w:r>
      <w:r w:rsidR="004F79CA" w:rsidRPr="00297B98">
        <w:rPr>
          <w:rFonts w:cs="MyriadPro-Light"/>
          <w:lang w:val="fr-FR"/>
        </w:rPr>
        <w:t xml:space="preserve">fois, il </w:t>
      </w:r>
      <w:r w:rsidR="00092C25" w:rsidRPr="00297B98">
        <w:rPr>
          <w:rFonts w:cs="MyriadPro-Light"/>
          <w:lang w:val="fr-FR"/>
        </w:rPr>
        <w:t xml:space="preserve">existe </w:t>
      </w:r>
      <w:r w:rsidR="00092C25" w:rsidRPr="00297B98">
        <w:rPr>
          <w:rFonts w:cs="MyriadPro-Light"/>
          <w:b/>
          <w:bCs/>
          <w:lang w:val="fr-FR"/>
        </w:rPr>
        <w:t>d’</w:t>
      </w:r>
      <w:r w:rsidR="004F79CA" w:rsidRPr="00297B98">
        <w:rPr>
          <w:rFonts w:cs="MyriadPro-Light"/>
          <w:b/>
          <w:bCs/>
          <w:lang w:val="fr-FR"/>
        </w:rPr>
        <w:t>important</w:t>
      </w:r>
      <w:r w:rsidR="00092C25" w:rsidRPr="00297B98">
        <w:rPr>
          <w:rFonts w:cs="MyriadPro-Light"/>
          <w:b/>
          <w:bCs/>
          <w:lang w:val="fr-FR"/>
        </w:rPr>
        <w:t>s</w:t>
      </w:r>
      <w:r w:rsidR="004F79CA" w:rsidRPr="00297B98">
        <w:rPr>
          <w:rFonts w:cs="MyriadPro-Light"/>
          <w:b/>
          <w:bCs/>
          <w:lang w:val="fr-FR"/>
        </w:rPr>
        <w:t xml:space="preserve"> défi</w:t>
      </w:r>
      <w:r w:rsidR="00092C25" w:rsidRPr="00297B98">
        <w:rPr>
          <w:rFonts w:cs="MyriadPro-Light"/>
          <w:b/>
          <w:bCs/>
          <w:lang w:val="fr-FR"/>
        </w:rPr>
        <w:t>s</w:t>
      </w:r>
      <w:r w:rsidR="004F79CA" w:rsidRPr="00297B98">
        <w:rPr>
          <w:rFonts w:cs="MyriadPro-Light"/>
          <w:b/>
          <w:bCs/>
          <w:lang w:val="fr-FR"/>
        </w:rPr>
        <w:t xml:space="preserve"> dans </w:t>
      </w:r>
      <w:r w:rsidR="00092C25" w:rsidRPr="00297B98">
        <w:rPr>
          <w:rFonts w:cs="MyriadPro-Light"/>
          <w:b/>
          <w:bCs/>
          <w:lang w:val="fr-FR"/>
        </w:rPr>
        <w:t>les réponses actuelles</w:t>
      </w:r>
      <w:r w:rsidR="004F79CA" w:rsidRPr="00297B98">
        <w:rPr>
          <w:rFonts w:cs="MyriadPro-Light"/>
          <w:lang w:val="fr-FR"/>
        </w:rPr>
        <w:t> :</w:t>
      </w:r>
    </w:p>
    <w:p w14:paraId="6DEFD153" w14:textId="77777777" w:rsidR="00415DF2" w:rsidRPr="00FC774D" w:rsidRDefault="00415DF2" w:rsidP="0020455D">
      <w:pPr>
        <w:numPr>
          <w:ilvl w:val="0"/>
          <w:numId w:val="40"/>
        </w:numPr>
        <w:spacing w:before="100" w:beforeAutospacing="1" w:after="100" w:afterAutospacing="1" w:line="240" w:lineRule="auto"/>
        <w:jc w:val="both"/>
        <w:rPr>
          <w:rFonts w:cs="MyriadPro-Light"/>
          <w:lang w:val="fr-FR"/>
        </w:rPr>
      </w:pPr>
      <w:r w:rsidRPr="00FC774D">
        <w:rPr>
          <w:rFonts w:cs="MyriadPro-Light"/>
          <w:lang w:val="fr-FR"/>
        </w:rPr>
        <w:t xml:space="preserve">Critères d’éligibilité à l’Indemnité de Perte d’Emploi trop </w:t>
      </w:r>
      <w:r w:rsidR="00E82C7C" w:rsidRPr="00FC774D">
        <w:rPr>
          <w:rFonts w:cs="MyriadPro-Light"/>
          <w:lang w:val="fr-FR"/>
        </w:rPr>
        <w:t>exigeants ;</w:t>
      </w:r>
    </w:p>
    <w:p w14:paraId="243E5BEF" w14:textId="77777777" w:rsidR="00415DF2" w:rsidRPr="00FC774D" w:rsidRDefault="00415DF2" w:rsidP="0020455D">
      <w:pPr>
        <w:numPr>
          <w:ilvl w:val="0"/>
          <w:numId w:val="40"/>
        </w:numPr>
        <w:spacing w:before="100" w:beforeAutospacing="1" w:after="100" w:afterAutospacing="1" w:line="240" w:lineRule="auto"/>
        <w:jc w:val="both"/>
        <w:rPr>
          <w:rFonts w:cs="MyriadPro-Light"/>
          <w:lang w:val="fr-FR"/>
        </w:rPr>
      </w:pPr>
      <w:r w:rsidRPr="00FC774D">
        <w:rPr>
          <w:rFonts w:cs="MyriadPro-Light"/>
          <w:lang w:val="fr-FR"/>
        </w:rPr>
        <w:t>Absence d’obligation de couverture du risque de maladies professionnelles pour les salariés du privé</w:t>
      </w:r>
      <w:r>
        <w:rPr>
          <w:rFonts w:cs="MyriadPro-Light"/>
          <w:lang w:val="fr-FR"/>
        </w:rPr>
        <w:t xml:space="preserve"> </w:t>
      </w:r>
      <w:r w:rsidRPr="00FC774D">
        <w:rPr>
          <w:rFonts w:cs="MyriadPro-Light"/>
          <w:lang w:val="fr-FR"/>
        </w:rPr>
        <w:t>;</w:t>
      </w:r>
    </w:p>
    <w:p w14:paraId="0759A031" w14:textId="77777777" w:rsidR="00415DF2" w:rsidRPr="00FC774D" w:rsidRDefault="00415DF2" w:rsidP="0020455D">
      <w:pPr>
        <w:numPr>
          <w:ilvl w:val="0"/>
          <w:numId w:val="40"/>
        </w:numPr>
        <w:spacing w:before="100" w:beforeAutospacing="1" w:after="100" w:afterAutospacing="1" w:line="240" w:lineRule="auto"/>
        <w:jc w:val="both"/>
        <w:rPr>
          <w:rFonts w:cs="MyriadPro-Light"/>
          <w:lang w:val="fr-FR"/>
        </w:rPr>
      </w:pPr>
      <w:r w:rsidRPr="00FC774D">
        <w:rPr>
          <w:rFonts w:cs="MyriadPro-Light"/>
          <w:lang w:val="fr-FR"/>
        </w:rPr>
        <w:t>Absence d’obligation de couverture ATMP pour les travailleurs non</w:t>
      </w:r>
      <w:r>
        <w:rPr>
          <w:rFonts w:cs="MyriadPro-Light"/>
          <w:lang w:val="fr-FR"/>
        </w:rPr>
        <w:t>-</w:t>
      </w:r>
      <w:r w:rsidR="00E82C7C" w:rsidRPr="00FC774D">
        <w:rPr>
          <w:rFonts w:cs="MyriadPro-Light"/>
          <w:lang w:val="fr-FR"/>
        </w:rPr>
        <w:t>salariés ;</w:t>
      </w:r>
    </w:p>
    <w:p w14:paraId="14632C67" w14:textId="77777777" w:rsidR="00415DF2" w:rsidRPr="00FC774D" w:rsidRDefault="00415DF2" w:rsidP="0020455D">
      <w:pPr>
        <w:numPr>
          <w:ilvl w:val="0"/>
          <w:numId w:val="40"/>
        </w:numPr>
        <w:spacing w:before="100" w:beforeAutospacing="1" w:after="100" w:afterAutospacing="1" w:line="240" w:lineRule="auto"/>
        <w:jc w:val="both"/>
        <w:rPr>
          <w:rFonts w:cs="MyriadPro-Light"/>
          <w:lang w:val="fr-FR"/>
        </w:rPr>
      </w:pPr>
      <w:r w:rsidRPr="00FC774D">
        <w:rPr>
          <w:rFonts w:cs="MyriadPro-Light"/>
          <w:lang w:val="fr-FR"/>
        </w:rPr>
        <w:t xml:space="preserve">Cadre législatif complexe pour ATMP dans le secteur </w:t>
      </w:r>
      <w:r w:rsidR="00E82C7C" w:rsidRPr="00FC774D">
        <w:rPr>
          <w:rFonts w:cs="MyriadPro-Light"/>
          <w:lang w:val="fr-FR"/>
        </w:rPr>
        <w:t>public ;</w:t>
      </w:r>
    </w:p>
    <w:p w14:paraId="3BAB3287" w14:textId="77777777" w:rsidR="00415DF2" w:rsidRPr="00FC774D" w:rsidRDefault="00415DF2" w:rsidP="0020455D">
      <w:pPr>
        <w:numPr>
          <w:ilvl w:val="0"/>
          <w:numId w:val="40"/>
        </w:numPr>
        <w:spacing w:before="100" w:beforeAutospacing="1" w:after="100" w:afterAutospacing="1" w:line="240" w:lineRule="auto"/>
        <w:jc w:val="both"/>
        <w:rPr>
          <w:rFonts w:cs="MyriadPro-Light"/>
          <w:lang w:val="fr-FR"/>
        </w:rPr>
      </w:pPr>
      <w:r w:rsidRPr="00FC774D">
        <w:rPr>
          <w:rFonts w:cs="MyriadPro-Light"/>
          <w:lang w:val="fr-FR"/>
        </w:rPr>
        <w:t xml:space="preserve">Non ratification des conventions techniques de l’OIT </w:t>
      </w:r>
      <w:r w:rsidR="00E82C7C" w:rsidRPr="00FC774D">
        <w:rPr>
          <w:rFonts w:cs="MyriadPro-Light"/>
          <w:lang w:val="fr-FR"/>
        </w:rPr>
        <w:t>concernant :</w:t>
      </w:r>
      <w:r w:rsidRPr="00FC774D">
        <w:rPr>
          <w:rFonts w:cs="MyriadPro-Light"/>
          <w:lang w:val="fr-FR"/>
        </w:rPr>
        <w:t xml:space="preserve"> les accidents du travail et les maladies professionnelles, les prestations d’invalidité, de vieillesse et de survivants, les soins médicaux et les indemnités de maladie et la promotion de l’emploi et la protection contre le </w:t>
      </w:r>
      <w:r w:rsidR="00E82C7C" w:rsidRPr="00FC774D">
        <w:rPr>
          <w:rFonts w:cs="MyriadPro-Light"/>
          <w:lang w:val="fr-FR"/>
        </w:rPr>
        <w:t>chômage ;</w:t>
      </w:r>
    </w:p>
    <w:p w14:paraId="31BE26FB" w14:textId="77777777" w:rsidR="00415DF2" w:rsidRPr="00FC774D" w:rsidRDefault="00415DF2" w:rsidP="0020455D">
      <w:pPr>
        <w:numPr>
          <w:ilvl w:val="0"/>
          <w:numId w:val="40"/>
        </w:numPr>
        <w:spacing w:before="100" w:beforeAutospacing="1" w:after="100" w:afterAutospacing="1" w:line="240" w:lineRule="auto"/>
        <w:jc w:val="both"/>
        <w:rPr>
          <w:rFonts w:cs="MyriadPro-Light"/>
          <w:lang w:val="fr-FR"/>
        </w:rPr>
      </w:pPr>
      <w:r w:rsidRPr="00FC774D">
        <w:rPr>
          <w:rFonts w:cs="MyriadPro-Light"/>
          <w:lang w:val="fr-FR"/>
        </w:rPr>
        <w:t>Multiplicité d’intervenants pour les programmes actifs d’emploi avec un déficit de </w:t>
      </w:r>
      <w:r w:rsidR="00E82C7C" w:rsidRPr="00FC774D">
        <w:rPr>
          <w:rFonts w:cs="MyriadPro-Light"/>
          <w:lang w:val="fr-FR"/>
        </w:rPr>
        <w:t>coordination ;</w:t>
      </w:r>
      <w:r w:rsidRPr="00FC774D">
        <w:rPr>
          <w:rFonts w:cs="MyriadPro-Light"/>
          <w:lang w:val="fr-FR"/>
        </w:rPr>
        <w:t xml:space="preserve">  </w:t>
      </w:r>
    </w:p>
    <w:p w14:paraId="66EA3F07" w14:textId="77777777" w:rsidR="00415DF2" w:rsidRPr="00FC774D" w:rsidRDefault="00415DF2" w:rsidP="0020455D">
      <w:pPr>
        <w:numPr>
          <w:ilvl w:val="0"/>
          <w:numId w:val="40"/>
        </w:numPr>
        <w:spacing w:before="100" w:beforeAutospacing="1" w:after="100" w:afterAutospacing="1" w:line="240" w:lineRule="auto"/>
        <w:jc w:val="both"/>
        <w:rPr>
          <w:rFonts w:cs="MyriadPro-Light"/>
          <w:lang w:val="fr-FR"/>
        </w:rPr>
      </w:pPr>
      <w:r w:rsidRPr="00FC774D">
        <w:rPr>
          <w:rFonts w:cs="MyriadPro-Light"/>
          <w:lang w:val="fr-FR"/>
        </w:rPr>
        <w:t xml:space="preserve">Manque de données et de mécanismes de suivi et </w:t>
      </w:r>
      <w:r w:rsidR="00C653A9">
        <w:rPr>
          <w:rFonts w:cs="MyriadPro-Light"/>
          <w:lang w:val="fr-FR"/>
        </w:rPr>
        <w:t>d’</w:t>
      </w:r>
      <w:r w:rsidRPr="00FC774D">
        <w:rPr>
          <w:rFonts w:cs="MyriadPro-Light"/>
          <w:lang w:val="fr-FR"/>
        </w:rPr>
        <w:t>évaluation pour plusieurs programmes ;</w:t>
      </w:r>
    </w:p>
    <w:p w14:paraId="4380D333" w14:textId="77777777" w:rsidR="00415DF2" w:rsidRPr="00FC774D" w:rsidRDefault="00415DF2" w:rsidP="0020455D">
      <w:pPr>
        <w:numPr>
          <w:ilvl w:val="0"/>
          <w:numId w:val="40"/>
        </w:numPr>
        <w:spacing w:before="100" w:beforeAutospacing="1" w:after="100" w:afterAutospacing="1" w:line="240" w:lineRule="auto"/>
        <w:jc w:val="both"/>
        <w:rPr>
          <w:rFonts w:cs="MyriadPro-Light"/>
          <w:lang w:val="fr-FR"/>
        </w:rPr>
      </w:pPr>
      <w:r w:rsidRPr="00FC774D">
        <w:rPr>
          <w:rFonts w:cs="MyriadPro-Light"/>
          <w:lang w:val="fr-FR"/>
        </w:rPr>
        <w:t>Manque d’interopérabilité entre les système</w:t>
      </w:r>
      <w:r w:rsidR="00FC774D">
        <w:rPr>
          <w:rFonts w:cs="MyriadPro-Light"/>
          <w:lang w:val="fr-FR"/>
        </w:rPr>
        <w:t>s</w:t>
      </w:r>
      <w:r w:rsidRPr="00FC774D">
        <w:rPr>
          <w:rFonts w:cs="MyriadPro-Light"/>
          <w:lang w:val="fr-FR"/>
        </w:rPr>
        <w:t xml:space="preserve"> d’information de gestion des différents </w:t>
      </w:r>
      <w:r w:rsidR="00E82C7C" w:rsidRPr="00FC774D">
        <w:rPr>
          <w:rFonts w:cs="MyriadPro-Light"/>
          <w:lang w:val="fr-FR"/>
        </w:rPr>
        <w:t>programmes ;</w:t>
      </w:r>
    </w:p>
    <w:p w14:paraId="40331555" w14:textId="77777777" w:rsidR="00415DF2" w:rsidRPr="00FC774D" w:rsidRDefault="00415DF2" w:rsidP="0020455D">
      <w:pPr>
        <w:numPr>
          <w:ilvl w:val="0"/>
          <w:numId w:val="40"/>
        </w:numPr>
        <w:spacing w:before="100" w:beforeAutospacing="1" w:after="100" w:afterAutospacing="1" w:line="240" w:lineRule="auto"/>
        <w:jc w:val="both"/>
        <w:rPr>
          <w:rFonts w:cs="MyriadPro-Light"/>
          <w:lang w:val="fr-FR"/>
        </w:rPr>
      </w:pPr>
      <w:r w:rsidRPr="00FC774D">
        <w:rPr>
          <w:rFonts w:cs="MyriadPro-Light"/>
          <w:lang w:val="fr-FR"/>
        </w:rPr>
        <w:t>Manque d’une stratégie claire pour les NEET</w:t>
      </w:r>
    </w:p>
    <w:p w14:paraId="02C63480" w14:textId="77777777" w:rsidR="002D4576" w:rsidRPr="00092C25" w:rsidRDefault="00C07A4D" w:rsidP="0020455D">
      <w:pPr>
        <w:pStyle w:val="Body"/>
        <w:numPr>
          <w:ilvl w:val="0"/>
          <w:numId w:val="29"/>
        </w:numPr>
        <w:jc w:val="both"/>
        <w:rPr>
          <w:rFonts w:asciiTheme="minorHAnsi" w:hAnsiTheme="minorHAnsi" w:cs="MyriadPro-Light"/>
          <w:color w:val="4472C4" w:themeColor="accent1"/>
          <w:u w:val="single"/>
          <w:lang w:val="fr-FR"/>
        </w:rPr>
      </w:pPr>
      <w:r>
        <w:rPr>
          <w:rFonts w:asciiTheme="minorHAnsi" w:hAnsiTheme="minorHAnsi" w:cs="MyriadPro-Light"/>
          <w:color w:val="4472C4" w:themeColor="accent1"/>
          <w:u w:val="single"/>
          <w:lang w:val="fr-FR"/>
        </w:rPr>
        <w:t>Les p</w:t>
      </w:r>
      <w:r w:rsidR="002D4576" w:rsidRPr="00092C25">
        <w:rPr>
          <w:rFonts w:asciiTheme="minorHAnsi" w:hAnsiTheme="minorHAnsi" w:cs="MyriadPro-Light"/>
          <w:color w:val="4472C4" w:themeColor="accent1"/>
          <w:u w:val="single"/>
          <w:lang w:val="fr-FR"/>
        </w:rPr>
        <w:t>ersonnes âgées</w:t>
      </w:r>
    </w:p>
    <w:p w14:paraId="08D8C515" w14:textId="77777777" w:rsidR="00BF57E5" w:rsidRPr="00297B98" w:rsidRDefault="00BF57E5" w:rsidP="0020455D">
      <w:pPr>
        <w:spacing w:after="0" w:line="240" w:lineRule="auto"/>
        <w:jc w:val="both"/>
        <w:rPr>
          <w:rFonts w:cs="MyriadPro-Light"/>
          <w:lang w:val="fr-FR"/>
        </w:rPr>
      </w:pPr>
      <w:r w:rsidRPr="009621CB">
        <w:rPr>
          <w:rFonts w:cs="MyriadPro-Light"/>
          <w:lang w:val="fr-FR"/>
        </w:rPr>
        <w:t xml:space="preserve">Les </w:t>
      </w:r>
      <w:r w:rsidR="00935CED">
        <w:rPr>
          <w:rFonts w:cs="MyriadPro-Light"/>
          <w:lang w:val="fr-FR"/>
        </w:rPr>
        <w:t>p</w:t>
      </w:r>
      <w:r w:rsidRPr="009621CB">
        <w:rPr>
          <w:rFonts w:cs="MyriadPro-Light"/>
          <w:lang w:val="fr-FR"/>
        </w:rPr>
        <w:t>ersonnes âgée</w:t>
      </w:r>
      <w:r w:rsidR="00935CED">
        <w:rPr>
          <w:rFonts w:cs="MyriadPro-Light"/>
          <w:lang w:val="fr-FR"/>
        </w:rPr>
        <w:t>s</w:t>
      </w:r>
      <w:r w:rsidRPr="009621CB">
        <w:rPr>
          <w:rFonts w:cs="MyriadPro-Light"/>
          <w:lang w:val="fr-FR"/>
        </w:rPr>
        <w:t xml:space="preserve"> font face </w:t>
      </w:r>
      <w:r w:rsidRPr="00297B98">
        <w:rPr>
          <w:rFonts w:cs="MyriadPro-Light"/>
          <w:lang w:val="fr-FR"/>
        </w:rPr>
        <w:t xml:space="preserve">aux </w:t>
      </w:r>
      <w:r w:rsidRPr="00297B98">
        <w:rPr>
          <w:rFonts w:cs="MyriadPro-Light"/>
          <w:b/>
          <w:bCs/>
          <w:lang w:val="fr-FR"/>
        </w:rPr>
        <w:t>risques liés à la perte de la capacité productive et au risque d’isolement et abandon </w:t>
      </w:r>
      <w:r w:rsidRPr="00297B98">
        <w:rPr>
          <w:rFonts w:cs="MyriadPro-Light"/>
          <w:lang w:val="fr-FR"/>
        </w:rPr>
        <w:t xml:space="preserve">: </w:t>
      </w:r>
    </w:p>
    <w:p w14:paraId="7F0D5B0B" w14:textId="77777777" w:rsidR="00BD3A02" w:rsidRPr="00297B98" w:rsidRDefault="00BD3A02" w:rsidP="0020455D">
      <w:pPr>
        <w:numPr>
          <w:ilvl w:val="0"/>
          <w:numId w:val="41"/>
        </w:numPr>
        <w:spacing w:before="100" w:beforeAutospacing="1" w:after="100" w:afterAutospacing="1" w:line="240" w:lineRule="auto"/>
        <w:jc w:val="both"/>
        <w:rPr>
          <w:rFonts w:cs="MyriadPro-Light"/>
          <w:lang w:val="fr-FR"/>
        </w:rPr>
      </w:pPr>
      <w:r w:rsidRPr="00297B98">
        <w:rPr>
          <w:rFonts w:cs="MyriadPro-Light"/>
          <w:lang w:val="fr-FR"/>
        </w:rPr>
        <w:t>80% des personnes de plus de 60 ans n</w:t>
      </w:r>
      <w:r w:rsidR="00B546CE">
        <w:rPr>
          <w:rFonts w:cs="MyriadPro-Light"/>
          <w:lang w:val="fr-FR"/>
        </w:rPr>
        <w:t xml:space="preserve">e perçoivent </w:t>
      </w:r>
      <w:r w:rsidRPr="00297B98">
        <w:rPr>
          <w:rFonts w:cs="MyriadPro-Light"/>
          <w:lang w:val="fr-FR"/>
        </w:rPr>
        <w:t xml:space="preserve">pas de </w:t>
      </w:r>
      <w:r w:rsidR="00B546CE">
        <w:rPr>
          <w:rFonts w:cs="MyriadPro-Light"/>
          <w:lang w:val="fr-FR"/>
        </w:rPr>
        <w:t xml:space="preserve">pension </w:t>
      </w:r>
      <w:r w:rsidR="00E82C7C">
        <w:rPr>
          <w:rFonts w:cs="MyriadPro-Light"/>
          <w:lang w:val="fr-FR"/>
        </w:rPr>
        <w:t>retraite ;</w:t>
      </w:r>
    </w:p>
    <w:p w14:paraId="3E6AB078" w14:textId="77777777" w:rsidR="00BD3A02" w:rsidRPr="00297B98" w:rsidRDefault="00BD3A02" w:rsidP="0020455D">
      <w:pPr>
        <w:numPr>
          <w:ilvl w:val="0"/>
          <w:numId w:val="41"/>
        </w:numPr>
        <w:spacing w:before="100" w:beforeAutospacing="1" w:after="100" w:afterAutospacing="1" w:line="240" w:lineRule="auto"/>
        <w:jc w:val="both"/>
        <w:rPr>
          <w:rFonts w:cs="MyriadPro-Light"/>
          <w:lang w:val="fr-FR"/>
        </w:rPr>
      </w:pPr>
      <w:r w:rsidRPr="00297B98">
        <w:rPr>
          <w:rFonts w:cs="MyriadPro-Light"/>
          <w:lang w:val="fr-FR"/>
        </w:rPr>
        <w:t>14,5% des personnes âgées ne vivent pas dans des logement</w:t>
      </w:r>
      <w:r w:rsidR="003A2E7F">
        <w:rPr>
          <w:rFonts w:cs="MyriadPro-Light"/>
          <w:lang w:val="fr-FR"/>
        </w:rPr>
        <w:t>s</w:t>
      </w:r>
      <w:r w:rsidRPr="00297B98">
        <w:rPr>
          <w:rFonts w:cs="MyriadPro-Light"/>
          <w:lang w:val="fr-FR"/>
        </w:rPr>
        <w:t xml:space="preserve"> convenables</w:t>
      </w:r>
      <w:r w:rsidR="003A2E7F">
        <w:rPr>
          <w:rFonts w:cs="MyriadPro-Light"/>
          <w:lang w:val="fr-FR"/>
        </w:rPr>
        <w:t> ;</w:t>
      </w:r>
    </w:p>
    <w:p w14:paraId="1E00C37D" w14:textId="77777777" w:rsidR="00BD3A02" w:rsidRPr="00297B98" w:rsidRDefault="00BD3A02" w:rsidP="0020455D">
      <w:pPr>
        <w:numPr>
          <w:ilvl w:val="0"/>
          <w:numId w:val="41"/>
        </w:numPr>
        <w:spacing w:before="100" w:beforeAutospacing="1" w:after="100" w:afterAutospacing="1" w:line="240" w:lineRule="auto"/>
        <w:jc w:val="both"/>
        <w:rPr>
          <w:rFonts w:cs="MyriadPro-Light"/>
          <w:lang w:val="fr-FR"/>
        </w:rPr>
      </w:pPr>
      <w:r w:rsidRPr="00297B98">
        <w:rPr>
          <w:rFonts w:cs="MyriadPro-Light"/>
          <w:lang w:val="fr-FR"/>
        </w:rPr>
        <w:t>6,2% vivent seuls</w:t>
      </w:r>
      <w:r w:rsidR="003A2E7F">
        <w:rPr>
          <w:rFonts w:cs="MyriadPro-Light"/>
          <w:lang w:val="fr-FR"/>
        </w:rPr>
        <w:t> ;</w:t>
      </w:r>
    </w:p>
    <w:p w14:paraId="1E58485C" w14:textId="77777777" w:rsidR="00BD3A02" w:rsidRPr="00297B98" w:rsidRDefault="00BD3A02" w:rsidP="0020455D">
      <w:pPr>
        <w:numPr>
          <w:ilvl w:val="0"/>
          <w:numId w:val="41"/>
        </w:numPr>
        <w:spacing w:before="100" w:beforeAutospacing="1" w:after="100" w:afterAutospacing="1" w:line="240" w:lineRule="auto"/>
        <w:jc w:val="both"/>
        <w:rPr>
          <w:rFonts w:cs="MyriadPro-Light"/>
          <w:lang w:val="fr-FR"/>
        </w:rPr>
      </w:pPr>
      <w:r w:rsidRPr="00297B98">
        <w:rPr>
          <w:rFonts w:cs="MyriadPro-Light"/>
          <w:lang w:val="fr-FR"/>
        </w:rPr>
        <w:t>10,8% sont fragiles dont 8,6% vulnérables</w:t>
      </w:r>
      <w:r w:rsidR="003A2E7F">
        <w:rPr>
          <w:rFonts w:cs="MyriadPro-Light"/>
          <w:lang w:val="fr-FR"/>
        </w:rPr>
        <w:t>.</w:t>
      </w:r>
    </w:p>
    <w:p w14:paraId="3BDCC2DF" w14:textId="77777777" w:rsidR="00BF57E5" w:rsidRPr="00297B98" w:rsidRDefault="003A2E7F" w:rsidP="0020455D">
      <w:pPr>
        <w:pStyle w:val="Body"/>
        <w:spacing w:before="120"/>
        <w:jc w:val="both"/>
        <w:rPr>
          <w:rFonts w:asciiTheme="minorHAnsi" w:hAnsiTheme="minorHAnsi" w:cs="MyriadPro-Light"/>
          <w:color w:val="auto"/>
          <w:lang w:val="fr-FR"/>
        </w:rPr>
      </w:pPr>
      <w:r>
        <w:rPr>
          <w:rFonts w:asciiTheme="minorHAnsi" w:hAnsiTheme="minorHAnsi" w:cs="MyriadPro-Light"/>
          <w:color w:val="auto"/>
          <w:lang w:val="fr-FR"/>
        </w:rPr>
        <w:t xml:space="preserve">En </w:t>
      </w:r>
      <w:r w:rsidRPr="00297B98">
        <w:rPr>
          <w:rFonts w:asciiTheme="minorHAnsi" w:hAnsiTheme="minorHAnsi" w:cs="MyriadPro-Light"/>
          <w:color w:val="auto"/>
          <w:lang w:val="fr-FR"/>
        </w:rPr>
        <w:t>réponse</w:t>
      </w:r>
      <w:r w:rsidR="00BF57E5" w:rsidRPr="00297B98">
        <w:rPr>
          <w:rFonts w:asciiTheme="minorHAnsi" w:hAnsiTheme="minorHAnsi" w:cs="MyriadPro-Light"/>
          <w:color w:val="auto"/>
          <w:lang w:val="fr-FR"/>
        </w:rPr>
        <w:t xml:space="preserve"> aux risques sociaux pour les personnes âgées, le </w:t>
      </w:r>
      <w:r w:rsidR="00BF57E5" w:rsidRPr="00297B98">
        <w:rPr>
          <w:rFonts w:asciiTheme="minorHAnsi" w:hAnsiTheme="minorHAnsi" w:cs="MyriadPro-Light"/>
          <w:b/>
          <w:bCs/>
          <w:color w:val="auto"/>
          <w:lang w:val="fr-FR"/>
        </w:rPr>
        <w:t xml:space="preserve">volet contributif offre des régimes de retraite </w:t>
      </w:r>
      <w:r>
        <w:rPr>
          <w:rFonts w:asciiTheme="minorHAnsi" w:hAnsiTheme="minorHAnsi" w:cs="MyriadPro-Light"/>
          <w:b/>
          <w:bCs/>
          <w:color w:val="auto"/>
          <w:lang w:val="fr-FR"/>
        </w:rPr>
        <w:t>et</w:t>
      </w:r>
      <w:r w:rsidR="00BF57E5" w:rsidRPr="00297B98">
        <w:rPr>
          <w:rFonts w:asciiTheme="minorHAnsi" w:hAnsiTheme="minorHAnsi" w:cs="MyriadPro-Light"/>
          <w:b/>
          <w:bCs/>
          <w:color w:val="auto"/>
          <w:lang w:val="fr-FR"/>
        </w:rPr>
        <w:t xml:space="preserve"> </w:t>
      </w:r>
      <w:r w:rsidR="00B546CE">
        <w:rPr>
          <w:rFonts w:asciiTheme="minorHAnsi" w:hAnsiTheme="minorHAnsi" w:cs="MyriadPro-Light"/>
          <w:b/>
          <w:bCs/>
          <w:color w:val="auto"/>
          <w:lang w:val="fr-FR"/>
        </w:rPr>
        <w:t>d</w:t>
      </w:r>
      <w:r w:rsidR="00BF57E5" w:rsidRPr="00297B98">
        <w:rPr>
          <w:rFonts w:asciiTheme="minorHAnsi" w:hAnsiTheme="minorHAnsi" w:cs="MyriadPro-Light"/>
          <w:b/>
          <w:bCs/>
          <w:color w:val="auto"/>
          <w:lang w:val="fr-FR"/>
        </w:rPr>
        <w:t>’assurance maladie obligatoire</w:t>
      </w:r>
      <w:r w:rsidR="00BF57E5" w:rsidRPr="00297B98">
        <w:rPr>
          <w:rFonts w:asciiTheme="minorHAnsi" w:hAnsiTheme="minorHAnsi" w:cs="MyriadPro-Light"/>
          <w:color w:val="auto"/>
          <w:lang w:val="fr-FR"/>
        </w:rPr>
        <w:t>. Dans le secteur non-contributif il y a de</w:t>
      </w:r>
      <w:r w:rsidR="00DA46B5" w:rsidRPr="00297B98">
        <w:rPr>
          <w:rFonts w:asciiTheme="minorHAnsi" w:hAnsiTheme="minorHAnsi" w:cs="MyriadPro-Light"/>
          <w:color w:val="auto"/>
          <w:lang w:val="fr-FR"/>
        </w:rPr>
        <w:t>s</w:t>
      </w:r>
      <w:r w:rsidR="00BF57E5" w:rsidRPr="00297B98">
        <w:rPr>
          <w:rFonts w:asciiTheme="minorHAnsi" w:hAnsiTheme="minorHAnsi" w:cs="MyriadPro-Light"/>
          <w:color w:val="auto"/>
          <w:lang w:val="fr-FR"/>
        </w:rPr>
        <w:t xml:space="preserve"> campagne</w:t>
      </w:r>
      <w:r w:rsidR="00DA46B5" w:rsidRPr="00297B98">
        <w:rPr>
          <w:rFonts w:asciiTheme="minorHAnsi" w:hAnsiTheme="minorHAnsi" w:cs="MyriadPro-Light"/>
          <w:color w:val="auto"/>
          <w:lang w:val="fr-FR"/>
        </w:rPr>
        <w:t>s</w:t>
      </w:r>
      <w:r w:rsidR="00BF57E5" w:rsidRPr="00297B98">
        <w:rPr>
          <w:rFonts w:asciiTheme="minorHAnsi" w:hAnsiTheme="minorHAnsi" w:cs="MyriadPro-Light"/>
          <w:color w:val="auto"/>
          <w:lang w:val="fr-FR"/>
        </w:rPr>
        <w:t xml:space="preserve"> de sensibilisation </w:t>
      </w:r>
      <w:r w:rsidR="00B546CE">
        <w:rPr>
          <w:rFonts w:asciiTheme="minorHAnsi" w:hAnsiTheme="minorHAnsi" w:cs="MyriadPro-Light"/>
          <w:color w:val="auto"/>
          <w:lang w:val="fr-FR"/>
        </w:rPr>
        <w:t xml:space="preserve">ainsi que </w:t>
      </w:r>
      <w:r w:rsidR="00BF57E5" w:rsidRPr="00297B98">
        <w:rPr>
          <w:rFonts w:asciiTheme="minorHAnsi" w:hAnsiTheme="minorHAnsi" w:cs="MyriadPro-Light"/>
          <w:color w:val="auto"/>
          <w:lang w:val="fr-FR"/>
        </w:rPr>
        <w:t xml:space="preserve">la prise en charge </w:t>
      </w:r>
      <w:r w:rsidR="00B546CE">
        <w:rPr>
          <w:rFonts w:asciiTheme="minorHAnsi" w:hAnsiTheme="minorHAnsi" w:cs="MyriadPro-Light"/>
          <w:color w:val="auto"/>
          <w:lang w:val="fr-FR"/>
        </w:rPr>
        <w:t>de</w:t>
      </w:r>
      <w:r w:rsidR="00B546CE" w:rsidRPr="00297B98">
        <w:rPr>
          <w:rFonts w:asciiTheme="minorHAnsi" w:hAnsiTheme="minorHAnsi" w:cs="MyriadPro-Light"/>
          <w:color w:val="auto"/>
          <w:lang w:val="fr-FR"/>
        </w:rPr>
        <w:t xml:space="preserve"> </w:t>
      </w:r>
      <w:r w:rsidR="00BF57E5" w:rsidRPr="00297B98">
        <w:rPr>
          <w:rFonts w:asciiTheme="minorHAnsi" w:hAnsiTheme="minorHAnsi" w:cs="MyriadPro-Light"/>
          <w:color w:val="auto"/>
          <w:lang w:val="fr-FR"/>
        </w:rPr>
        <w:t>ceux et celles qui s</w:t>
      </w:r>
      <w:r w:rsidR="00FF60AD" w:rsidRPr="00297B98">
        <w:rPr>
          <w:rFonts w:asciiTheme="minorHAnsi" w:hAnsiTheme="minorHAnsi" w:cs="MyriadPro-Light"/>
          <w:color w:val="auto"/>
          <w:lang w:val="fr-FR"/>
        </w:rPr>
        <w:t>ont</w:t>
      </w:r>
      <w:r w:rsidR="00BF57E5" w:rsidRPr="00297B98">
        <w:rPr>
          <w:rFonts w:asciiTheme="minorHAnsi" w:hAnsiTheme="minorHAnsi" w:cs="MyriadPro-Light"/>
          <w:color w:val="auto"/>
          <w:lang w:val="fr-FR"/>
        </w:rPr>
        <w:t xml:space="preserve"> dans une situation difficile. </w:t>
      </w:r>
    </w:p>
    <w:p w14:paraId="1F2CA980" w14:textId="77777777" w:rsidR="00092C25" w:rsidRPr="00297B98" w:rsidRDefault="00092C25" w:rsidP="0020455D">
      <w:pPr>
        <w:pStyle w:val="Body"/>
        <w:jc w:val="both"/>
        <w:rPr>
          <w:rFonts w:asciiTheme="minorHAnsi" w:hAnsiTheme="minorHAnsi" w:cs="MyriadPro-Light"/>
          <w:color w:val="auto"/>
          <w:lang w:val="fr-FR"/>
        </w:rPr>
      </w:pPr>
    </w:p>
    <w:p w14:paraId="0F6F47BA" w14:textId="77777777" w:rsidR="002D4576" w:rsidRPr="009621CB" w:rsidRDefault="002D4576" w:rsidP="0020455D">
      <w:pPr>
        <w:pStyle w:val="Body"/>
        <w:jc w:val="both"/>
        <w:rPr>
          <w:rFonts w:asciiTheme="minorHAnsi" w:hAnsiTheme="minorHAnsi" w:cs="MyriadPro-Light"/>
          <w:lang w:val="fr-FR"/>
        </w:rPr>
      </w:pPr>
      <w:r w:rsidRPr="00297B98">
        <w:rPr>
          <w:rFonts w:asciiTheme="minorHAnsi" w:hAnsiTheme="minorHAnsi" w:cs="MyriadPro-Light"/>
          <w:b/>
          <w:bCs/>
          <w:color w:val="auto"/>
          <w:lang w:val="fr-FR"/>
        </w:rPr>
        <w:t>Parmi les défis de</w:t>
      </w:r>
      <w:r w:rsidR="00E47891" w:rsidRPr="00297B98">
        <w:rPr>
          <w:rFonts w:asciiTheme="minorHAnsi" w:hAnsiTheme="minorHAnsi" w:cs="MyriadPro-Light"/>
          <w:b/>
          <w:bCs/>
          <w:color w:val="auto"/>
          <w:lang w:val="fr-FR"/>
        </w:rPr>
        <w:t xml:space="preserve"> la réponse aux risques sociaux</w:t>
      </w:r>
      <w:r w:rsidR="009E286F">
        <w:rPr>
          <w:rFonts w:asciiTheme="minorHAnsi" w:hAnsiTheme="minorHAnsi" w:cs="MyriadPro-Light"/>
          <w:b/>
          <w:bCs/>
          <w:color w:val="auto"/>
          <w:lang w:val="fr-FR"/>
        </w:rPr>
        <w:t xml:space="preserve"> </w:t>
      </w:r>
      <w:r w:rsidR="003A2E7F">
        <w:rPr>
          <w:rFonts w:asciiTheme="minorHAnsi" w:hAnsiTheme="minorHAnsi" w:cs="MyriadPro-Light"/>
          <w:color w:val="auto"/>
          <w:lang w:val="fr-FR"/>
        </w:rPr>
        <w:t>auxquels les</w:t>
      </w:r>
      <w:r w:rsidR="00E47891" w:rsidRPr="009621CB">
        <w:rPr>
          <w:rFonts w:asciiTheme="minorHAnsi" w:hAnsiTheme="minorHAnsi" w:cs="MyriadPro-Light"/>
          <w:lang w:val="fr-FR"/>
        </w:rPr>
        <w:t xml:space="preserve"> personnes âgées font face, on trouve</w:t>
      </w:r>
      <w:r w:rsidRPr="009621CB">
        <w:rPr>
          <w:rFonts w:asciiTheme="minorHAnsi" w:hAnsiTheme="minorHAnsi" w:cs="MyriadPro-Light"/>
          <w:lang w:val="fr-FR"/>
        </w:rPr>
        <w:t> :</w:t>
      </w:r>
    </w:p>
    <w:p w14:paraId="3B1F7533" w14:textId="77777777" w:rsidR="00FC774D" w:rsidRPr="001848A5" w:rsidRDefault="00FC774D" w:rsidP="0020455D">
      <w:pPr>
        <w:numPr>
          <w:ilvl w:val="0"/>
          <w:numId w:val="43"/>
        </w:numPr>
        <w:spacing w:after="100" w:afterAutospacing="1" w:line="240" w:lineRule="auto"/>
        <w:jc w:val="both"/>
        <w:rPr>
          <w:rFonts w:cs="MyriadPro-Light"/>
          <w:lang w:val="fr-FR"/>
        </w:rPr>
      </w:pPr>
      <w:r w:rsidRPr="001848A5">
        <w:rPr>
          <w:rFonts w:cs="MyriadPro-Light"/>
          <w:lang w:val="fr-FR"/>
        </w:rPr>
        <w:t xml:space="preserve">Faible taux de couverture des régimes de </w:t>
      </w:r>
      <w:r w:rsidR="00E82C7C" w:rsidRPr="001848A5">
        <w:rPr>
          <w:rFonts w:cs="MyriadPro-Light"/>
          <w:lang w:val="fr-FR"/>
        </w:rPr>
        <w:t>retraite :</w:t>
      </w:r>
      <w:r w:rsidRPr="001848A5">
        <w:rPr>
          <w:rFonts w:cs="MyriadPro-Light"/>
          <w:lang w:val="fr-FR"/>
        </w:rPr>
        <w:t xml:space="preserve"> 20% des personnes âgées ont une retraite et 40% de la population active </w:t>
      </w:r>
      <w:r w:rsidR="00E82C7C" w:rsidRPr="001848A5">
        <w:rPr>
          <w:rFonts w:cs="MyriadPro-Light"/>
          <w:lang w:val="fr-FR"/>
        </w:rPr>
        <w:t>couverte ;</w:t>
      </w:r>
    </w:p>
    <w:p w14:paraId="40DFFC12" w14:textId="77777777" w:rsidR="00FC774D" w:rsidRPr="001848A5" w:rsidRDefault="00FC774D" w:rsidP="0020455D">
      <w:pPr>
        <w:numPr>
          <w:ilvl w:val="0"/>
          <w:numId w:val="43"/>
        </w:numPr>
        <w:spacing w:after="100" w:afterAutospacing="1" w:line="240" w:lineRule="auto"/>
        <w:jc w:val="both"/>
        <w:rPr>
          <w:rFonts w:cs="MyriadPro-Light"/>
          <w:lang w:val="fr-FR"/>
        </w:rPr>
      </w:pPr>
      <w:r w:rsidRPr="001848A5">
        <w:rPr>
          <w:rFonts w:cs="MyriadPro-Light"/>
          <w:lang w:val="fr-FR"/>
        </w:rPr>
        <w:t xml:space="preserve">Problème de non déclaration et de sous déclaration, notamment dans le secteur </w:t>
      </w:r>
      <w:r w:rsidR="00E82C7C" w:rsidRPr="001848A5">
        <w:rPr>
          <w:rFonts w:cs="MyriadPro-Light"/>
          <w:lang w:val="fr-FR"/>
        </w:rPr>
        <w:t>agricole ;</w:t>
      </w:r>
    </w:p>
    <w:p w14:paraId="6BD61082" w14:textId="77777777" w:rsidR="00FC774D" w:rsidRPr="001848A5" w:rsidRDefault="00FC774D" w:rsidP="0020455D">
      <w:pPr>
        <w:numPr>
          <w:ilvl w:val="0"/>
          <w:numId w:val="43"/>
        </w:numPr>
        <w:spacing w:after="100" w:afterAutospacing="1" w:line="240" w:lineRule="auto"/>
        <w:jc w:val="both"/>
        <w:rPr>
          <w:rFonts w:cs="MyriadPro-Light"/>
          <w:lang w:val="fr-FR"/>
        </w:rPr>
      </w:pPr>
      <w:r w:rsidRPr="001848A5">
        <w:rPr>
          <w:rFonts w:cs="MyriadPro-Light"/>
          <w:lang w:val="fr-FR"/>
        </w:rPr>
        <w:t xml:space="preserve">Problème d’ouverture de droits pour les personnes n’ayant pas atteint le seuil minimum de </w:t>
      </w:r>
      <w:r w:rsidR="00E82C7C" w:rsidRPr="001848A5">
        <w:rPr>
          <w:rFonts w:cs="MyriadPro-Light"/>
          <w:lang w:val="fr-FR"/>
        </w:rPr>
        <w:t>contribution ;</w:t>
      </w:r>
    </w:p>
    <w:p w14:paraId="0E44407E" w14:textId="77777777" w:rsidR="00FC774D" w:rsidRPr="001848A5" w:rsidRDefault="00FC774D" w:rsidP="0020455D">
      <w:pPr>
        <w:numPr>
          <w:ilvl w:val="0"/>
          <w:numId w:val="43"/>
        </w:numPr>
        <w:spacing w:after="100" w:afterAutospacing="1" w:line="240" w:lineRule="auto"/>
        <w:jc w:val="both"/>
        <w:rPr>
          <w:rFonts w:cs="MyriadPro-Light"/>
          <w:lang w:val="fr-FR"/>
        </w:rPr>
      </w:pPr>
      <w:r w:rsidRPr="001848A5">
        <w:rPr>
          <w:rFonts w:cs="MyriadPro-Light"/>
          <w:lang w:val="fr-FR"/>
        </w:rPr>
        <w:t>Défis de mise en œuvre de la retraite pour les indépendants et les non-salariés.</w:t>
      </w:r>
    </w:p>
    <w:p w14:paraId="6B6ADF96" w14:textId="77777777" w:rsidR="00FC774D" w:rsidRPr="001848A5" w:rsidRDefault="00FC774D" w:rsidP="0020455D">
      <w:pPr>
        <w:numPr>
          <w:ilvl w:val="0"/>
          <w:numId w:val="43"/>
        </w:numPr>
        <w:spacing w:after="100" w:afterAutospacing="1" w:line="240" w:lineRule="auto"/>
        <w:jc w:val="both"/>
        <w:rPr>
          <w:rFonts w:cs="MyriadPro-Light"/>
          <w:lang w:val="fr-FR"/>
        </w:rPr>
      </w:pPr>
      <w:r w:rsidRPr="001848A5">
        <w:rPr>
          <w:rFonts w:cs="MyriadPro-Light"/>
          <w:lang w:val="fr-FR"/>
        </w:rPr>
        <w:t xml:space="preserve">Multiplicité et incohérence des régimes de </w:t>
      </w:r>
      <w:r w:rsidR="00E82C7C" w:rsidRPr="001848A5">
        <w:rPr>
          <w:rFonts w:cs="MyriadPro-Light"/>
          <w:lang w:val="fr-FR"/>
        </w:rPr>
        <w:t>retraite ;</w:t>
      </w:r>
    </w:p>
    <w:p w14:paraId="7E107812" w14:textId="77777777" w:rsidR="00FC774D" w:rsidRPr="001848A5" w:rsidRDefault="00FC774D" w:rsidP="0020455D">
      <w:pPr>
        <w:numPr>
          <w:ilvl w:val="0"/>
          <w:numId w:val="43"/>
        </w:numPr>
        <w:spacing w:after="100" w:afterAutospacing="1" w:line="240" w:lineRule="auto"/>
        <w:jc w:val="both"/>
        <w:rPr>
          <w:rFonts w:cs="MyriadPro-Light"/>
          <w:lang w:val="fr-FR"/>
        </w:rPr>
      </w:pPr>
      <w:r w:rsidRPr="001848A5">
        <w:rPr>
          <w:rFonts w:cs="MyriadPro-Light"/>
          <w:lang w:val="fr-FR"/>
        </w:rPr>
        <w:t xml:space="preserve">Manque de coordination pour rendre effective la portabilité des cotisations entre les </w:t>
      </w:r>
      <w:r w:rsidR="00E82C7C" w:rsidRPr="001848A5">
        <w:rPr>
          <w:rFonts w:cs="MyriadPro-Light"/>
          <w:lang w:val="fr-FR"/>
        </w:rPr>
        <w:t>régimes ;</w:t>
      </w:r>
    </w:p>
    <w:p w14:paraId="58DB5109" w14:textId="77777777" w:rsidR="00FC774D" w:rsidRPr="001848A5" w:rsidRDefault="00FC774D" w:rsidP="0020455D">
      <w:pPr>
        <w:numPr>
          <w:ilvl w:val="0"/>
          <w:numId w:val="43"/>
        </w:numPr>
        <w:spacing w:after="100" w:afterAutospacing="1" w:line="240" w:lineRule="auto"/>
        <w:jc w:val="both"/>
        <w:rPr>
          <w:rFonts w:cs="MyriadPro-Light"/>
          <w:lang w:val="fr-FR"/>
        </w:rPr>
      </w:pPr>
      <w:r w:rsidRPr="00D75BAF">
        <w:rPr>
          <w:rFonts w:cs="MyriadPro-Light"/>
          <w:lang w:val="fr-FR"/>
        </w:rPr>
        <w:t xml:space="preserve">Gouvernance interne </w:t>
      </w:r>
      <w:r w:rsidRPr="001848A5">
        <w:rPr>
          <w:rFonts w:cs="MyriadPro-Light"/>
          <w:lang w:val="fr-FR"/>
        </w:rPr>
        <w:t>(responsabilités et compétences des conseils d’administration, contrôle et audit, …)</w:t>
      </w:r>
    </w:p>
    <w:p w14:paraId="70C0A1E7" w14:textId="77777777" w:rsidR="00FC774D" w:rsidRPr="001848A5" w:rsidRDefault="00FC774D" w:rsidP="0020455D">
      <w:pPr>
        <w:numPr>
          <w:ilvl w:val="0"/>
          <w:numId w:val="43"/>
        </w:numPr>
        <w:spacing w:after="100" w:afterAutospacing="1" w:line="240" w:lineRule="auto"/>
        <w:jc w:val="both"/>
        <w:rPr>
          <w:rFonts w:cs="MyriadPro-Light"/>
          <w:lang w:val="fr-FR"/>
        </w:rPr>
      </w:pPr>
      <w:r w:rsidRPr="001848A5">
        <w:rPr>
          <w:rFonts w:cs="MyriadPro-Light"/>
          <w:lang w:val="fr-FR"/>
        </w:rPr>
        <w:t>Absence d’une pension sociale non-contributive</w:t>
      </w:r>
    </w:p>
    <w:p w14:paraId="291020BE" w14:textId="77777777" w:rsidR="00FC774D" w:rsidRPr="001848A5" w:rsidRDefault="00FC774D" w:rsidP="0020455D">
      <w:pPr>
        <w:numPr>
          <w:ilvl w:val="0"/>
          <w:numId w:val="43"/>
        </w:numPr>
        <w:spacing w:after="100" w:afterAutospacing="1" w:line="240" w:lineRule="auto"/>
        <w:jc w:val="both"/>
        <w:rPr>
          <w:rFonts w:cs="MyriadPro-Light"/>
          <w:lang w:val="fr-FR"/>
        </w:rPr>
      </w:pPr>
      <w:r w:rsidRPr="001848A5">
        <w:rPr>
          <w:rFonts w:cs="MyriadPro-Light"/>
          <w:lang w:val="fr-FR"/>
        </w:rPr>
        <w:t xml:space="preserve">Faiblesse des dispositifs d’assistance sociale des personnes âgées </w:t>
      </w:r>
    </w:p>
    <w:p w14:paraId="6AC4DC62" w14:textId="77777777" w:rsidR="002D4576" w:rsidRDefault="002D4576" w:rsidP="0020455D">
      <w:pPr>
        <w:pStyle w:val="Titre3"/>
        <w:numPr>
          <w:ilvl w:val="1"/>
          <w:numId w:val="14"/>
        </w:numPr>
        <w:spacing w:before="0"/>
        <w:rPr>
          <w:lang w:val="fr-FR"/>
        </w:rPr>
      </w:pPr>
      <w:bookmarkStart w:id="12" w:name="_Toc26357211"/>
      <w:r>
        <w:rPr>
          <w:lang w:val="fr-FR"/>
        </w:rPr>
        <w:t>Les principaux défis transversaux du système de protection sociale</w:t>
      </w:r>
      <w:bookmarkEnd w:id="12"/>
    </w:p>
    <w:p w14:paraId="1D4780C2" w14:textId="77777777" w:rsidR="002D4576" w:rsidRPr="00092C25" w:rsidRDefault="00C07A4D" w:rsidP="0020455D">
      <w:pPr>
        <w:pStyle w:val="Body"/>
        <w:numPr>
          <w:ilvl w:val="0"/>
          <w:numId w:val="29"/>
        </w:numPr>
        <w:spacing w:before="120"/>
        <w:jc w:val="both"/>
        <w:rPr>
          <w:rFonts w:asciiTheme="minorHAnsi" w:hAnsiTheme="minorHAnsi" w:cs="MyriadPro-Light"/>
          <w:color w:val="4472C4" w:themeColor="accent1"/>
          <w:u w:val="single"/>
          <w:lang w:val="fr-FR"/>
        </w:rPr>
      </w:pPr>
      <w:r>
        <w:rPr>
          <w:rFonts w:asciiTheme="minorHAnsi" w:hAnsiTheme="minorHAnsi" w:cs="MyriadPro-Light"/>
          <w:color w:val="4472C4" w:themeColor="accent1"/>
          <w:u w:val="single"/>
          <w:lang w:val="fr-FR"/>
        </w:rPr>
        <w:t>La c</w:t>
      </w:r>
      <w:r w:rsidR="002D4576" w:rsidRPr="00092C25">
        <w:rPr>
          <w:rFonts w:asciiTheme="minorHAnsi" w:hAnsiTheme="minorHAnsi" w:cs="MyriadPro-Light"/>
          <w:color w:val="4472C4" w:themeColor="accent1"/>
          <w:u w:val="single"/>
          <w:lang w:val="fr-FR"/>
        </w:rPr>
        <w:t xml:space="preserve">ouverture </w:t>
      </w:r>
      <w:r>
        <w:rPr>
          <w:rFonts w:asciiTheme="minorHAnsi" w:hAnsiTheme="minorHAnsi" w:cs="MyriadPro-Light"/>
          <w:color w:val="4472C4" w:themeColor="accent1"/>
          <w:u w:val="single"/>
          <w:lang w:val="fr-FR"/>
        </w:rPr>
        <w:t>médicale</w:t>
      </w:r>
    </w:p>
    <w:p w14:paraId="5B234E58" w14:textId="77777777" w:rsidR="00C70CF7" w:rsidRDefault="00C70CF7" w:rsidP="0020455D">
      <w:pPr>
        <w:pStyle w:val="Body"/>
        <w:spacing w:before="240"/>
        <w:jc w:val="both"/>
        <w:rPr>
          <w:rFonts w:asciiTheme="minorHAnsi" w:hAnsiTheme="minorHAnsi" w:cs="MyriadPro-Light"/>
          <w:lang w:val="fr-FR"/>
        </w:rPr>
      </w:pPr>
      <w:r>
        <w:rPr>
          <w:rFonts w:asciiTheme="minorHAnsi" w:hAnsiTheme="minorHAnsi" w:cs="MyriadPro-Light"/>
          <w:lang w:val="fr-FR"/>
        </w:rPr>
        <w:t>Toute personne</w:t>
      </w:r>
      <w:r w:rsidR="000C06A9">
        <w:rPr>
          <w:rFonts w:asciiTheme="minorHAnsi" w:hAnsiTheme="minorHAnsi" w:cs="MyriadPro-Light"/>
          <w:lang w:val="fr-FR"/>
        </w:rPr>
        <w:t xml:space="preserve"> </w:t>
      </w:r>
      <w:r>
        <w:rPr>
          <w:rFonts w:asciiTheme="minorHAnsi" w:hAnsiTheme="minorHAnsi" w:cs="MyriadPro-Light"/>
          <w:lang w:val="fr-FR"/>
        </w:rPr>
        <w:t>f</w:t>
      </w:r>
      <w:r w:rsidR="00EA50C0">
        <w:rPr>
          <w:rFonts w:asciiTheme="minorHAnsi" w:hAnsiTheme="minorHAnsi" w:cs="MyriadPro-Light"/>
          <w:lang w:val="fr-FR"/>
        </w:rPr>
        <w:t xml:space="preserve">ait </w:t>
      </w:r>
      <w:r w:rsidR="003A2E7F" w:rsidRPr="00C70CF7">
        <w:rPr>
          <w:rFonts w:asciiTheme="minorHAnsi" w:hAnsiTheme="minorHAnsi" w:cs="MyriadPro-Light"/>
          <w:lang w:val="fr-FR"/>
        </w:rPr>
        <w:t xml:space="preserve">face </w:t>
      </w:r>
      <w:r w:rsidR="00B546CE">
        <w:rPr>
          <w:rFonts w:asciiTheme="minorHAnsi" w:hAnsiTheme="minorHAnsi" w:cs="MyriadPro-Light"/>
          <w:lang w:val="fr-FR"/>
        </w:rPr>
        <w:t>à tout moment</w:t>
      </w:r>
      <w:r w:rsidR="00F86A6C">
        <w:rPr>
          <w:rFonts w:asciiTheme="minorHAnsi" w:hAnsiTheme="minorHAnsi" w:cs="MyriadPro-Light"/>
          <w:lang w:val="fr-FR"/>
        </w:rPr>
        <w:t xml:space="preserve"> </w:t>
      </w:r>
      <w:r w:rsidR="003A2E7F" w:rsidRPr="00C70CF7">
        <w:rPr>
          <w:rFonts w:asciiTheme="minorHAnsi" w:hAnsiTheme="minorHAnsi" w:cs="MyriadPro-Light"/>
          <w:lang w:val="fr-FR"/>
        </w:rPr>
        <w:t xml:space="preserve">au </w:t>
      </w:r>
      <w:r w:rsidR="003A2E7F">
        <w:rPr>
          <w:rFonts w:asciiTheme="minorHAnsi" w:hAnsiTheme="minorHAnsi" w:cs="MyriadPro-Light"/>
          <w:lang w:val="fr-FR"/>
        </w:rPr>
        <w:t>r</w:t>
      </w:r>
      <w:r w:rsidR="003A2E7F" w:rsidRPr="00C70CF7">
        <w:rPr>
          <w:rFonts w:asciiTheme="minorHAnsi" w:hAnsiTheme="minorHAnsi" w:cs="MyriadPro-Light"/>
          <w:lang w:val="fr-FR"/>
        </w:rPr>
        <w:t>isque</w:t>
      </w:r>
      <w:r w:rsidRPr="00C70CF7">
        <w:rPr>
          <w:rFonts w:asciiTheme="minorHAnsi" w:hAnsiTheme="minorHAnsi" w:cs="MyriadPro-Light"/>
          <w:lang w:val="fr-FR"/>
        </w:rPr>
        <w:t xml:space="preserve"> maladie</w:t>
      </w:r>
      <w:r w:rsidR="00F86A6C">
        <w:rPr>
          <w:rFonts w:asciiTheme="minorHAnsi" w:hAnsiTheme="minorHAnsi" w:cs="MyriadPro-Light"/>
          <w:lang w:val="fr-FR"/>
        </w:rPr>
        <w:t>. Et si elle</w:t>
      </w:r>
      <w:r w:rsidR="00EA50C0">
        <w:rPr>
          <w:rFonts w:asciiTheme="minorHAnsi" w:hAnsiTheme="minorHAnsi" w:cs="MyriadPro-Light"/>
          <w:lang w:val="fr-FR"/>
        </w:rPr>
        <w:t xml:space="preserve"> n’a pas</w:t>
      </w:r>
      <w:r w:rsidR="00EA50C0" w:rsidRPr="00C70CF7">
        <w:rPr>
          <w:rFonts w:asciiTheme="minorHAnsi" w:hAnsiTheme="minorHAnsi" w:cs="MyriadPro-Light"/>
          <w:lang w:val="fr-FR"/>
        </w:rPr>
        <w:t xml:space="preserve"> accès aux soins</w:t>
      </w:r>
      <w:r w:rsidR="000C06A9">
        <w:rPr>
          <w:rFonts w:asciiTheme="minorHAnsi" w:hAnsiTheme="minorHAnsi" w:cs="MyriadPro-Light"/>
          <w:lang w:val="fr-FR"/>
        </w:rPr>
        <w:t xml:space="preserve"> </w:t>
      </w:r>
      <w:r w:rsidR="00353D35" w:rsidRPr="00C70CF7">
        <w:rPr>
          <w:rFonts w:asciiTheme="minorHAnsi" w:hAnsiTheme="minorHAnsi" w:cs="MyriadPro-Light"/>
          <w:lang w:val="fr-FR"/>
        </w:rPr>
        <w:t>de santé</w:t>
      </w:r>
      <w:r w:rsidR="00B546CE">
        <w:rPr>
          <w:rFonts w:asciiTheme="minorHAnsi" w:hAnsiTheme="minorHAnsi" w:cs="MyriadPro-Light"/>
          <w:lang w:val="fr-FR"/>
        </w:rPr>
        <w:t>,</w:t>
      </w:r>
      <w:r w:rsidR="000C06A9">
        <w:rPr>
          <w:rFonts w:asciiTheme="minorHAnsi" w:hAnsiTheme="minorHAnsi" w:cs="MyriadPro-Light"/>
          <w:lang w:val="fr-FR"/>
        </w:rPr>
        <w:t xml:space="preserve"> </w:t>
      </w:r>
      <w:r w:rsidR="00EA50C0">
        <w:rPr>
          <w:rFonts w:asciiTheme="minorHAnsi" w:hAnsiTheme="minorHAnsi" w:cs="MyriadPro-Light"/>
          <w:lang w:val="fr-FR"/>
        </w:rPr>
        <w:t xml:space="preserve">faute de </w:t>
      </w:r>
      <w:r w:rsidR="00F86A6C">
        <w:rPr>
          <w:rFonts w:asciiTheme="minorHAnsi" w:hAnsiTheme="minorHAnsi" w:cs="MyriadPro-Light"/>
          <w:lang w:val="fr-FR"/>
        </w:rPr>
        <w:t>moyens, elle</w:t>
      </w:r>
      <w:r w:rsidR="000C06A9">
        <w:rPr>
          <w:rFonts w:asciiTheme="minorHAnsi" w:hAnsiTheme="minorHAnsi" w:cs="MyriadPro-Light"/>
          <w:lang w:val="fr-FR"/>
        </w:rPr>
        <w:t xml:space="preserve"> </w:t>
      </w:r>
      <w:r w:rsidR="00353D35">
        <w:rPr>
          <w:rFonts w:asciiTheme="minorHAnsi" w:hAnsiTheme="minorHAnsi" w:cs="MyriadPro-Light"/>
          <w:lang w:val="fr-FR"/>
        </w:rPr>
        <w:t>pourra</w:t>
      </w:r>
      <w:r w:rsidR="00EA50C0">
        <w:rPr>
          <w:rFonts w:asciiTheme="minorHAnsi" w:hAnsiTheme="minorHAnsi" w:cs="MyriadPro-Light"/>
          <w:lang w:val="fr-FR"/>
        </w:rPr>
        <w:t xml:space="preserve"> basculer </w:t>
      </w:r>
      <w:r w:rsidR="00EA50C0" w:rsidRPr="00C70CF7">
        <w:rPr>
          <w:rFonts w:asciiTheme="minorHAnsi" w:hAnsiTheme="minorHAnsi" w:cs="MyriadPro-Light"/>
          <w:lang w:val="fr-FR"/>
        </w:rPr>
        <w:t>dans la pauvreté</w:t>
      </w:r>
      <w:r>
        <w:rPr>
          <w:rFonts w:asciiTheme="minorHAnsi" w:hAnsiTheme="minorHAnsi" w:cs="MyriadPro-Light"/>
          <w:lang w:val="fr-FR"/>
        </w:rPr>
        <w:t xml:space="preserve">. </w:t>
      </w:r>
    </w:p>
    <w:p w14:paraId="748164D3" w14:textId="77777777" w:rsidR="00C70CF7" w:rsidRPr="00C70CF7" w:rsidRDefault="00C70CF7" w:rsidP="0020455D">
      <w:pPr>
        <w:pStyle w:val="Body"/>
        <w:spacing w:before="240"/>
        <w:jc w:val="both"/>
        <w:rPr>
          <w:rFonts w:asciiTheme="minorHAnsi" w:hAnsiTheme="minorHAnsi" w:cs="MyriadPro-Light"/>
          <w:lang w:val="fr-FR"/>
        </w:rPr>
      </w:pPr>
      <w:r w:rsidRPr="00C70CF7">
        <w:rPr>
          <w:rFonts w:asciiTheme="minorHAnsi" w:hAnsiTheme="minorHAnsi" w:cs="MyriadPro-Light"/>
          <w:lang w:val="fr-FR"/>
        </w:rPr>
        <w:t xml:space="preserve">La couverture médicale de base (CMB) avec ses deux composantes AMO </w:t>
      </w:r>
      <w:r w:rsidR="00346857">
        <w:rPr>
          <w:rFonts w:asciiTheme="minorHAnsi" w:hAnsiTheme="minorHAnsi" w:cs="MyriadPro-Light"/>
          <w:lang w:val="fr-FR"/>
        </w:rPr>
        <w:t>(</w:t>
      </w:r>
      <w:r w:rsidRPr="00C70CF7">
        <w:rPr>
          <w:rFonts w:asciiTheme="minorHAnsi" w:hAnsiTheme="minorHAnsi" w:cs="MyriadPro-Light"/>
          <w:lang w:val="fr-FR"/>
        </w:rPr>
        <w:t>Assurance Maladie Obligatoire</w:t>
      </w:r>
      <w:r w:rsidR="00346857">
        <w:rPr>
          <w:rFonts w:asciiTheme="minorHAnsi" w:hAnsiTheme="minorHAnsi" w:cs="MyriadPro-Light"/>
          <w:lang w:val="fr-FR"/>
        </w:rPr>
        <w:t>)</w:t>
      </w:r>
      <w:r w:rsidRPr="00C70CF7">
        <w:rPr>
          <w:rFonts w:asciiTheme="minorHAnsi" w:hAnsiTheme="minorHAnsi" w:cs="MyriadPro-Light"/>
          <w:lang w:val="fr-FR"/>
        </w:rPr>
        <w:t xml:space="preserve"> et RAMED </w:t>
      </w:r>
      <w:r w:rsidR="00346857">
        <w:rPr>
          <w:rFonts w:asciiTheme="minorHAnsi" w:hAnsiTheme="minorHAnsi" w:cs="MyriadPro-Light"/>
          <w:lang w:val="fr-FR"/>
        </w:rPr>
        <w:t>(</w:t>
      </w:r>
      <w:r w:rsidRPr="00C70CF7">
        <w:rPr>
          <w:rFonts w:asciiTheme="minorHAnsi" w:hAnsiTheme="minorHAnsi" w:cs="MyriadPro-Light"/>
          <w:lang w:val="fr-FR"/>
        </w:rPr>
        <w:t>Régime d’</w:t>
      </w:r>
      <w:r w:rsidR="00346857">
        <w:rPr>
          <w:rFonts w:asciiTheme="minorHAnsi" w:hAnsiTheme="minorHAnsi" w:cs="MyriadPro-Light"/>
          <w:lang w:val="fr-FR"/>
        </w:rPr>
        <w:t>A</w:t>
      </w:r>
      <w:r w:rsidRPr="00C70CF7">
        <w:rPr>
          <w:rFonts w:asciiTheme="minorHAnsi" w:hAnsiTheme="minorHAnsi" w:cs="MyriadPro-Light"/>
          <w:lang w:val="fr-FR"/>
        </w:rPr>
        <w:t xml:space="preserve">ssistance </w:t>
      </w:r>
      <w:r w:rsidR="00346857">
        <w:rPr>
          <w:rFonts w:asciiTheme="minorHAnsi" w:hAnsiTheme="minorHAnsi" w:cs="MyriadPro-Light"/>
          <w:lang w:val="fr-FR"/>
        </w:rPr>
        <w:t>M</w:t>
      </w:r>
      <w:r w:rsidRPr="00C70CF7">
        <w:rPr>
          <w:rFonts w:asciiTheme="minorHAnsi" w:hAnsiTheme="minorHAnsi" w:cs="MyriadPro-Light"/>
          <w:lang w:val="fr-FR"/>
        </w:rPr>
        <w:t>édicale</w:t>
      </w:r>
      <w:r w:rsidR="00346857">
        <w:rPr>
          <w:rFonts w:asciiTheme="minorHAnsi" w:hAnsiTheme="minorHAnsi" w:cs="MyriadPro-Light"/>
          <w:lang w:val="fr-FR"/>
        </w:rPr>
        <w:t>)</w:t>
      </w:r>
      <w:r w:rsidRPr="00C70CF7">
        <w:rPr>
          <w:rFonts w:asciiTheme="minorHAnsi" w:hAnsiTheme="minorHAnsi" w:cs="MyriadPro-Light"/>
          <w:lang w:val="fr-FR"/>
        </w:rPr>
        <w:t xml:space="preserve"> sont les deux principales réponses de la protection sociale </w:t>
      </w:r>
      <w:r w:rsidR="00F86A6C">
        <w:rPr>
          <w:rFonts w:asciiTheme="minorHAnsi" w:hAnsiTheme="minorHAnsi" w:cs="MyriadPro-Light"/>
          <w:lang w:val="fr-FR"/>
        </w:rPr>
        <w:t xml:space="preserve">à ce </w:t>
      </w:r>
      <w:r w:rsidRPr="00C70CF7">
        <w:rPr>
          <w:rFonts w:asciiTheme="minorHAnsi" w:hAnsiTheme="minorHAnsi" w:cs="MyriadPro-Light"/>
          <w:lang w:val="fr-FR"/>
        </w:rPr>
        <w:t xml:space="preserve">risque. </w:t>
      </w:r>
    </w:p>
    <w:p w14:paraId="2305F135" w14:textId="77777777" w:rsidR="002D4576" w:rsidRDefault="002D4576" w:rsidP="0020455D">
      <w:pPr>
        <w:pStyle w:val="Body"/>
        <w:spacing w:before="240"/>
        <w:jc w:val="both"/>
        <w:rPr>
          <w:rFonts w:asciiTheme="minorHAnsi" w:hAnsiTheme="minorHAnsi" w:cs="MyriadPro-Light"/>
          <w:lang w:val="fr-FR"/>
        </w:rPr>
      </w:pPr>
      <w:r w:rsidRPr="006863DB">
        <w:rPr>
          <w:rFonts w:asciiTheme="minorHAnsi" w:hAnsiTheme="minorHAnsi" w:cs="MyriadPro-Light"/>
          <w:lang w:val="fr-FR"/>
        </w:rPr>
        <w:t xml:space="preserve">Parmi </w:t>
      </w:r>
      <w:r w:rsidRPr="00297B98">
        <w:rPr>
          <w:rFonts w:asciiTheme="minorHAnsi" w:hAnsiTheme="minorHAnsi" w:cs="MyriadPro-Light"/>
          <w:b/>
          <w:bCs/>
          <w:color w:val="auto"/>
          <w:lang w:val="fr-FR"/>
        </w:rPr>
        <w:t>les défis de</w:t>
      </w:r>
      <w:r w:rsidR="00C70CF7" w:rsidRPr="00297B98">
        <w:rPr>
          <w:rFonts w:asciiTheme="minorHAnsi" w:hAnsiTheme="minorHAnsi" w:cs="MyriadPro-Light"/>
          <w:b/>
          <w:bCs/>
          <w:color w:val="auto"/>
          <w:lang w:val="fr-FR"/>
        </w:rPr>
        <w:t xml:space="preserve"> la couverture médicale de base</w:t>
      </w:r>
      <w:r w:rsidRPr="00297B98">
        <w:rPr>
          <w:rFonts w:asciiTheme="minorHAnsi" w:hAnsiTheme="minorHAnsi" w:cs="MyriadPro-Light"/>
          <w:b/>
          <w:bCs/>
          <w:color w:val="auto"/>
          <w:lang w:val="fr-FR"/>
        </w:rPr>
        <w:t>,</w:t>
      </w:r>
      <w:r w:rsidR="000C06A9">
        <w:rPr>
          <w:rFonts w:asciiTheme="minorHAnsi" w:hAnsiTheme="minorHAnsi" w:cs="MyriadPro-Light"/>
          <w:b/>
          <w:bCs/>
          <w:color w:val="auto"/>
          <w:lang w:val="fr-FR"/>
        </w:rPr>
        <w:t xml:space="preserve"> </w:t>
      </w:r>
      <w:r w:rsidRPr="006863DB">
        <w:rPr>
          <w:rFonts w:asciiTheme="minorHAnsi" w:hAnsiTheme="minorHAnsi" w:cs="MyriadPro-Light"/>
          <w:lang w:val="fr-FR"/>
        </w:rPr>
        <w:t>différentes études ont souligné</w:t>
      </w:r>
      <w:r w:rsidR="003A2E7F">
        <w:rPr>
          <w:rFonts w:asciiTheme="minorHAnsi" w:hAnsiTheme="minorHAnsi" w:cs="MyriadPro-Light"/>
          <w:lang w:val="fr-FR"/>
        </w:rPr>
        <w:t xml:space="preserve"> ce qui suit</w:t>
      </w:r>
      <w:r w:rsidRPr="006863DB">
        <w:rPr>
          <w:rFonts w:asciiTheme="minorHAnsi" w:hAnsiTheme="minorHAnsi" w:cs="MyriadPro-Light"/>
          <w:lang w:val="fr-FR"/>
        </w:rPr>
        <w:t> :</w:t>
      </w:r>
    </w:p>
    <w:p w14:paraId="36035027" w14:textId="77777777" w:rsidR="00092C25" w:rsidRDefault="00092C25" w:rsidP="0020455D">
      <w:pPr>
        <w:pStyle w:val="Body"/>
        <w:jc w:val="both"/>
        <w:rPr>
          <w:rFonts w:asciiTheme="minorHAnsi" w:hAnsiTheme="minorHAnsi" w:cs="MyriadPro-Light"/>
          <w:lang w:val="fr-FR"/>
        </w:rPr>
      </w:pPr>
    </w:p>
    <w:p w14:paraId="3826B01A" w14:textId="77777777" w:rsidR="00DB3A89" w:rsidRPr="00092C25" w:rsidRDefault="00DB3A89" w:rsidP="0020455D">
      <w:pPr>
        <w:tabs>
          <w:tab w:val="num" w:pos="720"/>
        </w:tabs>
        <w:spacing w:after="0" w:line="240" w:lineRule="auto"/>
        <w:jc w:val="both"/>
        <w:rPr>
          <w:rFonts w:cs="MyriadPro-Light"/>
          <w:b/>
          <w:bCs/>
          <w:color w:val="4472C4" w:themeColor="accent1"/>
          <w:lang w:val="fr-FR"/>
        </w:rPr>
      </w:pPr>
      <w:r w:rsidRPr="00092C25">
        <w:rPr>
          <w:rFonts w:cs="MyriadPro-Light"/>
          <w:b/>
          <w:bCs/>
          <w:color w:val="4472C4" w:themeColor="accent1"/>
          <w:lang w:val="fr-FR"/>
        </w:rPr>
        <w:t xml:space="preserve">AMO : </w:t>
      </w:r>
    </w:p>
    <w:p w14:paraId="3F3E974F"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 xml:space="preserve">Faible couverture </w:t>
      </w:r>
      <w:r w:rsidR="00B546CE">
        <w:rPr>
          <w:rFonts w:cs="MyriadPro-Light"/>
          <w:lang w:val="fr-FR"/>
        </w:rPr>
        <w:t xml:space="preserve">de </w:t>
      </w:r>
      <w:r w:rsidR="00E82C7C">
        <w:rPr>
          <w:rFonts w:cs="MyriadPro-Light"/>
          <w:lang w:val="fr-FR"/>
        </w:rPr>
        <w:t>l’</w:t>
      </w:r>
      <w:r w:rsidR="00E82C7C" w:rsidRPr="001848A5">
        <w:rPr>
          <w:rFonts w:cs="MyriadPro-Light"/>
          <w:lang w:val="fr-FR"/>
        </w:rPr>
        <w:t>AMO.</w:t>
      </w:r>
    </w:p>
    <w:p w14:paraId="5F3F7E93"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Problème des droits fermés</w:t>
      </w:r>
    </w:p>
    <w:p w14:paraId="21E7B52E"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 xml:space="preserve">Reste à charge important (TNR </w:t>
      </w:r>
      <w:r w:rsidR="00E82C7C" w:rsidRPr="001848A5">
        <w:rPr>
          <w:rFonts w:cs="MyriadPro-Light"/>
          <w:lang w:val="fr-FR"/>
        </w:rPr>
        <w:t>dépassée ;</w:t>
      </w:r>
      <w:r w:rsidRPr="001848A5">
        <w:rPr>
          <w:rFonts w:cs="MyriadPro-Light"/>
          <w:lang w:val="fr-FR"/>
        </w:rPr>
        <w:t xml:space="preserve"> des actes non-pris en charge ; des médicaments non-</w:t>
      </w:r>
      <w:r w:rsidR="00E82C7C" w:rsidRPr="001848A5">
        <w:rPr>
          <w:rFonts w:cs="MyriadPro-Light"/>
          <w:lang w:val="fr-FR"/>
        </w:rPr>
        <w:t>remboursables ;</w:t>
      </w:r>
      <w:r w:rsidRPr="001848A5">
        <w:rPr>
          <w:rFonts w:cs="MyriadPro-Light"/>
          <w:lang w:val="fr-FR"/>
        </w:rPr>
        <w:t xml:space="preserve"> recours de la majorité des assurés au secteur privé</w:t>
      </w:r>
      <w:r w:rsidR="00E82C7C" w:rsidRPr="001848A5">
        <w:rPr>
          <w:rFonts w:cs="MyriadPro-Light"/>
          <w:lang w:val="fr-FR"/>
        </w:rPr>
        <w:t>) ;</w:t>
      </w:r>
    </w:p>
    <w:p w14:paraId="511E6F24"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Lenteur du processus d’intégration des caisses internes et assurances privées dans l’AMO (article 114) ;</w:t>
      </w:r>
    </w:p>
    <w:p w14:paraId="179A9238"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 xml:space="preserve">Différence des paramètres de l’AMO entre le public et le privé </w:t>
      </w:r>
    </w:p>
    <w:p w14:paraId="1FE83587" w14:textId="77777777" w:rsidR="00761AE8" w:rsidRDefault="00761AE8" w:rsidP="0020455D">
      <w:pPr>
        <w:numPr>
          <w:ilvl w:val="0"/>
          <w:numId w:val="44"/>
        </w:numPr>
        <w:spacing w:after="0" w:line="240" w:lineRule="auto"/>
        <w:jc w:val="both"/>
        <w:rPr>
          <w:rFonts w:cs="MyriadPro-Light"/>
          <w:lang w:val="fr-FR"/>
        </w:rPr>
      </w:pPr>
      <w:r w:rsidRPr="001848A5">
        <w:rPr>
          <w:rFonts w:cs="MyriadPro-Light"/>
          <w:lang w:val="fr-FR"/>
        </w:rPr>
        <w:t>Défis de mise en œuvre de l’assurance maladie pour les indépendants et non-salariés.</w:t>
      </w:r>
    </w:p>
    <w:p w14:paraId="2A5A44F3" w14:textId="77777777" w:rsidR="00761AE8" w:rsidRPr="001848A5" w:rsidRDefault="00761AE8" w:rsidP="0020455D">
      <w:pPr>
        <w:spacing w:after="0" w:line="240" w:lineRule="auto"/>
        <w:ind w:left="720"/>
        <w:jc w:val="both"/>
        <w:rPr>
          <w:rFonts w:cs="MyriadPro-Light"/>
          <w:lang w:val="fr-FR"/>
        </w:rPr>
      </w:pPr>
    </w:p>
    <w:p w14:paraId="6413EE00" w14:textId="77777777" w:rsidR="00DB3A89" w:rsidRPr="00092C25" w:rsidRDefault="00DB3A89" w:rsidP="0020455D">
      <w:pPr>
        <w:spacing w:after="0" w:line="240" w:lineRule="auto"/>
        <w:jc w:val="both"/>
        <w:rPr>
          <w:rFonts w:cs="MyriadPro-Light"/>
          <w:color w:val="4472C4" w:themeColor="accent1"/>
        </w:rPr>
      </w:pPr>
      <w:r w:rsidRPr="00092C25">
        <w:rPr>
          <w:rFonts w:cs="MyriadPro-Light"/>
          <w:b/>
          <w:bCs/>
          <w:color w:val="4472C4" w:themeColor="accent1"/>
          <w:lang w:val="fr-FR"/>
        </w:rPr>
        <w:t>RAMED :  </w:t>
      </w:r>
    </w:p>
    <w:p w14:paraId="6B9E5A07"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Problème de ciblage : effet de seuil, erreurs d’inclusion et d’exclusion.</w:t>
      </w:r>
    </w:p>
    <w:p w14:paraId="34F0AB31"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Multitude d’intervenants dans le processus avant la prise en charge effective.</w:t>
      </w:r>
    </w:p>
    <w:p w14:paraId="0FE438F7"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Cotisations de la population vulnérable en décélération.</w:t>
      </w:r>
    </w:p>
    <w:p w14:paraId="416A1E1E"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Irrégularité des ressources financières et leur inadéquation avec et les frais engagés.</w:t>
      </w:r>
    </w:p>
    <w:p w14:paraId="1F123C31"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Régulation par la pénurie (spécialités limitées et carences des ressources).</w:t>
      </w:r>
    </w:p>
    <w:p w14:paraId="199BEEBB"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Absence d’un système de facturation pour évaluer le coût réel.</w:t>
      </w:r>
    </w:p>
    <w:p w14:paraId="0E2247FD"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Frais de pharmacie, d’analyses biologiques, etc., non pris en charge.</w:t>
      </w:r>
    </w:p>
    <w:p w14:paraId="54307666"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Pas de distinction entre les maladies chroniques et autres pathologies.</w:t>
      </w:r>
    </w:p>
    <w:p w14:paraId="623AF773" w14:textId="77777777" w:rsidR="00761AE8" w:rsidRPr="001848A5" w:rsidRDefault="00761AE8" w:rsidP="0020455D">
      <w:pPr>
        <w:numPr>
          <w:ilvl w:val="0"/>
          <w:numId w:val="44"/>
        </w:numPr>
        <w:spacing w:after="0" w:line="240" w:lineRule="auto"/>
        <w:jc w:val="both"/>
        <w:rPr>
          <w:rFonts w:cs="MyriadPro-Light"/>
          <w:lang w:val="fr-FR"/>
        </w:rPr>
      </w:pPr>
      <w:r w:rsidRPr="001848A5">
        <w:rPr>
          <w:rFonts w:cs="MyriadPro-Light"/>
          <w:lang w:val="fr-FR"/>
        </w:rPr>
        <w:t xml:space="preserve">Coordination limitée entre les différents niveaux d’infrastructures engendrant des coûts supplémentaires à la charge du patient </w:t>
      </w:r>
    </w:p>
    <w:p w14:paraId="0B33F329" w14:textId="77777777" w:rsidR="00761AE8" w:rsidRDefault="00761AE8" w:rsidP="0020455D">
      <w:pPr>
        <w:numPr>
          <w:ilvl w:val="0"/>
          <w:numId w:val="44"/>
        </w:numPr>
        <w:spacing w:after="0" w:line="240" w:lineRule="auto"/>
        <w:jc w:val="both"/>
        <w:rPr>
          <w:rFonts w:cs="MyriadPro-Light"/>
          <w:lang w:val="fr-FR"/>
        </w:rPr>
      </w:pPr>
      <w:r w:rsidRPr="001848A5">
        <w:rPr>
          <w:rFonts w:cs="MyriadPro-Light"/>
          <w:lang w:val="fr-FR"/>
        </w:rPr>
        <w:t>Conséquence : non-</w:t>
      </w:r>
      <w:r w:rsidR="00E82C7C" w:rsidRPr="001848A5">
        <w:rPr>
          <w:rFonts w:cs="MyriadPro-Light"/>
          <w:lang w:val="fr-FR"/>
        </w:rPr>
        <w:t>renouvellement ;</w:t>
      </w:r>
      <w:r w:rsidRPr="001848A5">
        <w:rPr>
          <w:rFonts w:cs="MyriadPro-Light"/>
          <w:lang w:val="fr-FR"/>
        </w:rPr>
        <w:t xml:space="preserve"> mise sous tension du système sanitaire sous l’effet de la stimulation de la demande.</w:t>
      </w:r>
    </w:p>
    <w:p w14:paraId="3336AE86" w14:textId="77777777" w:rsidR="00B546CE" w:rsidRPr="001848A5" w:rsidRDefault="00B546CE" w:rsidP="0020455D">
      <w:pPr>
        <w:spacing w:after="0" w:line="240" w:lineRule="auto"/>
        <w:ind w:left="720"/>
        <w:jc w:val="both"/>
        <w:rPr>
          <w:rFonts w:cs="MyriadPro-Light"/>
          <w:lang w:val="fr-FR"/>
        </w:rPr>
      </w:pPr>
    </w:p>
    <w:p w14:paraId="53D22C29" w14:textId="77777777" w:rsidR="00034BF5" w:rsidRPr="00092C25" w:rsidRDefault="00034BF5" w:rsidP="0020455D">
      <w:pPr>
        <w:pStyle w:val="Body"/>
        <w:numPr>
          <w:ilvl w:val="0"/>
          <w:numId w:val="29"/>
        </w:numPr>
        <w:spacing w:before="120"/>
        <w:jc w:val="both"/>
        <w:rPr>
          <w:rFonts w:asciiTheme="minorHAnsi" w:hAnsiTheme="minorHAnsi" w:cs="MyriadPro-Light"/>
          <w:color w:val="4472C4" w:themeColor="accent1"/>
          <w:u w:val="single"/>
          <w:lang w:val="fr-FR"/>
        </w:rPr>
      </w:pPr>
      <w:r w:rsidRPr="00092C25">
        <w:rPr>
          <w:rFonts w:asciiTheme="minorHAnsi" w:hAnsiTheme="minorHAnsi" w:cs="MyriadPro-Light"/>
          <w:color w:val="4472C4" w:themeColor="accent1"/>
          <w:u w:val="single"/>
          <w:lang w:val="fr-FR"/>
        </w:rPr>
        <w:t>Personnes en situation de handicap</w:t>
      </w:r>
    </w:p>
    <w:p w14:paraId="40F506CC" w14:textId="77777777" w:rsidR="00C4465D" w:rsidRPr="00C4465D" w:rsidRDefault="00C4465D" w:rsidP="0020455D">
      <w:pPr>
        <w:spacing w:after="0" w:line="288" w:lineRule="auto"/>
        <w:jc w:val="both"/>
        <w:rPr>
          <w:rFonts w:cs="MyriadPro-Light"/>
          <w:lang w:val="fr-FR"/>
        </w:rPr>
      </w:pPr>
      <w:r w:rsidRPr="00C4465D">
        <w:rPr>
          <w:rFonts w:cs="MyriadPro-Light"/>
          <w:lang w:val="fr-FR"/>
        </w:rPr>
        <w:t xml:space="preserve">Le handicap peut atteindre quelqu’un à n’importe quel moment de la vie et peut faire basculer </w:t>
      </w:r>
      <w:r w:rsidR="00B73458" w:rsidRPr="00C4465D">
        <w:rPr>
          <w:rFonts w:cs="MyriadPro-Light"/>
          <w:lang w:val="fr-FR"/>
        </w:rPr>
        <w:t xml:space="preserve">la PSH </w:t>
      </w:r>
      <w:r w:rsidR="00F86A6C">
        <w:rPr>
          <w:rFonts w:cs="MyriadPro-Light"/>
          <w:lang w:val="fr-FR"/>
        </w:rPr>
        <w:t>ou</w:t>
      </w:r>
      <w:r w:rsidR="00B73458" w:rsidRPr="00C4465D">
        <w:rPr>
          <w:rFonts w:cs="MyriadPro-Light"/>
          <w:lang w:val="fr-FR"/>
        </w:rPr>
        <w:t xml:space="preserve"> sa famille </w:t>
      </w:r>
      <w:r w:rsidRPr="00C4465D">
        <w:rPr>
          <w:rFonts w:cs="MyriadPro-Light"/>
          <w:lang w:val="fr-FR"/>
        </w:rPr>
        <w:t xml:space="preserve">dans la pauvreté/vulnérabilité. </w:t>
      </w:r>
    </w:p>
    <w:p w14:paraId="13129B26" w14:textId="77777777" w:rsidR="00092C25" w:rsidRDefault="00092C25" w:rsidP="0020455D">
      <w:pPr>
        <w:spacing w:after="0" w:line="240" w:lineRule="auto"/>
        <w:jc w:val="both"/>
        <w:rPr>
          <w:rFonts w:cs="MyriadPro-Light"/>
          <w:lang w:val="fr-FR"/>
        </w:rPr>
      </w:pPr>
    </w:p>
    <w:p w14:paraId="4BD6CEE1" w14:textId="77777777" w:rsidR="00B0463E" w:rsidRPr="00297B98" w:rsidRDefault="00B0463E" w:rsidP="0020455D">
      <w:pPr>
        <w:spacing w:after="0" w:line="240" w:lineRule="auto"/>
        <w:jc w:val="both"/>
        <w:rPr>
          <w:rFonts w:cs="MyriadPro-Light"/>
          <w:lang w:val="fr-FR"/>
        </w:rPr>
      </w:pPr>
      <w:r w:rsidRPr="00297B98">
        <w:rPr>
          <w:rFonts w:cs="MyriadPro-Light"/>
          <w:b/>
          <w:bCs/>
          <w:lang w:val="fr-FR"/>
        </w:rPr>
        <w:t>Parmi les risques</w:t>
      </w:r>
      <w:r w:rsidR="000C06A9">
        <w:rPr>
          <w:rFonts w:cs="MyriadPro-Light"/>
          <w:b/>
          <w:bCs/>
          <w:lang w:val="fr-FR"/>
        </w:rPr>
        <w:t xml:space="preserve"> </w:t>
      </w:r>
      <w:r w:rsidR="00092C25" w:rsidRPr="00297B98">
        <w:rPr>
          <w:rFonts w:cs="MyriadPro-Light"/>
          <w:lang w:val="fr-FR"/>
        </w:rPr>
        <w:t>auxquels cette population</w:t>
      </w:r>
      <w:r w:rsidRPr="00297B98">
        <w:rPr>
          <w:rFonts w:cs="MyriadPro-Light"/>
          <w:lang w:val="fr-FR"/>
        </w:rPr>
        <w:t xml:space="preserve"> doit faire face, on </w:t>
      </w:r>
      <w:r w:rsidR="00C4465D">
        <w:rPr>
          <w:rFonts w:cs="MyriadPro-Light"/>
          <w:lang w:val="fr-FR"/>
        </w:rPr>
        <w:t>note</w:t>
      </w:r>
      <w:r w:rsidRPr="00297B98">
        <w:rPr>
          <w:rFonts w:cs="MyriadPro-Light"/>
          <w:lang w:val="fr-FR"/>
        </w:rPr>
        <w:t> :</w:t>
      </w:r>
    </w:p>
    <w:p w14:paraId="0ACB71EC" w14:textId="77777777" w:rsidR="00B0463E" w:rsidRPr="00B0463E" w:rsidRDefault="00B0463E" w:rsidP="0020455D">
      <w:pPr>
        <w:numPr>
          <w:ilvl w:val="0"/>
          <w:numId w:val="45"/>
        </w:numPr>
        <w:spacing w:after="0" w:line="240" w:lineRule="auto"/>
        <w:jc w:val="both"/>
        <w:rPr>
          <w:rFonts w:cs="MyriadPro-Light"/>
          <w:lang w:val="fr-FR"/>
        </w:rPr>
      </w:pPr>
      <w:r>
        <w:rPr>
          <w:rFonts w:cs="MyriadPro-Light"/>
          <w:lang w:val="fr-FR"/>
        </w:rPr>
        <w:t>Les c</w:t>
      </w:r>
      <w:r w:rsidRPr="00B0463E">
        <w:rPr>
          <w:rFonts w:cs="MyriadPro-Light"/>
          <w:lang w:val="fr-FR"/>
        </w:rPr>
        <w:t>harges</w:t>
      </w:r>
      <w:r>
        <w:rPr>
          <w:rFonts w:cs="MyriadPro-Light"/>
          <w:lang w:val="fr-FR"/>
        </w:rPr>
        <w:t xml:space="preserve"> de soins</w:t>
      </w:r>
      <w:r w:rsidRPr="00B0463E">
        <w:rPr>
          <w:rFonts w:cs="MyriadPro-Light"/>
          <w:lang w:val="fr-FR"/>
        </w:rPr>
        <w:t xml:space="preserve"> élevées et</w:t>
      </w:r>
      <w:r w:rsidR="00F86A6C">
        <w:rPr>
          <w:rFonts w:cs="MyriadPro-Light"/>
          <w:lang w:val="fr-FR"/>
        </w:rPr>
        <w:t xml:space="preserve"> les</w:t>
      </w:r>
      <w:r w:rsidRPr="00B0463E">
        <w:rPr>
          <w:rFonts w:cs="MyriadPro-Light"/>
          <w:lang w:val="fr-FR"/>
        </w:rPr>
        <w:t xml:space="preserve"> difficulté</w:t>
      </w:r>
      <w:r>
        <w:rPr>
          <w:rFonts w:cs="MyriadPro-Light"/>
          <w:lang w:val="fr-FR"/>
        </w:rPr>
        <w:t>s</w:t>
      </w:r>
      <w:r w:rsidRPr="00B0463E">
        <w:rPr>
          <w:rFonts w:cs="MyriadPro-Light"/>
          <w:lang w:val="fr-FR"/>
        </w:rPr>
        <w:t xml:space="preserve"> à générer un revenu</w:t>
      </w:r>
      <w:r w:rsidR="00C4465D">
        <w:rPr>
          <w:rFonts w:cs="MyriadPro-Light"/>
          <w:lang w:val="fr-FR"/>
        </w:rPr>
        <w:t> ;</w:t>
      </w:r>
    </w:p>
    <w:p w14:paraId="39DE1897" w14:textId="77777777" w:rsidR="00B0463E" w:rsidRPr="00B0463E" w:rsidRDefault="00C4465D" w:rsidP="0020455D">
      <w:pPr>
        <w:numPr>
          <w:ilvl w:val="0"/>
          <w:numId w:val="45"/>
        </w:numPr>
        <w:spacing w:before="100" w:beforeAutospacing="1" w:after="100" w:afterAutospacing="1" w:line="240" w:lineRule="auto"/>
        <w:jc w:val="both"/>
        <w:rPr>
          <w:rFonts w:cs="MyriadPro-Light"/>
          <w:lang w:val="fr-FR"/>
        </w:rPr>
      </w:pPr>
      <w:r>
        <w:rPr>
          <w:rFonts w:cs="MyriadPro-Light"/>
          <w:lang w:val="fr-FR"/>
        </w:rPr>
        <w:t>Les d</w:t>
      </w:r>
      <w:r w:rsidR="00B0463E" w:rsidRPr="00B0463E">
        <w:rPr>
          <w:rFonts w:cs="MyriadPro-Light"/>
          <w:lang w:val="fr-FR"/>
        </w:rPr>
        <w:t>ifficulté</w:t>
      </w:r>
      <w:r>
        <w:rPr>
          <w:rFonts w:cs="MyriadPro-Light"/>
          <w:lang w:val="fr-FR"/>
        </w:rPr>
        <w:t>s</w:t>
      </w:r>
      <w:r w:rsidR="00B0463E" w:rsidRPr="00B0463E">
        <w:rPr>
          <w:rFonts w:cs="MyriadPro-Light"/>
          <w:lang w:val="fr-FR"/>
        </w:rPr>
        <w:t xml:space="preserve"> à exécuter les tâches quotidiennes (infrastructures inadaptées à la mobilité)</w:t>
      </w:r>
      <w:r>
        <w:rPr>
          <w:rFonts w:cs="MyriadPro-Light"/>
          <w:lang w:val="fr-FR"/>
        </w:rPr>
        <w:t> ;</w:t>
      </w:r>
    </w:p>
    <w:p w14:paraId="186238FE" w14:textId="77777777" w:rsidR="00B0463E" w:rsidRPr="00B0463E" w:rsidRDefault="00C4465D" w:rsidP="0020455D">
      <w:pPr>
        <w:numPr>
          <w:ilvl w:val="0"/>
          <w:numId w:val="45"/>
        </w:numPr>
        <w:spacing w:before="100" w:beforeAutospacing="1" w:after="100" w:afterAutospacing="1" w:line="240" w:lineRule="auto"/>
        <w:jc w:val="both"/>
        <w:rPr>
          <w:rFonts w:cs="MyriadPro-Light"/>
          <w:lang w:val="fr-FR"/>
        </w:rPr>
      </w:pPr>
      <w:r>
        <w:rPr>
          <w:rFonts w:cs="MyriadPro-Light"/>
          <w:lang w:val="fr-FR"/>
        </w:rPr>
        <w:t>L’a</w:t>
      </w:r>
      <w:r w:rsidR="00B0463E" w:rsidRPr="00B0463E">
        <w:rPr>
          <w:rFonts w:cs="MyriadPro-Light"/>
          <w:lang w:val="fr-FR"/>
        </w:rPr>
        <w:t xml:space="preserve">ccès limité à l’éducation : 66% des PSH </w:t>
      </w:r>
      <w:r>
        <w:rPr>
          <w:rFonts w:cs="MyriadPro-Light"/>
          <w:lang w:val="fr-FR"/>
        </w:rPr>
        <w:t xml:space="preserve">sont </w:t>
      </w:r>
      <w:r w:rsidR="00B0463E" w:rsidRPr="00B0463E">
        <w:rPr>
          <w:rFonts w:cs="MyriadPro-Light"/>
          <w:lang w:val="fr-FR"/>
        </w:rPr>
        <w:t>sans niveau d’instruction et 79% ont arrêté leurs études au niveau primaire</w:t>
      </w:r>
      <w:r>
        <w:rPr>
          <w:rFonts w:cs="MyriadPro-Light"/>
          <w:lang w:val="fr-FR"/>
        </w:rPr>
        <w:t> ;</w:t>
      </w:r>
    </w:p>
    <w:p w14:paraId="0B311D7A" w14:textId="77777777" w:rsidR="00B0463E" w:rsidRPr="00B0463E" w:rsidRDefault="00C4465D" w:rsidP="0020455D">
      <w:pPr>
        <w:numPr>
          <w:ilvl w:val="0"/>
          <w:numId w:val="45"/>
        </w:numPr>
        <w:spacing w:before="100" w:beforeAutospacing="1" w:after="100" w:afterAutospacing="1" w:line="240" w:lineRule="auto"/>
        <w:jc w:val="both"/>
        <w:rPr>
          <w:rFonts w:cs="MyriadPro-Light"/>
          <w:lang w:val="fr-FR"/>
        </w:rPr>
      </w:pPr>
      <w:r>
        <w:rPr>
          <w:rFonts w:cs="MyriadPro-Light"/>
          <w:lang w:val="fr-FR"/>
        </w:rPr>
        <w:t>La f</w:t>
      </w:r>
      <w:r w:rsidR="00B0463E" w:rsidRPr="00B0463E">
        <w:rPr>
          <w:rFonts w:cs="MyriadPro-Light"/>
          <w:lang w:val="fr-FR"/>
        </w:rPr>
        <w:t>aible couverture médicale : 2/3 des PSH ne sont pas couvert</w:t>
      </w:r>
      <w:r>
        <w:rPr>
          <w:rFonts w:cs="MyriadPro-Light"/>
          <w:lang w:val="fr-FR"/>
        </w:rPr>
        <w:t>e</w:t>
      </w:r>
      <w:r w:rsidR="00B0463E" w:rsidRPr="00B0463E">
        <w:rPr>
          <w:rFonts w:cs="MyriadPro-Light"/>
          <w:lang w:val="fr-FR"/>
        </w:rPr>
        <w:t>s par un régime de sécurité sociale</w:t>
      </w:r>
      <w:r>
        <w:rPr>
          <w:rFonts w:cs="MyriadPro-Light"/>
          <w:lang w:val="fr-FR"/>
        </w:rPr>
        <w:t> ;</w:t>
      </w:r>
    </w:p>
    <w:p w14:paraId="76448372" w14:textId="77777777" w:rsidR="00593902" w:rsidRDefault="00C4465D" w:rsidP="0020455D">
      <w:pPr>
        <w:numPr>
          <w:ilvl w:val="0"/>
          <w:numId w:val="45"/>
        </w:numPr>
        <w:spacing w:before="100" w:beforeAutospacing="1" w:after="100" w:afterAutospacing="1" w:line="240" w:lineRule="auto"/>
        <w:jc w:val="both"/>
        <w:rPr>
          <w:rFonts w:cs="MyriadPro-Light"/>
          <w:lang w:val="fr-FR"/>
        </w:rPr>
      </w:pPr>
      <w:r>
        <w:rPr>
          <w:rFonts w:cs="MyriadPro-Light"/>
          <w:lang w:val="fr-FR"/>
        </w:rPr>
        <w:t>Les d</w:t>
      </w:r>
      <w:r w:rsidR="00B0463E" w:rsidRPr="00B0463E">
        <w:rPr>
          <w:rFonts w:cs="MyriadPro-Light"/>
          <w:lang w:val="fr-FR"/>
        </w:rPr>
        <w:t>ifficulté</w:t>
      </w:r>
      <w:r>
        <w:rPr>
          <w:rFonts w:cs="MyriadPro-Light"/>
          <w:lang w:val="fr-FR"/>
        </w:rPr>
        <w:t>s</w:t>
      </w:r>
      <w:r w:rsidR="00B0463E" w:rsidRPr="00B0463E">
        <w:rPr>
          <w:rFonts w:cs="MyriadPro-Light"/>
          <w:lang w:val="fr-FR"/>
        </w:rPr>
        <w:t xml:space="preserve"> d’insertion économique (le taux d’emploi des PSH est de 13.6% contre 50% au niveau national)</w:t>
      </w:r>
      <w:r>
        <w:rPr>
          <w:rFonts w:cs="MyriadPro-Light"/>
          <w:lang w:val="fr-FR"/>
        </w:rPr>
        <w:t> ;</w:t>
      </w:r>
    </w:p>
    <w:p w14:paraId="3D739A1C" w14:textId="77777777" w:rsidR="00B0463E" w:rsidRDefault="00C4465D" w:rsidP="0020455D">
      <w:pPr>
        <w:numPr>
          <w:ilvl w:val="0"/>
          <w:numId w:val="45"/>
        </w:numPr>
        <w:spacing w:before="100" w:beforeAutospacing="1" w:after="100" w:afterAutospacing="1" w:line="240" w:lineRule="auto"/>
        <w:jc w:val="both"/>
        <w:rPr>
          <w:rFonts w:cs="MyriadPro-Light"/>
          <w:lang w:val="fr-FR"/>
        </w:rPr>
      </w:pPr>
      <w:r>
        <w:rPr>
          <w:rFonts w:cs="MyriadPro-Light"/>
          <w:lang w:val="fr-FR"/>
        </w:rPr>
        <w:t xml:space="preserve">Les </w:t>
      </w:r>
      <w:r w:rsidRPr="00D75BAF">
        <w:rPr>
          <w:rFonts w:cs="MyriadPro-Light"/>
          <w:lang w:val="fr-FR"/>
        </w:rPr>
        <w:t>m</w:t>
      </w:r>
      <w:r w:rsidR="00B0463E" w:rsidRPr="00D75BAF">
        <w:rPr>
          <w:rFonts w:cs="MyriadPro-Light"/>
          <w:lang w:val="fr-FR"/>
        </w:rPr>
        <w:t xml:space="preserve">auvais traitements </w:t>
      </w:r>
      <w:r w:rsidR="00B0463E" w:rsidRPr="00593902">
        <w:rPr>
          <w:rFonts w:cs="MyriadPro-Light"/>
          <w:lang w:val="fr-FR"/>
        </w:rPr>
        <w:t xml:space="preserve">et </w:t>
      </w:r>
      <w:r w:rsidR="005F4AD6">
        <w:rPr>
          <w:rFonts w:cs="MyriadPro-Light"/>
          <w:lang w:val="fr-FR"/>
        </w:rPr>
        <w:t xml:space="preserve">les </w:t>
      </w:r>
      <w:r w:rsidR="00B0463E" w:rsidRPr="00593902">
        <w:rPr>
          <w:rFonts w:cs="MyriadPro-Light"/>
          <w:lang w:val="fr-FR"/>
        </w:rPr>
        <w:t>discriminations</w:t>
      </w:r>
      <w:r w:rsidR="00593902">
        <w:rPr>
          <w:rFonts w:cs="MyriadPro-Light"/>
          <w:lang w:val="fr-FR"/>
        </w:rPr>
        <w:t>.</w:t>
      </w:r>
    </w:p>
    <w:p w14:paraId="16EBFB04" w14:textId="51691C9F" w:rsidR="00593902" w:rsidRPr="00297B98" w:rsidRDefault="00D75BAF" w:rsidP="0020455D">
      <w:pPr>
        <w:spacing w:before="100" w:beforeAutospacing="1" w:after="100" w:afterAutospacing="1" w:line="240" w:lineRule="auto"/>
        <w:jc w:val="both"/>
        <w:rPr>
          <w:rFonts w:cs="MyriadPro-Light"/>
          <w:lang w:val="fr-FR"/>
        </w:rPr>
      </w:pPr>
      <w:r>
        <w:rPr>
          <w:rFonts w:cs="MyriadPro-Light"/>
          <w:lang w:val="fr-FR"/>
        </w:rPr>
        <w:t>Parmi les réponses développées dans le cadre de l</w:t>
      </w:r>
      <w:r w:rsidR="00593902">
        <w:rPr>
          <w:rFonts w:cs="MyriadPro-Light"/>
          <w:lang w:val="fr-FR"/>
        </w:rPr>
        <w:t xml:space="preserve">a protection sociale </w:t>
      </w:r>
      <w:r>
        <w:rPr>
          <w:rFonts w:cs="MyriadPro-Light"/>
          <w:lang w:val="fr-FR"/>
        </w:rPr>
        <w:t xml:space="preserve">pour faire face à ces risques sociaux, on peut citer </w:t>
      </w:r>
      <w:r w:rsidRPr="00D75BAF">
        <w:rPr>
          <w:rFonts w:cs="MyriadPro-Light"/>
          <w:b/>
          <w:bCs/>
          <w:lang w:val="fr-FR"/>
        </w:rPr>
        <w:t>d</w:t>
      </w:r>
      <w:r w:rsidR="00593902" w:rsidRPr="00297B98">
        <w:rPr>
          <w:rFonts w:cs="MyriadPro-Light"/>
          <w:b/>
          <w:bCs/>
          <w:lang w:val="fr-FR"/>
        </w:rPr>
        <w:t xml:space="preserve">es lois spécifiques pour </w:t>
      </w:r>
      <w:r>
        <w:rPr>
          <w:rFonts w:cs="MyriadPro-Light"/>
          <w:b/>
          <w:bCs/>
          <w:lang w:val="fr-FR"/>
        </w:rPr>
        <w:t>lutter contre</w:t>
      </w:r>
      <w:r w:rsidR="00593902" w:rsidRPr="00297B98">
        <w:rPr>
          <w:rFonts w:cs="MyriadPro-Light"/>
          <w:b/>
          <w:bCs/>
          <w:lang w:val="fr-FR"/>
        </w:rPr>
        <w:t xml:space="preserve"> la discrimination</w:t>
      </w:r>
      <w:r>
        <w:rPr>
          <w:rFonts w:cs="MyriadPro-Light"/>
          <w:b/>
          <w:bCs/>
          <w:lang w:val="fr-FR"/>
        </w:rPr>
        <w:t>,</w:t>
      </w:r>
      <w:r w:rsidR="00593902" w:rsidRPr="00297B98">
        <w:rPr>
          <w:rFonts w:cs="MyriadPro-Light"/>
          <w:b/>
          <w:bCs/>
          <w:lang w:val="fr-FR"/>
        </w:rPr>
        <w:t xml:space="preserve"> y compris dans </w:t>
      </w:r>
      <w:r>
        <w:rPr>
          <w:rFonts w:cs="MyriadPro-Light"/>
          <w:b/>
          <w:bCs/>
          <w:lang w:val="fr-FR"/>
        </w:rPr>
        <w:t xml:space="preserve">l’accès à l’emploi </w:t>
      </w:r>
      <w:r w:rsidR="00593902" w:rsidRPr="00297B98">
        <w:rPr>
          <w:rFonts w:cs="MyriadPro-Light"/>
          <w:b/>
          <w:bCs/>
          <w:lang w:val="fr-FR"/>
        </w:rPr>
        <w:t>comme le</w:t>
      </w:r>
      <w:r w:rsidR="00B9356D" w:rsidRPr="00297B98">
        <w:rPr>
          <w:rFonts w:cs="MyriadPro-Light"/>
          <w:b/>
          <w:bCs/>
          <w:lang w:val="fr-FR"/>
        </w:rPr>
        <w:t>s</w:t>
      </w:r>
      <w:r w:rsidR="000C06A9">
        <w:rPr>
          <w:rFonts w:cs="MyriadPro-Light"/>
          <w:b/>
          <w:bCs/>
          <w:lang w:val="fr-FR"/>
        </w:rPr>
        <w:t xml:space="preserve"> </w:t>
      </w:r>
      <w:r w:rsidR="00092C25" w:rsidRPr="00297B98">
        <w:rPr>
          <w:rFonts w:cs="MyriadPro-Light"/>
          <w:b/>
          <w:bCs/>
          <w:lang w:val="fr-FR"/>
        </w:rPr>
        <w:t>qu</w:t>
      </w:r>
      <w:r w:rsidR="00593902" w:rsidRPr="00297B98">
        <w:rPr>
          <w:rFonts w:cs="MyriadPro-Light"/>
          <w:b/>
          <w:bCs/>
          <w:lang w:val="fr-FR"/>
        </w:rPr>
        <w:t>otas dans la fonction publique</w:t>
      </w:r>
      <w:r w:rsidR="00593902" w:rsidRPr="00297B98">
        <w:rPr>
          <w:rFonts w:cs="MyriadPro-Light"/>
          <w:lang w:val="fr-FR"/>
        </w:rPr>
        <w:t>. Dans l’assistance sociale</w:t>
      </w:r>
      <w:r w:rsidR="00C4465D">
        <w:rPr>
          <w:rFonts w:cs="MyriadPro-Light"/>
          <w:lang w:val="fr-FR"/>
        </w:rPr>
        <w:t>,</w:t>
      </w:r>
      <w:r w:rsidR="00593902" w:rsidRPr="00297B98">
        <w:rPr>
          <w:rFonts w:cs="MyriadPro-Light"/>
          <w:lang w:val="fr-FR"/>
        </w:rPr>
        <w:t xml:space="preserve"> il y a plusieurs programmes </w:t>
      </w:r>
      <w:r>
        <w:rPr>
          <w:rFonts w:cs="MyriadPro-Light"/>
          <w:lang w:val="fr-FR"/>
        </w:rPr>
        <w:t>tel que</w:t>
      </w:r>
      <w:r w:rsidR="00593902" w:rsidRPr="00297B98">
        <w:rPr>
          <w:rFonts w:cs="MyriadPro-Light"/>
          <w:lang w:val="fr-FR"/>
        </w:rPr>
        <w:t xml:space="preserve"> </w:t>
      </w:r>
      <w:r w:rsidR="00593902" w:rsidRPr="00297B98">
        <w:rPr>
          <w:rFonts w:cs="MyriadPro-Light"/>
          <w:b/>
          <w:bCs/>
          <w:lang w:val="fr-FR"/>
        </w:rPr>
        <w:t>l’appui à la scolarisation, à l’auto-emploi</w:t>
      </w:r>
      <w:r>
        <w:rPr>
          <w:rFonts w:cs="MyriadPro-Light"/>
          <w:b/>
          <w:bCs/>
          <w:lang w:val="fr-FR"/>
        </w:rPr>
        <w:t>,</w:t>
      </w:r>
      <w:r w:rsidR="00593902" w:rsidRPr="00297B98">
        <w:rPr>
          <w:rFonts w:cs="MyriadPro-Light"/>
          <w:b/>
          <w:bCs/>
          <w:lang w:val="fr-FR"/>
        </w:rPr>
        <w:t xml:space="preserve"> et pour le</w:t>
      </w:r>
      <w:r w:rsidR="00C4465D">
        <w:rPr>
          <w:rFonts w:cs="MyriadPro-Light"/>
          <w:b/>
          <w:bCs/>
          <w:lang w:val="fr-FR"/>
        </w:rPr>
        <w:t>s</w:t>
      </w:r>
      <w:r w:rsidR="00593902" w:rsidRPr="00297B98">
        <w:rPr>
          <w:rFonts w:cs="MyriadPro-Light"/>
          <w:b/>
          <w:bCs/>
          <w:lang w:val="fr-FR"/>
        </w:rPr>
        <w:t xml:space="preserve"> plus démunis </w:t>
      </w:r>
      <w:r w:rsidR="00C4465D">
        <w:rPr>
          <w:rFonts w:cs="MyriadPro-Light"/>
          <w:b/>
          <w:bCs/>
          <w:lang w:val="fr-FR"/>
        </w:rPr>
        <w:t>d</w:t>
      </w:r>
      <w:r w:rsidR="00593902" w:rsidRPr="00297B98">
        <w:rPr>
          <w:rFonts w:cs="MyriadPro-Light"/>
          <w:b/>
          <w:bCs/>
          <w:lang w:val="fr-FR"/>
        </w:rPr>
        <w:t>es aides techniques et en nature</w:t>
      </w:r>
      <w:r w:rsidR="00593902" w:rsidRPr="00297B98">
        <w:rPr>
          <w:rFonts w:cs="MyriadPro-Light"/>
          <w:lang w:val="fr-FR"/>
        </w:rPr>
        <w:t xml:space="preserve">. Il y a aussi </w:t>
      </w:r>
      <w:r w:rsidR="00C4465D">
        <w:rPr>
          <w:rFonts w:cs="MyriadPro-Light"/>
          <w:lang w:val="fr-FR"/>
        </w:rPr>
        <w:t>d</w:t>
      </w:r>
      <w:r w:rsidR="00593902" w:rsidRPr="00297B98">
        <w:rPr>
          <w:rFonts w:cs="MyriadPro-Light"/>
          <w:lang w:val="fr-FR"/>
        </w:rPr>
        <w:t>es structure</w:t>
      </w:r>
      <w:r w:rsidR="00C4465D">
        <w:rPr>
          <w:rFonts w:cs="MyriadPro-Light"/>
          <w:lang w:val="fr-FR"/>
        </w:rPr>
        <w:t>s</w:t>
      </w:r>
      <w:r w:rsidR="00593902" w:rsidRPr="00297B98">
        <w:rPr>
          <w:rFonts w:cs="MyriadPro-Light"/>
          <w:lang w:val="fr-FR"/>
        </w:rPr>
        <w:t xml:space="preserve"> d’appui comme les COAPH. </w:t>
      </w:r>
    </w:p>
    <w:p w14:paraId="76098FEF" w14:textId="60A74FF9" w:rsidR="00593902" w:rsidRPr="00297B98" w:rsidRDefault="00593902" w:rsidP="0020455D">
      <w:pPr>
        <w:spacing w:after="0" w:line="240" w:lineRule="auto"/>
        <w:jc w:val="both"/>
        <w:rPr>
          <w:rFonts w:cs="MyriadPro-Light"/>
          <w:lang w:val="fr-FR"/>
        </w:rPr>
      </w:pPr>
      <w:r w:rsidRPr="00297B98">
        <w:rPr>
          <w:rFonts w:cs="MyriadPro-Light"/>
          <w:b/>
          <w:bCs/>
          <w:lang w:val="fr-FR"/>
        </w:rPr>
        <w:t>Parmi les défis</w:t>
      </w:r>
      <w:r w:rsidR="0040001B">
        <w:rPr>
          <w:rFonts w:cs="MyriadPro-Light"/>
          <w:b/>
          <w:bCs/>
          <w:lang w:val="fr-FR"/>
        </w:rPr>
        <w:t xml:space="preserve"> de la protection sociale d</w:t>
      </w:r>
      <w:r w:rsidRPr="00297B98">
        <w:rPr>
          <w:rFonts w:cs="MyriadPro-Light"/>
          <w:b/>
          <w:bCs/>
          <w:lang w:val="fr-FR"/>
        </w:rPr>
        <w:t>es PSH</w:t>
      </w:r>
      <w:r w:rsidRPr="00297B98">
        <w:rPr>
          <w:rFonts w:cs="MyriadPro-Light"/>
          <w:lang w:val="fr-FR"/>
        </w:rPr>
        <w:t>, le diagnostic</w:t>
      </w:r>
      <w:r w:rsidR="00B9356D" w:rsidRPr="00297B98">
        <w:rPr>
          <w:rFonts w:cs="MyriadPro-Light"/>
          <w:lang w:val="fr-FR"/>
        </w:rPr>
        <w:t xml:space="preserve"> a </w:t>
      </w:r>
      <w:r w:rsidR="00C87581" w:rsidRPr="00297B98">
        <w:rPr>
          <w:rFonts w:cs="MyriadPro-Light"/>
          <w:lang w:val="fr-FR"/>
        </w:rPr>
        <w:t>relevé :</w:t>
      </w:r>
    </w:p>
    <w:p w14:paraId="67E3A89A" w14:textId="77777777" w:rsidR="00FC774D" w:rsidRPr="001848A5" w:rsidRDefault="00FC774D" w:rsidP="0020455D">
      <w:pPr>
        <w:numPr>
          <w:ilvl w:val="0"/>
          <w:numId w:val="45"/>
        </w:numPr>
        <w:spacing w:before="100" w:beforeAutospacing="1" w:after="100" w:afterAutospacing="1" w:line="240" w:lineRule="auto"/>
        <w:jc w:val="both"/>
        <w:rPr>
          <w:rFonts w:cs="MyriadPro-Light"/>
          <w:lang w:val="fr-FR"/>
        </w:rPr>
      </w:pPr>
      <w:r w:rsidRPr="001848A5">
        <w:rPr>
          <w:rFonts w:cs="MyriadPro-Light"/>
          <w:lang w:val="fr-FR"/>
        </w:rPr>
        <w:t xml:space="preserve">Insécurité de </w:t>
      </w:r>
      <w:r w:rsidR="00E82C7C" w:rsidRPr="001848A5">
        <w:rPr>
          <w:rFonts w:cs="MyriadPro-Light"/>
          <w:lang w:val="fr-FR"/>
        </w:rPr>
        <w:t>revenu :</w:t>
      </w:r>
      <w:r w:rsidRPr="001848A5">
        <w:rPr>
          <w:rFonts w:cs="MyriadPro-Light"/>
          <w:lang w:val="fr-FR"/>
        </w:rPr>
        <w:t xml:space="preserve"> 1% des PSH bénéficient d’une pension contributive, aucune aide monétaire non-contributive (hormis DAAM).</w:t>
      </w:r>
    </w:p>
    <w:p w14:paraId="23C801A0" w14:textId="77777777" w:rsidR="00FC774D" w:rsidRPr="001848A5" w:rsidRDefault="00FC774D" w:rsidP="0020455D">
      <w:pPr>
        <w:numPr>
          <w:ilvl w:val="0"/>
          <w:numId w:val="45"/>
        </w:numPr>
        <w:spacing w:before="100" w:beforeAutospacing="1" w:after="100" w:afterAutospacing="1" w:line="240" w:lineRule="auto"/>
        <w:jc w:val="both"/>
        <w:rPr>
          <w:rFonts w:cs="MyriadPro-Light"/>
          <w:lang w:val="fr-FR"/>
        </w:rPr>
      </w:pPr>
      <w:r w:rsidRPr="001848A5">
        <w:rPr>
          <w:rFonts w:cs="MyriadPro-Light"/>
          <w:lang w:val="fr-FR"/>
        </w:rPr>
        <w:t>Faible taux de scolarisation</w:t>
      </w:r>
    </w:p>
    <w:p w14:paraId="4AF31D42" w14:textId="77777777" w:rsidR="00FC774D" w:rsidRPr="001848A5" w:rsidRDefault="00FC774D" w:rsidP="0020455D">
      <w:pPr>
        <w:numPr>
          <w:ilvl w:val="0"/>
          <w:numId w:val="45"/>
        </w:numPr>
        <w:spacing w:before="100" w:beforeAutospacing="1" w:after="100" w:afterAutospacing="1" w:line="240" w:lineRule="auto"/>
        <w:jc w:val="both"/>
        <w:rPr>
          <w:rFonts w:cs="MyriadPro-Light"/>
          <w:lang w:val="fr-FR"/>
        </w:rPr>
      </w:pPr>
      <w:r w:rsidRPr="001848A5">
        <w:rPr>
          <w:rFonts w:cs="MyriadPro-Light"/>
          <w:lang w:val="fr-FR"/>
        </w:rPr>
        <w:t>Absence d’un dispositif d’évaluation du handicap.</w:t>
      </w:r>
    </w:p>
    <w:p w14:paraId="6BB6476A" w14:textId="77777777" w:rsidR="00FC774D" w:rsidRPr="001848A5" w:rsidRDefault="00FC774D" w:rsidP="0020455D">
      <w:pPr>
        <w:numPr>
          <w:ilvl w:val="0"/>
          <w:numId w:val="45"/>
        </w:numPr>
        <w:spacing w:before="100" w:beforeAutospacing="1" w:after="100" w:afterAutospacing="1" w:line="240" w:lineRule="auto"/>
        <w:jc w:val="both"/>
        <w:rPr>
          <w:rFonts w:cs="MyriadPro-Light"/>
          <w:lang w:val="fr-FR"/>
        </w:rPr>
      </w:pPr>
      <w:r w:rsidRPr="001848A5">
        <w:rPr>
          <w:rFonts w:cs="MyriadPro-Light"/>
          <w:lang w:val="fr-FR"/>
        </w:rPr>
        <w:t>Cadre juridique inadapté ou non respecté.</w:t>
      </w:r>
    </w:p>
    <w:p w14:paraId="4ADE9090" w14:textId="77777777" w:rsidR="00FC774D" w:rsidRPr="001848A5" w:rsidRDefault="00FC774D" w:rsidP="0020455D">
      <w:pPr>
        <w:numPr>
          <w:ilvl w:val="0"/>
          <w:numId w:val="45"/>
        </w:numPr>
        <w:spacing w:before="100" w:beforeAutospacing="1" w:after="100" w:afterAutospacing="1" w:line="240" w:lineRule="auto"/>
        <w:jc w:val="both"/>
        <w:rPr>
          <w:rFonts w:cs="MyriadPro-Light"/>
          <w:lang w:val="fr-FR"/>
        </w:rPr>
      </w:pPr>
      <w:r w:rsidRPr="001848A5">
        <w:rPr>
          <w:rFonts w:cs="MyriadPro-Light"/>
          <w:lang w:val="fr-FR"/>
        </w:rPr>
        <w:t>Insuffisance des programmes d’insertion socio-économique des PSH.</w:t>
      </w:r>
    </w:p>
    <w:p w14:paraId="575CC33F" w14:textId="77777777" w:rsidR="00FC774D" w:rsidRPr="001848A5" w:rsidRDefault="00FC774D" w:rsidP="0020455D">
      <w:pPr>
        <w:numPr>
          <w:ilvl w:val="0"/>
          <w:numId w:val="45"/>
        </w:numPr>
        <w:spacing w:before="100" w:beforeAutospacing="1" w:after="100" w:afterAutospacing="1" w:line="240" w:lineRule="auto"/>
        <w:jc w:val="both"/>
        <w:rPr>
          <w:rFonts w:cs="MyriadPro-Light"/>
          <w:lang w:val="fr-FR"/>
        </w:rPr>
      </w:pPr>
      <w:r w:rsidRPr="001848A5">
        <w:rPr>
          <w:rFonts w:cs="MyriadPro-Light"/>
          <w:lang w:val="fr-FR"/>
        </w:rPr>
        <w:t>Manque de sensibilisation/incitation du secteur privé à l’emploi des PSH</w:t>
      </w:r>
    </w:p>
    <w:p w14:paraId="1CBB270C" w14:textId="77777777" w:rsidR="00034BF5" w:rsidRPr="00B9356D" w:rsidRDefault="00C07A4D" w:rsidP="0020455D">
      <w:pPr>
        <w:pStyle w:val="Body"/>
        <w:numPr>
          <w:ilvl w:val="0"/>
          <w:numId w:val="29"/>
        </w:numPr>
        <w:jc w:val="both"/>
        <w:rPr>
          <w:rFonts w:asciiTheme="minorHAnsi" w:hAnsiTheme="minorHAnsi" w:cs="MyriadPro-Light"/>
          <w:color w:val="4472C4" w:themeColor="accent1"/>
          <w:u w:val="single"/>
          <w:lang w:val="fr-FR"/>
        </w:rPr>
      </w:pPr>
      <w:r>
        <w:rPr>
          <w:rFonts w:asciiTheme="minorHAnsi" w:hAnsiTheme="minorHAnsi" w:cs="MyriadPro-Light"/>
          <w:color w:val="4472C4" w:themeColor="accent1"/>
          <w:u w:val="single"/>
          <w:lang w:val="fr-FR"/>
        </w:rPr>
        <w:t>Les p</w:t>
      </w:r>
      <w:r w:rsidR="00034BF5" w:rsidRPr="00B9356D">
        <w:rPr>
          <w:rFonts w:asciiTheme="minorHAnsi" w:hAnsiTheme="minorHAnsi" w:cs="MyriadPro-Light"/>
          <w:color w:val="4472C4" w:themeColor="accent1"/>
          <w:u w:val="single"/>
          <w:lang w:val="fr-FR"/>
        </w:rPr>
        <w:t>ersonnes en situation difficile</w:t>
      </w:r>
    </w:p>
    <w:p w14:paraId="52D5C50F" w14:textId="77777777" w:rsidR="00AE0195" w:rsidRDefault="00AE0195" w:rsidP="0020455D">
      <w:pPr>
        <w:tabs>
          <w:tab w:val="num" w:pos="720"/>
        </w:tabs>
        <w:spacing w:after="100" w:afterAutospacing="1" w:line="240" w:lineRule="auto"/>
        <w:jc w:val="both"/>
        <w:rPr>
          <w:rFonts w:cs="MyriadPro-Light"/>
          <w:lang w:val="fr-FR"/>
        </w:rPr>
      </w:pPr>
      <w:r>
        <w:rPr>
          <w:rFonts w:cs="MyriadPro-Light"/>
          <w:lang w:val="fr-FR"/>
        </w:rPr>
        <w:t xml:space="preserve">Les personnes en situation difficile font face </w:t>
      </w:r>
      <w:r w:rsidR="005145F7">
        <w:rPr>
          <w:rFonts w:cs="MyriadPro-Light"/>
          <w:lang w:val="fr-FR"/>
        </w:rPr>
        <w:t>à des</w:t>
      </w:r>
      <w:r>
        <w:rPr>
          <w:rFonts w:cs="MyriadPro-Light"/>
          <w:lang w:val="fr-FR"/>
        </w:rPr>
        <w:t xml:space="preserve"> risques sociaux spécifiques à leur âge, mais aussi aux risques d’</w:t>
      </w:r>
      <w:r w:rsidRPr="00AE0195">
        <w:rPr>
          <w:rFonts w:cs="MyriadPro-Light"/>
          <w:lang w:val="fr-FR"/>
        </w:rPr>
        <w:t>exclusion sociale</w:t>
      </w:r>
      <w:r w:rsidR="005145F7">
        <w:rPr>
          <w:rFonts w:cs="MyriadPro-Light"/>
          <w:lang w:val="fr-FR"/>
        </w:rPr>
        <w:t xml:space="preserve"> et</w:t>
      </w:r>
      <w:r w:rsidR="000C06A9">
        <w:rPr>
          <w:rFonts w:cs="MyriadPro-Light"/>
          <w:lang w:val="fr-FR"/>
        </w:rPr>
        <w:t xml:space="preserve"> </w:t>
      </w:r>
      <w:r>
        <w:rPr>
          <w:rFonts w:cs="MyriadPro-Light"/>
          <w:lang w:val="fr-FR"/>
        </w:rPr>
        <w:t>d</w:t>
      </w:r>
      <w:r w:rsidR="00EF7B67">
        <w:rPr>
          <w:rFonts w:cs="MyriadPro-Light"/>
          <w:lang w:val="fr-FR"/>
        </w:rPr>
        <w:t>e</w:t>
      </w:r>
      <w:r>
        <w:rPr>
          <w:rFonts w:cs="MyriadPro-Light"/>
          <w:lang w:val="fr-FR"/>
        </w:rPr>
        <w:t xml:space="preserve"> </w:t>
      </w:r>
      <w:r w:rsidRPr="00AE0195">
        <w:rPr>
          <w:rFonts w:cs="MyriadPro-Light"/>
          <w:lang w:val="fr-FR"/>
        </w:rPr>
        <w:t>manque de soutien familial</w:t>
      </w:r>
      <w:r w:rsidR="005145F7">
        <w:rPr>
          <w:rFonts w:cs="MyriadPro-Light"/>
          <w:lang w:val="fr-FR"/>
        </w:rPr>
        <w:t>,</w:t>
      </w:r>
      <w:r>
        <w:rPr>
          <w:rFonts w:cs="MyriadPro-Light"/>
          <w:lang w:val="fr-FR"/>
        </w:rPr>
        <w:t xml:space="preserve"> ainsi que d</w:t>
      </w:r>
      <w:r w:rsidR="00EF7B67">
        <w:rPr>
          <w:rFonts w:cs="MyriadPro-Light"/>
          <w:lang w:val="fr-FR"/>
        </w:rPr>
        <w:t xml:space="preserve">e la </w:t>
      </w:r>
      <w:r w:rsidRPr="00AE0195">
        <w:rPr>
          <w:rFonts w:cs="MyriadPro-Light"/>
          <w:lang w:val="fr-FR"/>
        </w:rPr>
        <w:t>vulnérabilité économique</w:t>
      </w:r>
      <w:r>
        <w:rPr>
          <w:rFonts w:cs="MyriadPro-Light"/>
          <w:lang w:val="fr-FR"/>
        </w:rPr>
        <w:t xml:space="preserve">. Parmi </w:t>
      </w:r>
      <w:r w:rsidR="00EF7B67">
        <w:rPr>
          <w:rFonts w:cs="MyriadPro-Light"/>
          <w:lang w:val="fr-FR"/>
        </w:rPr>
        <w:t xml:space="preserve">ces personnes </w:t>
      </w:r>
      <w:r w:rsidR="005145F7">
        <w:rPr>
          <w:rFonts w:cs="MyriadPro-Light"/>
          <w:lang w:val="fr-FR"/>
        </w:rPr>
        <w:t>se</w:t>
      </w:r>
      <w:r>
        <w:rPr>
          <w:rFonts w:cs="MyriadPro-Light"/>
          <w:lang w:val="fr-FR"/>
        </w:rPr>
        <w:t xml:space="preserve"> trouve</w:t>
      </w:r>
      <w:r w:rsidR="005145F7">
        <w:rPr>
          <w:rFonts w:cs="MyriadPro-Light"/>
          <w:lang w:val="fr-FR"/>
        </w:rPr>
        <w:t>nt</w:t>
      </w:r>
      <w:r>
        <w:rPr>
          <w:rFonts w:cs="MyriadPro-Light"/>
          <w:lang w:val="fr-FR"/>
        </w:rPr>
        <w:t>, les f</w:t>
      </w:r>
      <w:r w:rsidRPr="00AE0195">
        <w:rPr>
          <w:rFonts w:cs="MyriadPro-Light"/>
          <w:lang w:val="fr-FR"/>
        </w:rPr>
        <w:t>emmes</w:t>
      </w:r>
      <w:r w:rsidR="000C06A9">
        <w:rPr>
          <w:rFonts w:cs="MyriadPro-Light"/>
          <w:lang w:val="fr-FR"/>
        </w:rPr>
        <w:t xml:space="preserve"> </w:t>
      </w:r>
      <w:r w:rsidR="005F4AD6">
        <w:rPr>
          <w:rFonts w:cs="MyriadPro-Light"/>
          <w:lang w:val="fr-FR"/>
        </w:rPr>
        <w:t xml:space="preserve">vivant </w:t>
      </w:r>
      <w:r>
        <w:rPr>
          <w:rFonts w:cs="MyriadPro-Light"/>
          <w:lang w:val="fr-FR"/>
        </w:rPr>
        <w:t>seules</w:t>
      </w:r>
      <w:r w:rsidRPr="00AE0195">
        <w:rPr>
          <w:rFonts w:cs="MyriadPro-Light"/>
          <w:lang w:val="fr-FR"/>
        </w:rPr>
        <w:t xml:space="preserve"> en situation difficile</w:t>
      </w:r>
      <w:r>
        <w:rPr>
          <w:rFonts w:cs="MyriadPro-Light"/>
          <w:lang w:val="fr-FR"/>
        </w:rPr>
        <w:t> ; les m</w:t>
      </w:r>
      <w:r w:rsidRPr="00AE0195">
        <w:rPr>
          <w:rFonts w:cs="MyriadPro-Light"/>
          <w:lang w:val="fr-FR"/>
        </w:rPr>
        <w:t xml:space="preserve">igrants et </w:t>
      </w:r>
      <w:r w:rsidR="005145F7">
        <w:rPr>
          <w:rFonts w:cs="MyriadPro-Light"/>
          <w:lang w:val="fr-FR"/>
        </w:rPr>
        <w:t xml:space="preserve">les </w:t>
      </w:r>
      <w:r w:rsidRPr="00AE0195">
        <w:rPr>
          <w:rFonts w:cs="MyriadPro-Light"/>
          <w:lang w:val="fr-FR"/>
        </w:rPr>
        <w:t>réfugiés</w:t>
      </w:r>
      <w:r>
        <w:rPr>
          <w:rFonts w:cs="MyriadPro-Light"/>
          <w:lang w:val="fr-FR"/>
        </w:rPr>
        <w:t xml:space="preserve"> ; </w:t>
      </w:r>
      <w:r w:rsidR="005145F7">
        <w:rPr>
          <w:rFonts w:cs="MyriadPro-Light"/>
          <w:lang w:val="fr-FR"/>
        </w:rPr>
        <w:t xml:space="preserve">les </w:t>
      </w:r>
      <w:r>
        <w:rPr>
          <w:rFonts w:cs="MyriadPro-Light"/>
          <w:lang w:val="fr-FR"/>
        </w:rPr>
        <w:t>p</w:t>
      </w:r>
      <w:r w:rsidRPr="00AE0195">
        <w:rPr>
          <w:rFonts w:cs="MyriadPro-Light"/>
          <w:lang w:val="fr-FR"/>
        </w:rPr>
        <w:t>ersonnes privées d’environnement familial, y compris </w:t>
      </w:r>
      <w:r>
        <w:rPr>
          <w:rFonts w:cs="MyriadPro-Light"/>
          <w:lang w:val="fr-FR"/>
        </w:rPr>
        <w:t>l</w:t>
      </w:r>
      <w:r w:rsidRPr="00AE0195">
        <w:rPr>
          <w:rFonts w:cs="MyriadPro-Light"/>
          <w:lang w:val="fr-FR"/>
        </w:rPr>
        <w:t>es enfants et jeunes placés en institution</w:t>
      </w:r>
      <w:r>
        <w:rPr>
          <w:rFonts w:cs="MyriadPro-Light"/>
          <w:lang w:val="fr-FR"/>
        </w:rPr>
        <w:t> ; l</w:t>
      </w:r>
      <w:r w:rsidRPr="00AE0195">
        <w:rPr>
          <w:rFonts w:cs="MyriadPro-Light"/>
          <w:lang w:val="fr-FR"/>
        </w:rPr>
        <w:t>es personnes en situation de rue</w:t>
      </w:r>
      <w:r w:rsidR="005145F7">
        <w:rPr>
          <w:rFonts w:cs="MyriadPro-Light"/>
          <w:lang w:val="fr-FR"/>
        </w:rPr>
        <w:t xml:space="preserve"> etc</w:t>
      </w:r>
      <w:r>
        <w:rPr>
          <w:rFonts w:cs="MyriadPro-Light"/>
          <w:lang w:val="fr-FR"/>
        </w:rPr>
        <w:t>.</w:t>
      </w:r>
    </w:p>
    <w:p w14:paraId="6DF5B826" w14:textId="77777777" w:rsidR="00AE0195" w:rsidRDefault="00AE0195" w:rsidP="0020455D">
      <w:pPr>
        <w:tabs>
          <w:tab w:val="num" w:pos="720"/>
        </w:tabs>
        <w:spacing w:before="100" w:beforeAutospacing="1" w:after="100" w:afterAutospacing="1" w:line="240" w:lineRule="auto"/>
        <w:jc w:val="both"/>
        <w:rPr>
          <w:rFonts w:cs="MyriadPro-Light"/>
          <w:lang w:val="fr-FR"/>
        </w:rPr>
      </w:pPr>
      <w:r>
        <w:rPr>
          <w:rFonts w:cs="MyriadPro-Light"/>
          <w:lang w:val="fr-FR"/>
        </w:rPr>
        <w:t>Les réponses de la protection sociale consistent en l’accompagnement de cette population et sa prise en charge dans les établissements de protection sociale.</w:t>
      </w:r>
    </w:p>
    <w:p w14:paraId="06A672A2" w14:textId="1CF62051" w:rsidR="00AE0195" w:rsidRPr="00297B98" w:rsidRDefault="00AE0195" w:rsidP="0020455D">
      <w:pPr>
        <w:tabs>
          <w:tab w:val="num" w:pos="720"/>
        </w:tabs>
        <w:spacing w:after="0" w:line="240" w:lineRule="auto"/>
        <w:jc w:val="both"/>
        <w:rPr>
          <w:rFonts w:cs="MyriadPro-Light"/>
          <w:lang w:val="fr-FR"/>
        </w:rPr>
      </w:pPr>
      <w:r w:rsidRPr="00297B98">
        <w:rPr>
          <w:rFonts w:cs="MyriadPro-Light"/>
          <w:b/>
          <w:bCs/>
          <w:lang w:val="fr-FR"/>
        </w:rPr>
        <w:t xml:space="preserve">Parmi les </w:t>
      </w:r>
      <w:r w:rsidRPr="00F568D2">
        <w:rPr>
          <w:rFonts w:cs="MyriadPro-Light"/>
          <w:b/>
          <w:bCs/>
          <w:lang w:val="fr-FR"/>
        </w:rPr>
        <w:t xml:space="preserve">défis </w:t>
      </w:r>
      <w:r w:rsidR="00B9356D" w:rsidRPr="00F568D2">
        <w:rPr>
          <w:rFonts w:cs="MyriadPro-Light"/>
          <w:b/>
          <w:bCs/>
          <w:lang w:val="fr-FR"/>
        </w:rPr>
        <w:t xml:space="preserve">des réponses </w:t>
      </w:r>
      <w:r w:rsidR="00B9356D" w:rsidRPr="00297B98">
        <w:rPr>
          <w:rFonts w:cs="MyriadPro-Light"/>
          <w:b/>
          <w:bCs/>
          <w:lang w:val="fr-FR"/>
        </w:rPr>
        <w:t>actuellement en place</w:t>
      </w:r>
      <w:r w:rsidR="003E6D06" w:rsidRPr="00297B98">
        <w:rPr>
          <w:rFonts w:cs="MyriadPro-Light"/>
          <w:lang w:val="fr-FR"/>
        </w:rPr>
        <w:t xml:space="preserve">, le diagnostic </w:t>
      </w:r>
      <w:r w:rsidR="00B9356D" w:rsidRPr="00297B98">
        <w:rPr>
          <w:rFonts w:cs="MyriadPro-Light"/>
          <w:lang w:val="fr-FR"/>
        </w:rPr>
        <w:t xml:space="preserve">a </w:t>
      </w:r>
      <w:r w:rsidR="005145F7">
        <w:rPr>
          <w:rFonts w:cs="MyriadPro-Light"/>
          <w:lang w:val="fr-FR"/>
        </w:rPr>
        <w:t>relevé les situations suivantes</w:t>
      </w:r>
      <w:r w:rsidR="003E6D06" w:rsidRPr="00297B98">
        <w:rPr>
          <w:rFonts w:cs="MyriadPro-Light"/>
          <w:lang w:val="fr-FR"/>
        </w:rPr>
        <w:t xml:space="preserve"> : </w:t>
      </w:r>
    </w:p>
    <w:p w14:paraId="3A8868D3" w14:textId="77777777" w:rsidR="00761AE8" w:rsidRPr="001848A5" w:rsidRDefault="00761AE8" w:rsidP="0020455D">
      <w:pPr>
        <w:numPr>
          <w:ilvl w:val="0"/>
          <w:numId w:val="45"/>
        </w:numPr>
        <w:spacing w:before="100" w:beforeAutospacing="1" w:after="100" w:afterAutospacing="1" w:line="240" w:lineRule="auto"/>
        <w:jc w:val="both"/>
        <w:rPr>
          <w:rFonts w:cs="MyriadPro-Light"/>
          <w:lang w:val="fr-FR"/>
        </w:rPr>
      </w:pPr>
      <w:r w:rsidRPr="001848A5">
        <w:rPr>
          <w:rFonts w:cs="MyriadPro-Light"/>
          <w:lang w:val="fr-FR"/>
        </w:rPr>
        <w:t>Faibles</w:t>
      </w:r>
      <w:r>
        <w:rPr>
          <w:rFonts w:cs="MyriadPro-Light"/>
          <w:lang w:val="fr-FR"/>
        </w:rPr>
        <w:t>ses des</w:t>
      </w:r>
      <w:r w:rsidRPr="001848A5">
        <w:rPr>
          <w:rFonts w:cs="MyriadPro-Light"/>
          <w:lang w:val="fr-FR"/>
        </w:rPr>
        <w:t xml:space="preserve"> données statistiques pour identifier les catégories et mieux connaître leurs besoins ;</w:t>
      </w:r>
    </w:p>
    <w:p w14:paraId="1E2A346E" w14:textId="77777777" w:rsidR="00761AE8" w:rsidRPr="001848A5" w:rsidRDefault="00761AE8" w:rsidP="0020455D">
      <w:pPr>
        <w:numPr>
          <w:ilvl w:val="0"/>
          <w:numId w:val="45"/>
        </w:numPr>
        <w:spacing w:before="100" w:beforeAutospacing="1" w:after="100" w:afterAutospacing="1" w:line="240" w:lineRule="auto"/>
        <w:jc w:val="both"/>
        <w:rPr>
          <w:rFonts w:cs="MyriadPro-Light"/>
          <w:lang w:val="fr-FR"/>
        </w:rPr>
      </w:pPr>
      <w:r w:rsidRPr="001848A5">
        <w:rPr>
          <w:rFonts w:cs="MyriadPro-Light"/>
          <w:lang w:val="fr-FR"/>
        </w:rPr>
        <w:t>Carences des EPS : capacité d’accueil limitée et dépassée, ressources humaines insuffisantes en quantité et en qualité, qualité des services, …;</w:t>
      </w:r>
    </w:p>
    <w:p w14:paraId="542A2844" w14:textId="77777777" w:rsidR="00761AE8" w:rsidRPr="001848A5" w:rsidRDefault="00761AE8" w:rsidP="0020455D">
      <w:pPr>
        <w:numPr>
          <w:ilvl w:val="0"/>
          <w:numId w:val="45"/>
        </w:numPr>
        <w:spacing w:before="100" w:beforeAutospacing="1" w:after="100" w:afterAutospacing="1" w:line="240" w:lineRule="auto"/>
        <w:jc w:val="both"/>
        <w:rPr>
          <w:rFonts w:cs="MyriadPro-Light"/>
          <w:lang w:val="fr-FR"/>
        </w:rPr>
      </w:pPr>
      <w:r w:rsidRPr="001848A5">
        <w:rPr>
          <w:rFonts w:cs="MyriadPro-Light"/>
          <w:lang w:val="fr-FR"/>
        </w:rPr>
        <w:t>Certains EPS non-autorisés;</w:t>
      </w:r>
    </w:p>
    <w:p w14:paraId="70579D67" w14:textId="77777777" w:rsidR="00761AE8" w:rsidRDefault="00761AE8" w:rsidP="0020455D">
      <w:pPr>
        <w:numPr>
          <w:ilvl w:val="0"/>
          <w:numId w:val="45"/>
        </w:numPr>
        <w:spacing w:before="100" w:beforeAutospacing="1" w:after="100" w:afterAutospacing="1" w:line="240" w:lineRule="auto"/>
        <w:jc w:val="both"/>
        <w:rPr>
          <w:rFonts w:cs="MyriadPro-Light"/>
          <w:lang w:val="fr-FR"/>
        </w:rPr>
      </w:pPr>
      <w:r w:rsidRPr="001848A5">
        <w:rPr>
          <w:rFonts w:cs="MyriadPro-Light"/>
          <w:lang w:val="fr-FR"/>
        </w:rPr>
        <w:t>Peu d’alternatives au placement institutionnel</w:t>
      </w:r>
      <w:r>
        <w:rPr>
          <w:rFonts w:cs="MyriadPro-Light"/>
          <w:lang w:val="fr-FR"/>
        </w:rPr>
        <w:t xml:space="preserve"> ; </w:t>
      </w:r>
    </w:p>
    <w:p w14:paraId="6C3E7D6A" w14:textId="77777777" w:rsidR="0083302C" w:rsidRPr="001848A5" w:rsidRDefault="00761AE8" w:rsidP="0020455D">
      <w:pPr>
        <w:numPr>
          <w:ilvl w:val="0"/>
          <w:numId w:val="45"/>
        </w:numPr>
        <w:spacing w:before="100" w:beforeAutospacing="1" w:after="100" w:afterAutospacing="1" w:line="240" w:lineRule="auto"/>
        <w:jc w:val="both"/>
        <w:rPr>
          <w:rFonts w:cs="MyriadPro-Light"/>
          <w:lang w:val="fr-FR"/>
        </w:rPr>
      </w:pPr>
      <w:r w:rsidRPr="001848A5">
        <w:rPr>
          <w:rFonts w:cs="MyriadPro-Light"/>
          <w:lang w:val="fr-FR"/>
        </w:rPr>
        <w:t>Incarcération des enfants</w:t>
      </w:r>
      <w:r w:rsidR="0083302C" w:rsidRPr="00761AE8">
        <w:rPr>
          <w:lang w:val="fr-FR"/>
        </w:rPr>
        <w:br w:type="page"/>
      </w:r>
    </w:p>
    <w:p w14:paraId="345E353C" w14:textId="77777777" w:rsidR="001A73A7" w:rsidRPr="00E20FD1" w:rsidRDefault="00EB0693" w:rsidP="0020455D">
      <w:pPr>
        <w:pStyle w:val="Titre1"/>
        <w:spacing w:line="240" w:lineRule="auto"/>
        <w:rPr>
          <w:rFonts w:asciiTheme="minorHAnsi" w:hAnsiTheme="minorHAnsi" w:cstheme="minorHAnsi"/>
          <w:b/>
          <w:bCs/>
          <w:color w:val="FFFFFF" w:themeColor="background1"/>
          <w:sz w:val="24"/>
          <w:szCs w:val="24"/>
          <w:lang w:val="fr-FR"/>
        </w:rPr>
      </w:pPr>
      <w:bookmarkStart w:id="13" w:name="_Toc26357212"/>
      <w:r w:rsidRPr="00E20FD1">
        <w:rPr>
          <w:rFonts w:asciiTheme="minorHAnsi" w:hAnsiTheme="minorHAnsi" w:cstheme="minorHAnsi"/>
          <w:b/>
          <w:bCs/>
          <w:color w:val="FFFFFF" w:themeColor="background1"/>
          <w:sz w:val="24"/>
          <w:szCs w:val="24"/>
          <w:lang w:val="fr-FR"/>
        </w:rPr>
        <w:t>Partie II : Une politique intégrée pour un système de protection sociale cohérent et équitable</w:t>
      </w:r>
      <w:bookmarkEnd w:id="13"/>
    </w:p>
    <w:p w14:paraId="1D2CFDAA" w14:textId="77777777" w:rsidR="001A73A7" w:rsidRDefault="001A73A7" w:rsidP="0020455D">
      <w:pPr>
        <w:pStyle w:val="Titre2"/>
        <w:numPr>
          <w:ilvl w:val="0"/>
          <w:numId w:val="16"/>
        </w:numPr>
        <w:rPr>
          <w:lang w:val="fr-FR"/>
        </w:rPr>
      </w:pPr>
      <w:bookmarkStart w:id="14" w:name="_Toc26357213"/>
      <w:r>
        <w:rPr>
          <w:lang w:val="fr-FR"/>
        </w:rPr>
        <w:t>Cadre stratégique de la PPIPS</w:t>
      </w:r>
      <w:bookmarkEnd w:id="14"/>
    </w:p>
    <w:p w14:paraId="620C2571" w14:textId="77777777" w:rsidR="001A73A7" w:rsidRDefault="001A73A7" w:rsidP="0020455D">
      <w:pPr>
        <w:pStyle w:val="Titre3"/>
        <w:numPr>
          <w:ilvl w:val="1"/>
          <w:numId w:val="16"/>
        </w:numPr>
        <w:rPr>
          <w:lang w:val="fr-FR"/>
        </w:rPr>
      </w:pPr>
      <w:bookmarkStart w:id="15" w:name="_Toc26357214"/>
      <w:r>
        <w:rPr>
          <w:lang w:val="fr-FR"/>
        </w:rPr>
        <w:t>Le cadre de référence</w:t>
      </w:r>
      <w:bookmarkEnd w:id="15"/>
    </w:p>
    <w:p w14:paraId="07055338" w14:textId="77777777" w:rsidR="000949E4" w:rsidRPr="000949E4" w:rsidRDefault="000949E4" w:rsidP="0020455D">
      <w:pPr>
        <w:spacing w:before="240" w:line="240" w:lineRule="auto"/>
        <w:jc w:val="both"/>
        <w:rPr>
          <w:rFonts w:eastAsia="Times New Roman" w:cs="Times New Roman"/>
          <w:lang w:val="fr-FR" w:eastAsia="fr-FR"/>
        </w:rPr>
      </w:pPr>
      <w:r w:rsidRPr="000949E4">
        <w:rPr>
          <w:rFonts w:eastAsia="Times New Roman" w:cs="Times New Roman"/>
          <w:lang w:val="fr-FR" w:eastAsia="fr-FR"/>
        </w:rPr>
        <w:t>Lors de ses derniers discours, notamment celui prononcé à l’occasion du 20</w:t>
      </w:r>
      <w:r w:rsidRPr="000949E4">
        <w:rPr>
          <w:rFonts w:eastAsia="Times New Roman" w:cs="Times New Roman"/>
          <w:vertAlign w:val="superscript"/>
          <w:lang w:val="fr-FR" w:eastAsia="fr-FR"/>
        </w:rPr>
        <w:t>ème</w:t>
      </w:r>
      <w:r w:rsidRPr="000949E4">
        <w:rPr>
          <w:rFonts w:eastAsia="Times New Roman" w:cs="Times New Roman"/>
          <w:lang w:val="fr-FR" w:eastAsia="fr-FR"/>
        </w:rPr>
        <w:t xml:space="preserve"> anniversaire de son accession au trône, Sa </w:t>
      </w:r>
      <w:r w:rsidR="00B73458">
        <w:rPr>
          <w:rFonts w:eastAsia="Times New Roman" w:cs="Times New Roman"/>
          <w:lang w:val="fr-FR" w:eastAsia="fr-FR"/>
        </w:rPr>
        <w:t>M</w:t>
      </w:r>
      <w:r w:rsidRPr="000949E4">
        <w:rPr>
          <w:rFonts w:eastAsia="Times New Roman" w:cs="Times New Roman"/>
          <w:lang w:val="fr-FR" w:eastAsia="fr-FR"/>
        </w:rPr>
        <w:t xml:space="preserve">ajesté le Roi Mohammed VI, a souligné qu’en dépit des acquis en matière d’infrastructures, de croissance économique et de l’importance attachée au développement humain, le modèle de développement n’a pas été en mesure de réduire les inégalités sociales et les disparités territoriales et à satisfaire les besoins croissants d’une partie des populations. </w:t>
      </w:r>
    </w:p>
    <w:p w14:paraId="725645C9" w14:textId="77777777" w:rsidR="000949E4" w:rsidRPr="000949E4" w:rsidRDefault="000949E4" w:rsidP="0020455D">
      <w:pPr>
        <w:autoSpaceDE w:val="0"/>
        <w:autoSpaceDN w:val="0"/>
        <w:adjustRightInd w:val="0"/>
        <w:spacing w:after="0" w:line="240" w:lineRule="auto"/>
        <w:jc w:val="both"/>
        <w:rPr>
          <w:rFonts w:eastAsia="Times New Roman" w:cs="Times New Roman"/>
          <w:b/>
          <w:bCs/>
          <w:color w:val="4472C4" w:themeColor="accent1"/>
          <w:lang w:val="fr-FR" w:eastAsia="fr-FR"/>
        </w:rPr>
      </w:pPr>
      <w:r w:rsidRPr="000949E4">
        <w:rPr>
          <w:rFonts w:eastAsia="Times New Roman" w:cs="Times New Roman"/>
          <w:b/>
          <w:bCs/>
          <w:color w:val="4472C4" w:themeColor="accent1"/>
          <w:lang w:val="fr-FR" w:eastAsia="fr-FR"/>
        </w:rPr>
        <w:t>La protection sociale et le nouveau modèle de développement</w:t>
      </w:r>
    </w:p>
    <w:p w14:paraId="72C023EE" w14:textId="77777777" w:rsidR="000949E4" w:rsidRPr="000949E4" w:rsidRDefault="000949E4" w:rsidP="0020455D">
      <w:pPr>
        <w:pStyle w:val="Paragraphedeliste"/>
        <w:autoSpaceDE w:val="0"/>
        <w:autoSpaceDN w:val="0"/>
        <w:adjustRightInd w:val="0"/>
        <w:spacing w:after="0" w:line="240" w:lineRule="auto"/>
        <w:jc w:val="both"/>
        <w:rPr>
          <w:rFonts w:eastAsia="Times New Roman" w:cs="Times New Roman"/>
          <w:sz w:val="20"/>
          <w:szCs w:val="20"/>
          <w:lang w:val="fr-FR" w:eastAsia="fr-FR"/>
        </w:rPr>
      </w:pPr>
    </w:p>
    <w:p w14:paraId="502F61AA" w14:textId="77777777" w:rsidR="000949E4" w:rsidRPr="00297B98" w:rsidRDefault="000949E4" w:rsidP="0020455D">
      <w:pPr>
        <w:pStyle w:val="Paragraphedeliste"/>
        <w:autoSpaceDE w:val="0"/>
        <w:autoSpaceDN w:val="0"/>
        <w:adjustRightInd w:val="0"/>
        <w:spacing w:after="0" w:line="240" w:lineRule="auto"/>
        <w:ind w:left="0"/>
        <w:jc w:val="both"/>
        <w:rPr>
          <w:rFonts w:eastAsia="Times New Roman" w:cs="Times New Roman"/>
          <w:lang w:val="fr-FR" w:eastAsia="fr-FR"/>
        </w:rPr>
      </w:pPr>
      <w:r w:rsidRPr="000949E4">
        <w:rPr>
          <w:rFonts w:eastAsia="Times New Roman" w:cs="Times New Roman"/>
          <w:lang w:val="fr-FR" w:eastAsia="fr-FR"/>
        </w:rPr>
        <w:t xml:space="preserve">Prenant en considération les dispositions constitutionnelles qui </w:t>
      </w:r>
      <w:r w:rsidR="004310E2">
        <w:rPr>
          <w:rFonts w:eastAsia="Times New Roman" w:cs="Times New Roman"/>
          <w:lang w:val="fr-FR" w:eastAsia="fr-FR"/>
        </w:rPr>
        <w:t>é</w:t>
      </w:r>
      <w:r w:rsidRPr="000949E4">
        <w:rPr>
          <w:rFonts w:eastAsia="Times New Roman" w:cs="Times New Roman"/>
          <w:lang w:val="fr-FR" w:eastAsia="fr-FR"/>
        </w:rPr>
        <w:t>lèvent la protection sociale comme un droit fondamental, les engagements internationaux comme le socle de protection sociale et les objectifs d</w:t>
      </w:r>
      <w:r w:rsidR="004310E2">
        <w:rPr>
          <w:rFonts w:eastAsia="Times New Roman" w:cs="Times New Roman"/>
          <w:lang w:val="fr-FR" w:eastAsia="fr-FR"/>
        </w:rPr>
        <w:t>e développement durable (</w:t>
      </w:r>
      <w:r w:rsidRPr="000949E4">
        <w:rPr>
          <w:rFonts w:eastAsia="Times New Roman" w:cs="Times New Roman"/>
          <w:lang w:val="fr-FR" w:eastAsia="fr-FR"/>
        </w:rPr>
        <w:t>notamment sa cible 1.3 qui prévoit l’élargissement de la couverture de la protection sociale</w:t>
      </w:r>
      <w:r w:rsidR="004310E2">
        <w:rPr>
          <w:rFonts w:eastAsia="Times New Roman" w:cs="Times New Roman"/>
          <w:lang w:val="fr-FR" w:eastAsia="fr-FR"/>
        </w:rPr>
        <w:t>)</w:t>
      </w:r>
      <w:r w:rsidRPr="000949E4">
        <w:rPr>
          <w:rFonts w:eastAsia="Times New Roman" w:cs="Times New Roman"/>
          <w:lang w:val="fr-FR" w:eastAsia="fr-FR"/>
        </w:rPr>
        <w:t xml:space="preserve"> et les différentes conventions internationales citées dans la section précédente sur le cadre normatif international dans la première partie de ce document, il serait pertinent de repenser la place et le rôle de </w:t>
      </w:r>
      <w:r w:rsidR="005145F7">
        <w:rPr>
          <w:rFonts w:eastAsia="Times New Roman" w:cs="Times New Roman"/>
          <w:lang w:val="fr-FR" w:eastAsia="fr-FR"/>
        </w:rPr>
        <w:t xml:space="preserve">la </w:t>
      </w:r>
      <w:r w:rsidRPr="000949E4">
        <w:rPr>
          <w:rFonts w:eastAsia="Times New Roman" w:cs="Times New Roman"/>
          <w:lang w:val="fr-FR" w:eastAsia="fr-FR"/>
        </w:rPr>
        <w:t xml:space="preserve">protection sociale (PS) dans le nouveau modèle de développement. </w:t>
      </w:r>
      <w:r w:rsidRPr="00297B98">
        <w:rPr>
          <w:rFonts w:eastAsia="Times New Roman" w:cs="Times New Roman"/>
          <w:lang w:val="fr-FR" w:eastAsia="fr-FR"/>
        </w:rPr>
        <w:t xml:space="preserve">Ainsi, la </w:t>
      </w:r>
      <w:r w:rsidRPr="00297B98">
        <w:rPr>
          <w:rFonts w:eastAsia="Times New Roman" w:cs="Times New Roman"/>
          <w:b/>
          <w:bCs/>
          <w:lang w:val="fr-FR" w:eastAsia="fr-FR"/>
        </w:rPr>
        <w:t xml:space="preserve">Politique Publique </w:t>
      </w:r>
      <w:r w:rsidRPr="00297B98">
        <w:rPr>
          <w:b/>
          <w:bCs/>
          <w:lang w:val="fr-FR"/>
        </w:rPr>
        <w:t xml:space="preserve">Intégrée </w:t>
      </w:r>
      <w:r w:rsidRPr="00297B98">
        <w:rPr>
          <w:rFonts w:eastAsia="Times New Roman" w:cs="Times New Roman"/>
          <w:b/>
          <w:bCs/>
          <w:lang w:val="fr-FR" w:eastAsia="fr-FR"/>
        </w:rPr>
        <w:t>de la Protection Sociale se veut être une contribution à la réponse de l’appel Royal</w:t>
      </w:r>
      <w:r w:rsidRPr="00297B98">
        <w:rPr>
          <w:rFonts w:eastAsia="Times New Roman" w:cs="Times New Roman"/>
          <w:lang w:val="fr-FR" w:eastAsia="fr-FR"/>
        </w:rPr>
        <w:t xml:space="preserve"> lancé aux différents acteurs et forces vives de la Nation dans le cadre de la réflexion et de la conception d’un modèle </w:t>
      </w:r>
      <w:r w:rsidR="004310E2">
        <w:rPr>
          <w:rFonts w:eastAsia="Times New Roman" w:cs="Times New Roman"/>
          <w:lang w:val="fr-FR" w:eastAsia="fr-FR"/>
        </w:rPr>
        <w:t xml:space="preserve">de </w:t>
      </w:r>
      <w:r w:rsidRPr="00297B98">
        <w:rPr>
          <w:rFonts w:eastAsia="Times New Roman" w:cs="Times New Roman"/>
          <w:lang w:val="fr-FR" w:eastAsia="fr-FR"/>
        </w:rPr>
        <w:t>développe</w:t>
      </w:r>
      <w:r w:rsidR="004310E2">
        <w:rPr>
          <w:rFonts w:eastAsia="Times New Roman" w:cs="Times New Roman"/>
          <w:lang w:val="fr-FR" w:eastAsia="fr-FR"/>
        </w:rPr>
        <w:t>me</w:t>
      </w:r>
      <w:r w:rsidRPr="00297B98">
        <w:rPr>
          <w:rFonts w:eastAsia="Times New Roman" w:cs="Times New Roman"/>
          <w:lang w:val="fr-FR" w:eastAsia="fr-FR"/>
        </w:rPr>
        <w:t>nt économique, social et culturel inclusif et viable.</w:t>
      </w:r>
    </w:p>
    <w:p w14:paraId="44C28881" w14:textId="77777777" w:rsidR="000949E4" w:rsidRPr="00297B98" w:rsidRDefault="000949E4" w:rsidP="0020455D">
      <w:pPr>
        <w:pStyle w:val="Paragraphedeliste"/>
        <w:autoSpaceDE w:val="0"/>
        <w:autoSpaceDN w:val="0"/>
        <w:adjustRightInd w:val="0"/>
        <w:spacing w:before="240" w:after="0" w:line="240" w:lineRule="auto"/>
        <w:ind w:left="0"/>
        <w:jc w:val="both"/>
        <w:rPr>
          <w:rFonts w:eastAsia="Times New Roman" w:cs="Times New Roman"/>
          <w:lang w:val="fr-FR" w:eastAsia="fr-FR"/>
        </w:rPr>
      </w:pPr>
    </w:p>
    <w:p w14:paraId="75FB9D38" w14:textId="77777777" w:rsidR="000949E4" w:rsidRPr="00297B98" w:rsidRDefault="000949E4" w:rsidP="0020455D">
      <w:pPr>
        <w:pStyle w:val="Paragraphedeliste"/>
        <w:autoSpaceDE w:val="0"/>
        <w:autoSpaceDN w:val="0"/>
        <w:adjustRightInd w:val="0"/>
        <w:spacing w:before="240" w:after="0" w:line="240" w:lineRule="auto"/>
        <w:ind w:left="0"/>
        <w:jc w:val="both"/>
        <w:rPr>
          <w:rFonts w:eastAsia="Times New Roman" w:cs="Times New Roman"/>
          <w:lang w:val="fr-FR" w:eastAsia="fr-FR"/>
        </w:rPr>
      </w:pPr>
      <w:r w:rsidRPr="00297B98">
        <w:rPr>
          <w:rFonts w:eastAsia="Times New Roman" w:cs="Times New Roman"/>
          <w:lang w:val="fr-FR" w:eastAsia="fr-FR"/>
        </w:rPr>
        <w:t xml:space="preserve">Dans ce sens, et abstraction faite des fondements et des éléments caractéristiques de ce nouveau modèle, le développement social, </w:t>
      </w:r>
      <w:r w:rsidR="0000675A">
        <w:rPr>
          <w:rFonts w:eastAsia="Times New Roman" w:cs="Times New Roman"/>
          <w:lang w:val="fr-FR" w:eastAsia="fr-FR"/>
        </w:rPr>
        <w:t>particulière</w:t>
      </w:r>
      <w:r w:rsidR="0000675A" w:rsidRPr="00297B98">
        <w:rPr>
          <w:rFonts w:eastAsia="Times New Roman" w:cs="Times New Roman"/>
          <w:lang w:val="fr-FR" w:eastAsia="fr-FR"/>
        </w:rPr>
        <w:t xml:space="preserve">ment </w:t>
      </w:r>
      <w:r w:rsidRPr="00297B98">
        <w:rPr>
          <w:rFonts w:eastAsia="Times New Roman" w:cs="Times New Roman"/>
          <w:lang w:val="fr-FR" w:eastAsia="fr-FR"/>
        </w:rPr>
        <w:t>la protection sociale, devrait en constituer l’un des piliers essentiels</w:t>
      </w:r>
      <w:r w:rsidR="0000675A">
        <w:rPr>
          <w:rFonts w:eastAsia="Times New Roman" w:cs="Times New Roman"/>
          <w:lang w:val="fr-FR" w:eastAsia="fr-FR"/>
        </w:rPr>
        <w:t>. C</w:t>
      </w:r>
      <w:r w:rsidRPr="00297B98">
        <w:rPr>
          <w:rFonts w:eastAsia="Times New Roman" w:cs="Times New Roman"/>
          <w:lang w:val="fr-FR" w:eastAsia="fr-FR"/>
        </w:rPr>
        <w:t xml:space="preserve">ar au-delà de ses fonctions de prévention et de réduction des risques sociaux tout au long du cycle de vie des individus, de renforcement de la justice sociale et en tant que mécanisme de redistribution, la </w:t>
      </w:r>
      <w:r w:rsidRPr="00297B98">
        <w:rPr>
          <w:rFonts w:eastAsia="Times New Roman" w:cs="Times New Roman"/>
          <w:b/>
          <w:bCs/>
          <w:lang w:val="fr-FR" w:eastAsia="fr-FR"/>
        </w:rPr>
        <w:t>Protection Sociale est aussi un levier puissant de croissance économique</w:t>
      </w:r>
      <w:r w:rsidRPr="00297B98">
        <w:rPr>
          <w:rFonts w:eastAsia="Times New Roman" w:cs="Times New Roman"/>
          <w:lang w:val="fr-FR" w:eastAsia="fr-FR"/>
        </w:rPr>
        <w:t xml:space="preserve">. De ce fait, la protection sociale devrait être conçue non pas comme un domaine de compassion et de bienfaisance, mais comme </w:t>
      </w:r>
      <w:r w:rsidRPr="00297B98">
        <w:rPr>
          <w:rFonts w:eastAsia="Times New Roman" w:cs="Times New Roman"/>
          <w:b/>
          <w:bCs/>
          <w:lang w:val="fr-FR" w:eastAsia="fr-FR"/>
        </w:rPr>
        <w:t>un « Droit » de chaque individu</w:t>
      </w:r>
      <w:r w:rsidRPr="00297B98">
        <w:rPr>
          <w:rFonts w:eastAsia="Times New Roman" w:cs="Times New Roman"/>
          <w:lang w:val="fr-FR" w:eastAsia="fr-FR"/>
        </w:rPr>
        <w:t xml:space="preserve"> sur la collectivité. Il appartient donc à l’Etat d’en faire l’une des priorités des politiques publiques et d’en assurer l’effectivité, la cohérence et la complémentarité avec les autres piliers et axes du modèle de développement.</w:t>
      </w:r>
    </w:p>
    <w:p w14:paraId="50CB5DCF" w14:textId="77777777" w:rsidR="000949E4" w:rsidRPr="00297B98" w:rsidRDefault="000949E4" w:rsidP="0020455D">
      <w:pPr>
        <w:pStyle w:val="Paragraphedeliste"/>
        <w:autoSpaceDE w:val="0"/>
        <w:autoSpaceDN w:val="0"/>
        <w:adjustRightInd w:val="0"/>
        <w:spacing w:before="240" w:after="0" w:line="240" w:lineRule="auto"/>
        <w:ind w:left="0"/>
        <w:jc w:val="both"/>
        <w:rPr>
          <w:rFonts w:eastAsia="Times New Roman" w:cs="Times New Roman"/>
          <w:lang w:val="fr-FR" w:eastAsia="fr-FR"/>
        </w:rPr>
      </w:pPr>
      <w:r w:rsidRPr="00297B98">
        <w:rPr>
          <w:rFonts w:eastAsia="Times New Roman" w:cs="Times New Roman"/>
          <w:lang w:val="fr-FR" w:eastAsia="fr-FR"/>
        </w:rPr>
        <w:t>En effet, la protection sociale peut y contribuer à différents niveaux</w:t>
      </w:r>
      <w:r w:rsidR="00914ACF">
        <w:rPr>
          <w:rFonts w:eastAsia="Times New Roman" w:cs="Times New Roman"/>
          <w:lang w:val="fr-FR" w:eastAsia="fr-FR"/>
        </w:rPr>
        <w:t>.</w:t>
      </w:r>
      <w:r w:rsidRPr="00297B98">
        <w:rPr>
          <w:rFonts w:eastAsia="Times New Roman" w:cs="Times New Roman"/>
          <w:lang w:val="fr-FR" w:eastAsia="fr-FR"/>
        </w:rPr>
        <w:t xml:space="preserve"> (i) </w:t>
      </w:r>
      <w:r w:rsidRPr="00297B98">
        <w:rPr>
          <w:rFonts w:eastAsia="Times New Roman" w:cs="Times New Roman"/>
          <w:b/>
          <w:bCs/>
          <w:lang w:val="fr-FR" w:eastAsia="fr-FR"/>
        </w:rPr>
        <w:t>Sur le plan macroéconomique</w:t>
      </w:r>
      <w:r w:rsidRPr="00297B98">
        <w:rPr>
          <w:rFonts w:eastAsia="Times New Roman" w:cs="Times New Roman"/>
          <w:lang w:val="fr-FR" w:eastAsia="fr-FR"/>
        </w:rPr>
        <w:t>, l’investissement dans la protection sociale contribue à la stabilisation de la consommation globale, à la relance de l’activité économique et au lissage des effets des changements structuraux, ce qui garantit à la fois la stabilité économique et la justice sociale</w:t>
      </w:r>
      <w:r w:rsidR="00914ACF">
        <w:rPr>
          <w:rFonts w:eastAsia="Times New Roman" w:cs="Times New Roman"/>
          <w:lang w:val="fr-FR" w:eastAsia="fr-FR"/>
        </w:rPr>
        <w:t>.</w:t>
      </w:r>
      <w:r w:rsidRPr="00297B98">
        <w:rPr>
          <w:rFonts w:eastAsia="Times New Roman" w:cs="Times New Roman"/>
          <w:lang w:val="fr-FR" w:eastAsia="fr-FR"/>
        </w:rPr>
        <w:t xml:space="preserve"> (ii) </w:t>
      </w:r>
      <w:r w:rsidRPr="00297B98">
        <w:rPr>
          <w:rFonts w:eastAsia="Times New Roman" w:cs="Times New Roman"/>
          <w:b/>
          <w:bCs/>
          <w:lang w:val="fr-FR" w:eastAsia="fr-FR"/>
        </w:rPr>
        <w:t>Au niveau microéconomique</w:t>
      </w:r>
      <w:r w:rsidRPr="00297B98">
        <w:rPr>
          <w:rFonts w:eastAsia="Times New Roman" w:cs="Times New Roman"/>
          <w:lang w:val="fr-FR" w:eastAsia="fr-FR"/>
        </w:rPr>
        <w:t>, la PS réduit l’incertitude et incite les individus à libére</w:t>
      </w:r>
      <w:r w:rsidR="004310E2">
        <w:rPr>
          <w:rFonts w:eastAsia="Times New Roman" w:cs="Times New Roman"/>
          <w:lang w:val="fr-FR" w:eastAsia="fr-FR"/>
        </w:rPr>
        <w:t>r leurs énergies et initiatives</w:t>
      </w:r>
      <w:r w:rsidRPr="00297B98">
        <w:rPr>
          <w:rFonts w:eastAsia="Times New Roman" w:cs="Times New Roman"/>
          <w:lang w:val="fr-FR" w:eastAsia="fr-FR"/>
        </w:rPr>
        <w:t xml:space="preserve"> et à s’intégrer dans la vie économique et sociale. Ce faisant, la PS joue un rôle important dans la construction et le développement du capital humain notamment à travers la diversification productive, la formation, le développement des compétences individuelles, la reconversion professionnelle et une plus grande insertion dans la vie professionnelle et ce, grâce à une plus grande productivité et adaptabilité.</w:t>
      </w:r>
    </w:p>
    <w:p w14:paraId="24DAC0C4" w14:textId="77777777" w:rsidR="000949E4" w:rsidRPr="00297B98" w:rsidRDefault="000949E4" w:rsidP="0020455D">
      <w:pPr>
        <w:pStyle w:val="Paragraphedeliste"/>
        <w:autoSpaceDE w:val="0"/>
        <w:autoSpaceDN w:val="0"/>
        <w:adjustRightInd w:val="0"/>
        <w:spacing w:before="240" w:after="0" w:line="240" w:lineRule="auto"/>
        <w:ind w:left="0"/>
        <w:jc w:val="both"/>
        <w:rPr>
          <w:rFonts w:eastAsia="Times New Roman" w:cs="Times New Roman"/>
          <w:lang w:val="fr-FR" w:eastAsia="fr-FR"/>
        </w:rPr>
      </w:pPr>
    </w:p>
    <w:p w14:paraId="7721EEA0" w14:textId="77777777" w:rsidR="000949E4" w:rsidRPr="00297B98" w:rsidRDefault="000949E4" w:rsidP="0020455D">
      <w:pPr>
        <w:pStyle w:val="Paragraphedeliste"/>
        <w:autoSpaceDE w:val="0"/>
        <w:autoSpaceDN w:val="0"/>
        <w:adjustRightInd w:val="0"/>
        <w:spacing w:before="240" w:after="0" w:line="240" w:lineRule="auto"/>
        <w:ind w:left="0"/>
        <w:jc w:val="both"/>
        <w:rPr>
          <w:rFonts w:eastAsia="Times New Roman" w:cs="Times New Roman"/>
          <w:lang w:val="fr-FR" w:eastAsia="fr-FR"/>
        </w:rPr>
      </w:pPr>
      <w:r w:rsidRPr="00297B98">
        <w:rPr>
          <w:rFonts w:eastAsia="Times New Roman" w:cs="Times New Roman"/>
          <w:lang w:val="fr-FR" w:eastAsia="fr-FR"/>
        </w:rPr>
        <w:t>Cette contribution de la PS à un modèle de développement inclusif n’est pas gagnée d’avance. Pour y arriver</w:t>
      </w:r>
      <w:r w:rsidR="005145F7">
        <w:rPr>
          <w:rFonts w:eastAsia="Times New Roman" w:cs="Times New Roman"/>
          <w:lang w:val="fr-FR" w:eastAsia="fr-FR"/>
        </w:rPr>
        <w:t>,</w:t>
      </w:r>
      <w:r w:rsidRPr="00297B98">
        <w:rPr>
          <w:rFonts w:eastAsia="Times New Roman" w:cs="Times New Roman"/>
          <w:lang w:val="fr-FR" w:eastAsia="fr-FR"/>
        </w:rPr>
        <w:t xml:space="preserve"> il est primordial de </w:t>
      </w:r>
      <w:r w:rsidRPr="00297B98">
        <w:rPr>
          <w:rFonts w:eastAsia="Times New Roman" w:cs="Times New Roman"/>
          <w:b/>
          <w:bCs/>
          <w:lang w:val="fr-FR" w:eastAsia="fr-FR"/>
        </w:rPr>
        <w:t>bâtir un système de gouvernance global et efficace</w:t>
      </w:r>
      <w:r w:rsidRPr="00297B98">
        <w:rPr>
          <w:rFonts w:eastAsia="Times New Roman" w:cs="Times New Roman"/>
          <w:lang w:val="fr-FR" w:eastAsia="fr-FR"/>
        </w:rPr>
        <w:t xml:space="preserve">, avec des mécanismes appropriés de mise en cohérence, de coordination et de suivi-évaluation. D’où le besoin d’un nouveau contrat social qui serait centré sur </w:t>
      </w:r>
      <w:r w:rsidRPr="00297B98">
        <w:rPr>
          <w:lang w:val="fr-FR"/>
        </w:rPr>
        <w:t xml:space="preserve">(i) la </w:t>
      </w:r>
      <w:r w:rsidRPr="00297B98">
        <w:rPr>
          <w:b/>
          <w:bCs/>
          <w:lang w:val="fr-FR"/>
        </w:rPr>
        <w:t xml:space="preserve">protection sociale et la réduction des </w:t>
      </w:r>
      <w:r w:rsidRPr="00297B98">
        <w:rPr>
          <w:rFonts w:eastAsia="Times New Roman" w:cs="Times New Roman"/>
          <w:b/>
          <w:bCs/>
          <w:lang w:val="fr-FR" w:eastAsia="fr-FR"/>
        </w:rPr>
        <w:t>inégalités</w:t>
      </w:r>
      <w:r w:rsidRPr="00297B98">
        <w:rPr>
          <w:rFonts w:eastAsia="Times New Roman" w:cs="Times New Roman"/>
          <w:lang w:val="fr-FR" w:eastAsia="fr-FR"/>
        </w:rPr>
        <w:t xml:space="preserve">, </w:t>
      </w:r>
      <w:r w:rsidRPr="00297B98">
        <w:rPr>
          <w:lang w:val="fr-FR"/>
        </w:rPr>
        <w:t xml:space="preserve">(ii) le </w:t>
      </w:r>
      <w:r w:rsidRPr="00297B98">
        <w:rPr>
          <w:b/>
          <w:bCs/>
          <w:lang w:val="fr-FR"/>
        </w:rPr>
        <w:t>développement du capital humain</w:t>
      </w:r>
      <w:r w:rsidRPr="00297B98">
        <w:rPr>
          <w:lang w:val="fr-FR"/>
        </w:rPr>
        <w:t xml:space="preserve">, </w:t>
      </w:r>
      <w:r w:rsidRPr="00297B98">
        <w:rPr>
          <w:rFonts w:eastAsia="Times New Roman" w:cs="Times New Roman"/>
          <w:lang w:val="fr-FR" w:eastAsia="fr-FR"/>
        </w:rPr>
        <w:t xml:space="preserve">et (iii) le </w:t>
      </w:r>
      <w:r w:rsidRPr="00297B98">
        <w:rPr>
          <w:rFonts w:eastAsia="Times New Roman" w:cs="Times New Roman"/>
          <w:b/>
          <w:bCs/>
          <w:lang w:val="fr-FR" w:eastAsia="fr-FR"/>
        </w:rPr>
        <w:t>renforcement du capital social</w:t>
      </w:r>
      <w:r w:rsidRPr="00297B98">
        <w:rPr>
          <w:rFonts w:eastAsia="Times New Roman" w:cs="Times New Roman"/>
          <w:lang w:val="fr-FR" w:eastAsia="fr-FR"/>
        </w:rPr>
        <w:t xml:space="preserve">. </w:t>
      </w:r>
    </w:p>
    <w:p w14:paraId="6BCC5EA4" w14:textId="77777777" w:rsidR="000949E4" w:rsidRDefault="000949E4" w:rsidP="0020455D">
      <w:pPr>
        <w:pStyle w:val="Paragraphedeliste"/>
        <w:autoSpaceDE w:val="0"/>
        <w:autoSpaceDN w:val="0"/>
        <w:adjustRightInd w:val="0"/>
        <w:spacing w:before="240" w:after="0" w:line="240" w:lineRule="auto"/>
        <w:ind w:left="0"/>
        <w:jc w:val="both"/>
        <w:rPr>
          <w:rFonts w:eastAsia="Times New Roman" w:cs="Times New Roman"/>
          <w:b/>
          <w:bCs/>
          <w:color w:val="4472C4" w:themeColor="accent1"/>
          <w:lang w:val="fr-FR" w:eastAsia="fr-FR"/>
        </w:rPr>
      </w:pPr>
    </w:p>
    <w:p w14:paraId="1A57B6C9" w14:textId="77777777" w:rsidR="000949E4" w:rsidRDefault="000949E4" w:rsidP="0020455D">
      <w:pPr>
        <w:pStyle w:val="Paragraphedeliste"/>
        <w:autoSpaceDE w:val="0"/>
        <w:autoSpaceDN w:val="0"/>
        <w:adjustRightInd w:val="0"/>
        <w:spacing w:before="240" w:after="0" w:line="240" w:lineRule="auto"/>
        <w:ind w:left="0"/>
        <w:jc w:val="both"/>
        <w:rPr>
          <w:rFonts w:eastAsia="Times New Roman" w:cs="Times New Roman"/>
          <w:b/>
          <w:bCs/>
          <w:color w:val="4472C4" w:themeColor="accent1"/>
          <w:lang w:val="fr-FR" w:eastAsia="fr-FR"/>
        </w:rPr>
      </w:pPr>
    </w:p>
    <w:p w14:paraId="320C0494" w14:textId="77777777" w:rsidR="000949E4" w:rsidRPr="000949E4" w:rsidRDefault="000949E4" w:rsidP="0020455D">
      <w:pPr>
        <w:pStyle w:val="Paragraphedeliste"/>
        <w:autoSpaceDE w:val="0"/>
        <w:autoSpaceDN w:val="0"/>
        <w:adjustRightInd w:val="0"/>
        <w:spacing w:before="240" w:after="0" w:line="240" w:lineRule="auto"/>
        <w:ind w:left="0"/>
        <w:jc w:val="both"/>
        <w:rPr>
          <w:rFonts w:eastAsia="Times New Roman" w:cs="Times New Roman"/>
          <w:b/>
          <w:bCs/>
          <w:color w:val="4472C4" w:themeColor="accent1"/>
          <w:lang w:val="fr-FR" w:eastAsia="fr-FR"/>
        </w:rPr>
      </w:pPr>
      <w:r w:rsidRPr="000949E4">
        <w:rPr>
          <w:rFonts w:eastAsia="Times New Roman" w:cs="Times New Roman"/>
          <w:b/>
          <w:bCs/>
          <w:color w:val="4472C4" w:themeColor="accent1"/>
          <w:lang w:val="fr-FR" w:eastAsia="fr-FR"/>
        </w:rPr>
        <w:t>La nécessité d’un système de protection sociale diversifié, coordonné et complémentaire</w:t>
      </w:r>
    </w:p>
    <w:p w14:paraId="12186727" w14:textId="77777777" w:rsidR="000949E4" w:rsidRDefault="000949E4" w:rsidP="0020455D">
      <w:pPr>
        <w:pStyle w:val="Paragraphedeliste"/>
        <w:autoSpaceDE w:val="0"/>
        <w:autoSpaceDN w:val="0"/>
        <w:adjustRightInd w:val="0"/>
        <w:spacing w:before="240" w:after="0" w:line="240" w:lineRule="auto"/>
        <w:ind w:left="0"/>
        <w:jc w:val="both"/>
        <w:rPr>
          <w:rFonts w:eastAsia="Times New Roman" w:cs="Times New Roman"/>
          <w:lang w:val="fr-FR" w:eastAsia="fr-FR"/>
        </w:rPr>
      </w:pPr>
    </w:p>
    <w:p w14:paraId="4D39FE49" w14:textId="77777777" w:rsidR="000949E4" w:rsidRPr="00586FE7" w:rsidRDefault="000949E4" w:rsidP="0020455D">
      <w:pPr>
        <w:pStyle w:val="Paragraphedeliste"/>
        <w:autoSpaceDE w:val="0"/>
        <w:autoSpaceDN w:val="0"/>
        <w:adjustRightInd w:val="0"/>
        <w:spacing w:before="240" w:after="0" w:line="240" w:lineRule="auto"/>
        <w:ind w:left="0"/>
        <w:jc w:val="both"/>
        <w:rPr>
          <w:lang w:val="fr-FR"/>
        </w:rPr>
      </w:pPr>
      <w:r w:rsidRPr="00586FE7">
        <w:rPr>
          <w:rFonts w:eastAsia="Times New Roman" w:cs="Times New Roman"/>
          <w:lang w:val="fr-FR" w:eastAsia="fr-FR"/>
        </w:rPr>
        <w:t xml:space="preserve">Ce contrat social ne peut pas être concrétisé uniquement par l’élargissement du secteur formel et de l’assurance sociale de nature contributive, à l’instar </w:t>
      </w:r>
      <w:r w:rsidR="005145F7">
        <w:rPr>
          <w:rFonts w:eastAsia="Times New Roman" w:cs="Times New Roman"/>
          <w:lang w:val="fr-FR" w:eastAsia="fr-FR"/>
        </w:rPr>
        <w:t>des</w:t>
      </w:r>
      <w:r w:rsidRPr="00586FE7">
        <w:rPr>
          <w:rFonts w:eastAsia="Times New Roman" w:cs="Times New Roman"/>
          <w:lang w:val="fr-FR" w:eastAsia="fr-FR"/>
        </w:rPr>
        <w:t xml:space="preserve"> pays développés européens. </w:t>
      </w:r>
      <w:r w:rsidR="005145F7">
        <w:rPr>
          <w:rFonts w:eastAsia="Times New Roman" w:cs="Times New Roman"/>
          <w:lang w:val="fr-FR" w:eastAsia="fr-FR"/>
        </w:rPr>
        <w:t>C</w:t>
      </w:r>
      <w:r w:rsidRPr="00586FE7">
        <w:rPr>
          <w:rFonts w:eastAsia="Times New Roman" w:cs="Times New Roman"/>
          <w:lang w:val="fr-FR" w:eastAsia="fr-FR"/>
        </w:rPr>
        <w:t>e contrat a besoin d’</w:t>
      </w:r>
      <w:r w:rsidRPr="00586FE7">
        <w:rPr>
          <w:rFonts w:eastAsia="Times New Roman" w:cs="Times New Roman"/>
          <w:b/>
          <w:bCs/>
          <w:lang w:val="fr-FR" w:eastAsia="fr-FR"/>
        </w:rPr>
        <w:t>un renforcement important du volet non contributif</w:t>
      </w:r>
      <w:r w:rsidRPr="00586FE7">
        <w:rPr>
          <w:rFonts w:eastAsia="Times New Roman" w:cs="Times New Roman"/>
          <w:lang w:val="fr-FR" w:eastAsia="fr-FR"/>
        </w:rPr>
        <w:t xml:space="preserve"> de la PS. C’est à partir de ce constat que b</w:t>
      </w:r>
      <w:r w:rsidRPr="00586FE7">
        <w:rPr>
          <w:lang w:val="fr-FR"/>
        </w:rPr>
        <w:t xml:space="preserve">eaucoup de pays </w:t>
      </w:r>
      <w:r w:rsidR="004310E2">
        <w:rPr>
          <w:lang w:val="fr-FR"/>
        </w:rPr>
        <w:t>à</w:t>
      </w:r>
      <w:r w:rsidRPr="00586FE7">
        <w:rPr>
          <w:lang w:val="fr-FR"/>
        </w:rPr>
        <w:t xml:space="preserve"> revenu moyen, notammen</w:t>
      </w:r>
      <w:r w:rsidR="004310E2">
        <w:rPr>
          <w:lang w:val="fr-FR"/>
        </w:rPr>
        <w:t xml:space="preserve">t ceux d’Amérique </w:t>
      </w:r>
      <w:r w:rsidR="00914ACF">
        <w:rPr>
          <w:lang w:val="fr-FR"/>
        </w:rPr>
        <w:t>L</w:t>
      </w:r>
      <w:r w:rsidR="004310E2">
        <w:rPr>
          <w:lang w:val="fr-FR"/>
        </w:rPr>
        <w:t>atine, ont ré</w:t>
      </w:r>
      <w:r w:rsidRPr="00586FE7">
        <w:rPr>
          <w:lang w:val="fr-FR"/>
        </w:rPr>
        <w:t xml:space="preserve">formé leurs systèmes de protection sociale afin de les rendre plus inclusifs à travers i) des </w:t>
      </w:r>
      <w:r w:rsidRPr="00586FE7">
        <w:rPr>
          <w:b/>
          <w:bCs/>
          <w:lang w:val="fr-FR"/>
        </w:rPr>
        <w:t>transferts monétaires</w:t>
      </w:r>
      <w:r w:rsidRPr="00586FE7">
        <w:rPr>
          <w:lang w:val="fr-FR"/>
        </w:rPr>
        <w:t>, conditionnels ou pas, aux personnes et ménages pauvres et vulnérables, ii) un ciblage performant</w:t>
      </w:r>
      <w:r w:rsidR="005145F7">
        <w:rPr>
          <w:lang w:val="fr-FR"/>
        </w:rPr>
        <w:t>,</w:t>
      </w:r>
      <w:r w:rsidRPr="00586FE7">
        <w:rPr>
          <w:lang w:val="fr-FR"/>
        </w:rPr>
        <w:t xml:space="preserve"> iii) des </w:t>
      </w:r>
      <w:r w:rsidRPr="00586FE7">
        <w:rPr>
          <w:b/>
          <w:bCs/>
          <w:lang w:val="fr-FR"/>
        </w:rPr>
        <w:t>mécanismes efficaces de coordination</w:t>
      </w:r>
      <w:r w:rsidRPr="00586FE7">
        <w:rPr>
          <w:lang w:val="fr-FR"/>
        </w:rPr>
        <w:t xml:space="preserve"> verticale et horizontale et (iv) une </w:t>
      </w:r>
      <w:r w:rsidRPr="00586FE7">
        <w:rPr>
          <w:b/>
          <w:bCs/>
          <w:lang w:val="fr-FR"/>
        </w:rPr>
        <w:t>forte complémentarité et synergie entre l’assistance sociale et les autres politiques</w:t>
      </w:r>
      <w:r w:rsidRPr="00586FE7">
        <w:rPr>
          <w:lang w:val="fr-FR"/>
        </w:rPr>
        <w:t xml:space="preserve"> publiques, sectorielles ou autres. </w:t>
      </w:r>
    </w:p>
    <w:p w14:paraId="44DD1C6C" w14:textId="77777777" w:rsidR="00145460" w:rsidRDefault="000949E4" w:rsidP="0020455D">
      <w:pPr>
        <w:pStyle w:val="Paragraphedeliste"/>
        <w:autoSpaceDE w:val="0"/>
        <w:autoSpaceDN w:val="0"/>
        <w:adjustRightInd w:val="0"/>
        <w:spacing w:before="240" w:after="0" w:line="240" w:lineRule="auto"/>
        <w:ind w:left="0"/>
        <w:jc w:val="both"/>
        <w:rPr>
          <w:lang w:val="fr-MA"/>
        </w:rPr>
      </w:pPr>
      <w:r w:rsidRPr="00586FE7">
        <w:rPr>
          <w:lang w:val="fr-FR"/>
        </w:rPr>
        <w:t xml:space="preserve">La réforme proposée pour le régime </w:t>
      </w:r>
      <w:r w:rsidR="005145F7">
        <w:rPr>
          <w:lang w:val="fr-FR"/>
        </w:rPr>
        <w:t>non-</w:t>
      </w:r>
      <w:r w:rsidRPr="00586FE7">
        <w:rPr>
          <w:lang w:val="fr-FR"/>
        </w:rPr>
        <w:t xml:space="preserve">contributif de l’assurance sociale ainsi que la réorientation proposée de la protection sociale en faveur des couches sociales qui en ont réellement besoin, visent principalement à promouvoir la rationalisation et l’optimisation de l’assistance sociale et à être au service du modèle de développement souhaité. En plus, ce chantier répond aux orientations </w:t>
      </w:r>
      <w:r w:rsidR="005145F7">
        <w:rPr>
          <w:lang w:val="fr-FR"/>
        </w:rPr>
        <w:t>R</w:t>
      </w:r>
      <w:r w:rsidRPr="00586FE7">
        <w:rPr>
          <w:lang w:val="fr-FR"/>
        </w:rPr>
        <w:t xml:space="preserve">oyales </w:t>
      </w:r>
      <w:r w:rsidR="00B73458">
        <w:rPr>
          <w:lang w:val="fr-FR"/>
        </w:rPr>
        <w:t>qui incitent à</w:t>
      </w:r>
      <w:r w:rsidR="004310E2">
        <w:rPr>
          <w:lang w:val="fr-FR"/>
        </w:rPr>
        <w:t xml:space="preserve"> ré</w:t>
      </w:r>
      <w:r w:rsidRPr="00586FE7">
        <w:rPr>
          <w:lang w:val="fr-FR"/>
        </w:rPr>
        <w:t xml:space="preserve">former un système éparpillé </w:t>
      </w:r>
      <w:r w:rsidR="00914ACF">
        <w:rPr>
          <w:lang w:val="fr-FR"/>
        </w:rPr>
        <w:t>à travers</w:t>
      </w:r>
      <w:r w:rsidR="00914ACF" w:rsidRPr="00586FE7">
        <w:rPr>
          <w:lang w:val="fr-FR"/>
        </w:rPr>
        <w:t xml:space="preserve"> </w:t>
      </w:r>
      <w:r w:rsidRPr="00586FE7">
        <w:rPr>
          <w:lang w:val="fr-FR"/>
        </w:rPr>
        <w:t xml:space="preserve">différents départements ministériels et qui demande de la coordination et de la cohérence </w:t>
      </w:r>
      <w:r w:rsidRPr="00586FE7">
        <w:rPr>
          <w:b/>
          <w:bCs/>
          <w:lang w:val="fr-FR"/>
        </w:rPr>
        <w:t xml:space="preserve">pour contribuer d’une manière décisive aux objectifs de prévention et </w:t>
      </w:r>
      <w:r w:rsidR="004310E2">
        <w:rPr>
          <w:b/>
          <w:bCs/>
          <w:lang w:val="fr-FR"/>
        </w:rPr>
        <w:t xml:space="preserve">de </w:t>
      </w:r>
      <w:r w:rsidRPr="00586FE7">
        <w:rPr>
          <w:b/>
          <w:bCs/>
          <w:lang w:val="fr-FR"/>
        </w:rPr>
        <w:t>protection contre des risques sociaux tout au long du cycle de vie</w:t>
      </w:r>
      <w:r w:rsidRPr="00586FE7">
        <w:rPr>
          <w:lang w:val="fr-FR"/>
        </w:rPr>
        <w:t xml:space="preserve"> et de promotion d’un développement inclusif et durable. Dans ce sens </w:t>
      </w:r>
      <w:r w:rsidRPr="00586FE7">
        <w:rPr>
          <w:b/>
          <w:bCs/>
          <w:lang w:val="fr-MA"/>
        </w:rPr>
        <w:t>la circulaire No 06/2018</w:t>
      </w:r>
      <w:r w:rsidRPr="00586FE7">
        <w:rPr>
          <w:lang w:val="fr-MA"/>
        </w:rPr>
        <w:t xml:space="preserve"> qui a institué la Commission Interministérielle </w:t>
      </w:r>
      <w:r w:rsidR="005145F7" w:rsidRPr="000949E4">
        <w:rPr>
          <w:lang w:val="fr-MA"/>
        </w:rPr>
        <w:t>nationale</w:t>
      </w:r>
      <w:r w:rsidR="005145F7">
        <w:rPr>
          <w:lang w:val="fr-MA"/>
        </w:rPr>
        <w:t xml:space="preserve"> et </w:t>
      </w:r>
      <w:r w:rsidR="005145F7" w:rsidRPr="000949E4">
        <w:rPr>
          <w:lang w:val="fr-MA"/>
        </w:rPr>
        <w:t xml:space="preserve">ses commissions techniques pour le pilotage de la réforme de la protection sociale </w:t>
      </w:r>
      <w:r w:rsidR="005145F7">
        <w:rPr>
          <w:lang w:val="fr-MA"/>
        </w:rPr>
        <w:t xml:space="preserve">est </w:t>
      </w:r>
      <w:r w:rsidR="005145F7" w:rsidRPr="000949E4">
        <w:rPr>
          <w:lang w:val="fr-MA"/>
        </w:rPr>
        <w:t xml:space="preserve">un signe </w:t>
      </w:r>
      <w:r w:rsidR="005145F7">
        <w:rPr>
          <w:lang w:val="fr-MA"/>
        </w:rPr>
        <w:t>fort</w:t>
      </w:r>
      <w:r w:rsidR="005145F7" w:rsidRPr="000949E4">
        <w:rPr>
          <w:lang w:val="fr-MA"/>
        </w:rPr>
        <w:t xml:space="preserve"> de l’engagement du </w:t>
      </w:r>
      <w:r w:rsidR="005145F7">
        <w:rPr>
          <w:lang w:val="fr-MA"/>
        </w:rPr>
        <w:t>G</w:t>
      </w:r>
      <w:r w:rsidR="005145F7" w:rsidRPr="000949E4">
        <w:rPr>
          <w:lang w:val="fr-MA"/>
        </w:rPr>
        <w:t xml:space="preserve">ouvernement, de concert avec les orientations </w:t>
      </w:r>
      <w:r w:rsidR="005145F7">
        <w:rPr>
          <w:lang w:val="fr-MA"/>
        </w:rPr>
        <w:t>R</w:t>
      </w:r>
      <w:r w:rsidR="005145F7" w:rsidRPr="000949E4">
        <w:rPr>
          <w:lang w:val="fr-MA"/>
        </w:rPr>
        <w:t xml:space="preserve">oyales, pour la réforme de la PS et la </w:t>
      </w:r>
      <w:r w:rsidR="005145F7">
        <w:rPr>
          <w:lang w:val="fr-MA"/>
        </w:rPr>
        <w:t xml:space="preserve">mise en place </w:t>
      </w:r>
      <w:r w:rsidR="005145F7" w:rsidRPr="000949E4">
        <w:rPr>
          <w:lang w:val="fr-MA"/>
        </w:rPr>
        <w:t>d’un nouveau modèle du développement</w:t>
      </w:r>
      <w:r w:rsidR="005145F7">
        <w:rPr>
          <w:lang w:val="fr-MA"/>
        </w:rPr>
        <w:t xml:space="preserve"> où la dimension sociale occupe une place de choix</w:t>
      </w:r>
      <w:r w:rsidR="005145F7" w:rsidRPr="000949E4">
        <w:rPr>
          <w:lang w:val="fr-MA"/>
        </w:rPr>
        <w:t>.</w:t>
      </w:r>
    </w:p>
    <w:p w14:paraId="71983645" w14:textId="77777777" w:rsidR="005145F7" w:rsidRPr="002960F2" w:rsidRDefault="005145F7" w:rsidP="0020455D">
      <w:pPr>
        <w:pStyle w:val="Paragraphedeliste"/>
        <w:autoSpaceDE w:val="0"/>
        <w:autoSpaceDN w:val="0"/>
        <w:adjustRightInd w:val="0"/>
        <w:spacing w:before="240" w:after="0" w:line="240" w:lineRule="auto"/>
        <w:ind w:left="0"/>
        <w:jc w:val="both"/>
        <w:rPr>
          <w:lang w:val="fr-FR"/>
        </w:rPr>
      </w:pPr>
    </w:p>
    <w:p w14:paraId="7766E980" w14:textId="77777777" w:rsidR="00145460" w:rsidRDefault="001A73A7" w:rsidP="0020455D">
      <w:pPr>
        <w:pStyle w:val="Titre3"/>
        <w:numPr>
          <w:ilvl w:val="1"/>
          <w:numId w:val="16"/>
        </w:numPr>
        <w:rPr>
          <w:lang w:val="fr-FR"/>
        </w:rPr>
      </w:pPr>
      <w:bookmarkStart w:id="16" w:name="_Toc26357215"/>
      <w:r w:rsidRPr="00DE3E07">
        <w:rPr>
          <w:lang w:val="fr-FR"/>
        </w:rPr>
        <w:t>La vision</w:t>
      </w:r>
      <w:r w:rsidR="004541B4">
        <w:rPr>
          <w:lang w:val="fr-FR"/>
        </w:rPr>
        <w:t xml:space="preserve"> stratégique</w:t>
      </w:r>
      <w:bookmarkEnd w:id="16"/>
    </w:p>
    <w:p w14:paraId="4218DE31" w14:textId="77777777" w:rsidR="00145460" w:rsidRPr="00145460" w:rsidRDefault="00145460" w:rsidP="0020455D">
      <w:pPr>
        <w:tabs>
          <w:tab w:val="left" w:pos="7095"/>
        </w:tabs>
        <w:spacing w:before="120" w:line="240" w:lineRule="auto"/>
        <w:jc w:val="both"/>
        <w:rPr>
          <w:lang w:val="fr-FR"/>
        </w:rPr>
      </w:pPr>
      <w:r w:rsidRPr="00145460">
        <w:rPr>
          <w:lang w:val="fr-FR"/>
        </w:rPr>
        <w:t xml:space="preserve">« </w:t>
      </w:r>
      <w:r w:rsidRPr="00145460">
        <w:rPr>
          <w:b/>
          <w:i/>
          <w:lang w:val="fr-FR"/>
        </w:rPr>
        <w:t>Bâtir progressivement, en capitalisant sur l’existant, un système de protection sociale intégré qui protègerait tous les citoyennes et citoyens et résidents du Royaume, en général, et les groupes vulnérables, en particulier, contre les risques sociaux</w:t>
      </w:r>
      <w:r w:rsidRPr="00145460">
        <w:rPr>
          <w:lang w:val="fr-FR"/>
        </w:rPr>
        <w:t xml:space="preserve"> »</w:t>
      </w:r>
      <w:r w:rsidR="005145F7">
        <w:rPr>
          <w:rStyle w:val="Appelnotedebasdep"/>
          <w:lang w:val="fr-FR"/>
        </w:rPr>
        <w:footnoteReference w:id="2"/>
      </w:r>
      <w:r w:rsidRPr="00145460">
        <w:rPr>
          <w:lang w:val="fr-FR"/>
        </w:rPr>
        <w:t>.</w:t>
      </w:r>
    </w:p>
    <w:p w14:paraId="4F10E008" w14:textId="77777777" w:rsidR="00145460" w:rsidRDefault="00145460" w:rsidP="0020455D">
      <w:pPr>
        <w:tabs>
          <w:tab w:val="num" w:pos="720"/>
          <w:tab w:val="left" w:pos="7095"/>
        </w:tabs>
        <w:spacing w:before="120" w:line="240" w:lineRule="auto"/>
        <w:jc w:val="both"/>
        <w:rPr>
          <w:lang w:val="fr-FR"/>
        </w:rPr>
      </w:pPr>
      <w:r w:rsidRPr="00145460">
        <w:rPr>
          <w:lang w:val="fr-FR"/>
        </w:rPr>
        <w:t xml:space="preserve">Au Maroc, la protection sociale peut être classifiée dans trois grands </w:t>
      </w:r>
      <w:r w:rsidR="004541B4">
        <w:rPr>
          <w:lang w:val="fr-FR"/>
        </w:rPr>
        <w:t xml:space="preserve">compartiments : l’assurance </w:t>
      </w:r>
      <w:r w:rsidR="000C06A9">
        <w:rPr>
          <w:lang w:val="fr-FR"/>
        </w:rPr>
        <w:t>sociale</w:t>
      </w:r>
      <w:r w:rsidR="000C06A9" w:rsidRPr="00145460">
        <w:rPr>
          <w:lang w:val="fr-FR"/>
        </w:rPr>
        <w:t> ;</w:t>
      </w:r>
      <w:r w:rsidRPr="00145460">
        <w:rPr>
          <w:lang w:val="fr-FR"/>
        </w:rPr>
        <w:t xml:space="preserve"> </w:t>
      </w:r>
      <w:r w:rsidR="004541B4">
        <w:rPr>
          <w:lang w:val="fr-FR"/>
        </w:rPr>
        <w:t>les transferts s</w:t>
      </w:r>
      <w:r w:rsidR="00D678CB">
        <w:rPr>
          <w:lang w:val="fr-FR"/>
        </w:rPr>
        <w:t>ociaux</w:t>
      </w:r>
      <w:r w:rsidR="00914ACF">
        <w:rPr>
          <w:lang w:val="fr-FR"/>
        </w:rPr>
        <w:t xml:space="preserve"> (</w:t>
      </w:r>
      <w:r w:rsidR="00D678CB">
        <w:rPr>
          <w:lang w:val="fr-FR"/>
        </w:rPr>
        <w:t>monétaires et en nature</w:t>
      </w:r>
      <w:r w:rsidR="00914ACF">
        <w:rPr>
          <w:lang w:val="fr-FR"/>
        </w:rPr>
        <w:t>)</w:t>
      </w:r>
      <w:r w:rsidRPr="00145460">
        <w:rPr>
          <w:lang w:val="fr-FR"/>
        </w:rPr>
        <w:t xml:space="preserve"> et l’ensemble </w:t>
      </w:r>
      <w:r w:rsidR="000949E4">
        <w:rPr>
          <w:lang w:val="fr-FR"/>
        </w:rPr>
        <w:t xml:space="preserve">des </w:t>
      </w:r>
      <w:r w:rsidRPr="00145460">
        <w:rPr>
          <w:lang w:val="fr-FR"/>
        </w:rPr>
        <w:t>programmes passifs et actifs de</w:t>
      </w:r>
      <w:r w:rsidR="00CA7128">
        <w:rPr>
          <w:lang w:val="fr-FR"/>
        </w:rPr>
        <w:t xml:space="preserve"> promotion de</w:t>
      </w:r>
      <w:r w:rsidRPr="00145460">
        <w:rPr>
          <w:lang w:val="fr-FR"/>
        </w:rPr>
        <w:t xml:space="preserve"> l’emploi</w:t>
      </w:r>
      <w:r w:rsidR="002E6AB8">
        <w:rPr>
          <w:lang w:val="fr-FR"/>
        </w:rPr>
        <w:t xml:space="preserve"> et de prestations de services sociaux</w:t>
      </w:r>
      <w:r w:rsidRPr="00145460">
        <w:rPr>
          <w:lang w:val="fr-FR"/>
        </w:rPr>
        <w:t>.</w:t>
      </w:r>
      <w:r w:rsidR="000C06A9">
        <w:rPr>
          <w:lang w:val="fr-FR"/>
        </w:rPr>
        <w:t xml:space="preserve"> </w:t>
      </w:r>
      <w:r w:rsidR="002E6AB8" w:rsidRPr="00586FE7">
        <w:rPr>
          <w:lang w:val="fr-FR"/>
        </w:rPr>
        <w:t>L</w:t>
      </w:r>
      <w:r w:rsidR="00DC4986" w:rsidRPr="00586FE7">
        <w:rPr>
          <w:lang w:val="fr-FR"/>
        </w:rPr>
        <w:t>adite vision cherche donc à s’appuyer sur l’existant en proposant</w:t>
      </w:r>
      <w:r w:rsidR="0057683E" w:rsidRPr="00586FE7">
        <w:rPr>
          <w:lang w:val="fr-FR"/>
        </w:rPr>
        <w:t xml:space="preserve"> une harmonisation qui suit </w:t>
      </w:r>
      <w:r w:rsidR="0057683E" w:rsidRPr="00586FE7">
        <w:rPr>
          <w:b/>
          <w:bCs/>
          <w:lang w:val="fr-FR"/>
        </w:rPr>
        <w:t>trois logiques différentes pour les trois composantes précitées</w:t>
      </w:r>
      <w:r w:rsidR="0057683E" w:rsidRPr="00586FE7">
        <w:rPr>
          <w:lang w:val="fr-FR"/>
        </w:rPr>
        <w:t>. D’une part,</w:t>
      </w:r>
      <w:r w:rsidR="00DC4986" w:rsidRPr="00586FE7">
        <w:rPr>
          <w:lang w:val="fr-FR"/>
        </w:rPr>
        <w:t xml:space="preserve"> une </w:t>
      </w:r>
      <w:r w:rsidR="00DC4986" w:rsidRPr="00586FE7">
        <w:rPr>
          <w:b/>
          <w:bCs/>
          <w:lang w:val="fr-FR"/>
        </w:rPr>
        <w:t>harmonisation et un regroupement de</w:t>
      </w:r>
      <w:r w:rsidR="0057683E" w:rsidRPr="00586FE7">
        <w:rPr>
          <w:b/>
          <w:bCs/>
          <w:lang w:val="fr-FR"/>
        </w:rPr>
        <w:t xml:space="preserve">s différents </w:t>
      </w:r>
      <w:r w:rsidR="00586FE7" w:rsidRPr="00586FE7">
        <w:rPr>
          <w:b/>
          <w:bCs/>
          <w:lang w:val="fr-FR"/>
        </w:rPr>
        <w:t>régimes</w:t>
      </w:r>
      <w:r w:rsidR="000C06A9">
        <w:rPr>
          <w:b/>
          <w:bCs/>
          <w:lang w:val="fr-FR"/>
        </w:rPr>
        <w:t xml:space="preserve"> </w:t>
      </w:r>
      <w:r w:rsidR="004541B4">
        <w:rPr>
          <w:lang w:val="fr-FR"/>
        </w:rPr>
        <w:t>d</w:t>
      </w:r>
      <w:r w:rsidR="004541B4" w:rsidRPr="00586FE7">
        <w:rPr>
          <w:lang w:val="fr-FR"/>
        </w:rPr>
        <w:t xml:space="preserve">’assurance sociale </w:t>
      </w:r>
      <w:r w:rsidR="0057683E" w:rsidRPr="00586FE7">
        <w:rPr>
          <w:lang w:val="fr-FR"/>
        </w:rPr>
        <w:t xml:space="preserve">(un </w:t>
      </w:r>
      <w:r w:rsidR="00783443">
        <w:rPr>
          <w:lang w:val="fr-FR"/>
        </w:rPr>
        <w:t>régime unique de</w:t>
      </w:r>
      <w:r w:rsidR="0057683E" w:rsidRPr="00586FE7">
        <w:rPr>
          <w:lang w:val="fr-FR"/>
        </w:rPr>
        <w:t xml:space="preserve"> couverture </w:t>
      </w:r>
      <w:r w:rsidR="00B206C8" w:rsidRPr="00586FE7">
        <w:rPr>
          <w:lang w:val="fr-FR"/>
        </w:rPr>
        <w:t>médicale</w:t>
      </w:r>
      <w:r w:rsidR="00783443">
        <w:rPr>
          <w:lang w:val="fr-FR"/>
        </w:rPr>
        <w:t xml:space="preserve"> de base</w:t>
      </w:r>
      <w:r w:rsidR="000C06A9">
        <w:rPr>
          <w:lang w:val="fr-FR"/>
        </w:rPr>
        <w:t xml:space="preserve"> </w:t>
      </w:r>
      <w:r w:rsidR="0057683E" w:rsidRPr="00586FE7">
        <w:rPr>
          <w:lang w:val="fr-FR"/>
        </w:rPr>
        <w:t xml:space="preserve">et un </w:t>
      </w:r>
      <w:r w:rsidR="00783443">
        <w:rPr>
          <w:lang w:val="fr-FR"/>
        </w:rPr>
        <w:t>système de retraite, d’abord en deux pôles dans la perspective d’aller à terme vers un régime unique</w:t>
      </w:r>
      <w:r w:rsidR="0057683E" w:rsidRPr="00586FE7">
        <w:rPr>
          <w:lang w:val="fr-FR"/>
        </w:rPr>
        <w:t>) et, d’autre part, l</w:t>
      </w:r>
      <w:r w:rsidR="00586FE7" w:rsidRPr="00586FE7">
        <w:rPr>
          <w:lang w:val="fr-FR"/>
        </w:rPr>
        <w:t xml:space="preserve">a conversion </w:t>
      </w:r>
      <w:r w:rsidR="0057683E" w:rsidRPr="00586FE7">
        <w:rPr>
          <w:b/>
          <w:bCs/>
          <w:lang w:val="fr-FR"/>
        </w:rPr>
        <w:t xml:space="preserve">de programmes </w:t>
      </w:r>
      <w:r w:rsidR="00783443">
        <w:rPr>
          <w:b/>
          <w:bCs/>
          <w:lang w:val="fr-FR"/>
        </w:rPr>
        <w:t xml:space="preserve">de transferts </w:t>
      </w:r>
      <w:r w:rsidR="0057683E" w:rsidRPr="00586FE7">
        <w:rPr>
          <w:b/>
          <w:bCs/>
          <w:lang w:val="fr-FR"/>
        </w:rPr>
        <w:t>en nature en transferts monétaires et/ou l’harmonisation des transferts monétaires</w:t>
      </w:r>
      <w:r w:rsidR="0057683E" w:rsidRPr="00586FE7">
        <w:rPr>
          <w:lang w:val="fr-FR"/>
        </w:rPr>
        <w:t xml:space="preserve"> pour ce qui concerne l’assistance sociale. Enfin, pour les programmes et prestations de services sociaux</w:t>
      </w:r>
      <w:r w:rsidR="00D678CB">
        <w:rPr>
          <w:lang w:val="fr-FR"/>
        </w:rPr>
        <w:t>,</w:t>
      </w:r>
      <w:r w:rsidR="0057683E" w:rsidRPr="00586FE7">
        <w:rPr>
          <w:lang w:val="fr-FR"/>
        </w:rPr>
        <w:t xml:space="preserve"> il est proposé que les </w:t>
      </w:r>
      <w:r w:rsidR="0057683E" w:rsidRPr="00586FE7">
        <w:rPr>
          <w:b/>
          <w:bCs/>
          <w:lang w:val="fr-FR"/>
        </w:rPr>
        <w:t>mécanismes de coordination et d’harmonisation soient renforcés</w:t>
      </w:r>
      <w:r w:rsidR="0057683E" w:rsidRPr="00586FE7">
        <w:rPr>
          <w:lang w:val="fr-FR"/>
        </w:rPr>
        <w:t xml:space="preserve">. </w:t>
      </w:r>
    </w:p>
    <w:p w14:paraId="556F71C4" w14:textId="77777777" w:rsidR="000949E4" w:rsidRPr="00063AF4" w:rsidRDefault="000949E4" w:rsidP="0020455D">
      <w:pPr>
        <w:tabs>
          <w:tab w:val="num" w:pos="720"/>
          <w:tab w:val="left" w:pos="7095"/>
        </w:tabs>
        <w:spacing w:before="120" w:line="240" w:lineRule="auto"/>
        <w:jc w:val="both"/>
        <w:rPr>
          <w:b/>
          <w:bCs/>
          <w:color w:val="4472C4" w:themeColor="accent1"/>
          <w:lang w:val="fr-FR"/>
        </w:rPr>
      </w:pPr>
      <w:r w:rsidRPr="00063AF4">
        <w:rPr>
          <w:b/>
          <w:bCs/>
          <w:color w:val="4472C4" w:themeColor="accent1"/>
          <w:lang w:val="fr-FR"/>
        </w:rPr>
        <w:t>Un régime d’assurance sociale en besoin de rationalisation et d’uniformisation</w:t>
      </w:r>
    </w:p>
    <w:p w14:paraId="2F6C4465" w14:textId="77777777" w:rsidR="000949E4" w:rsidRPr="00586FE7" w:rsidRDefault="00CA7128" w:rsidP="0020455D">
      <w:pPr>
        <w:tabs>
          <w:tab w:val="num" w:pos="720"/>
          <w:tab w:val="left" w:pos="7095"/>
        </w:tabs>
        <w:spacing w:before="120" w:line="240" w:lineRule="auto"/>
        <w:jc w:val="both"/>
        <w:rPr>
          <w:lang w:val="fr-FR"/>
        </w:rPr>
      </w:pPr>
      <w:r w:rsidRPr="00145460">
        <w:rPr>
          <w:lang w:val="fr-FR"/>
        </w:rPr>
        <w:t xml:space="preserve">Comme </w:t>
      </w:r>
      <w:r>
        <w:rPr>
          <w:lang w:val="fr-FR"/>
        </w:rPr>
        <w:t xml:space="preserve">il </w:t>
      </w:r>
      <w:r w:rsidRPr="00145460">
        <w:rPr>
          <w:lang w:val="fr-FR"/>
        </w:rPr>
        <w:t xml:space="preserve">a </w:t>
      </w:r>
      <w:r>
        <w:rPr>
          <w:lang w:val="fr-FR"/>
        </w:rPr>
        <w:t xml:space="preserve">été avancé </w:t>
      </w:r>
      <w:r w:rsidRPr="00145460">
        <w:rPr>
          <w:lang w:val="fr-FR"/>
        </w:rPr>
        <w:t xml:space="preserve">dans la section </w:t>
      </w:r>
      <w:r>
        <w:rPr>
          <w:lang w:val="fr-FR"/>
        </w:rPr>
        <w:t xml:space="preserve">précédente </w:t>
      </w:r>
      <w:r w:rsidRPr="00145460">
        <w:rPr>
          <w:lang w:val="fr-FR"/>
        </w:rPr>
        <w:t xml:space="preserve">sur </w:t>
      </w:r>
      <w:r>
        <w:rPr>
          <w:lang w:val="fr-FR"/>
        </w:rPr>
        <w:t>l’état des lieux</w:t>
      </w:r>
      <w:r w:rsidRPr="00145460">
        <w:rPr>
          <w:lang w:val="fr-FR"/>
        </w:rPr>
        <w:t xml:space="preserve"> du système de protection sociale,</w:t>
      </w:r>
      <w:r w:rsidR="000949E4" w:rsidRPr="00586FE7">
        <w:rPr>
          <w:lang w:val="fr-FR"/>
        </w:rPr>
        <w:t xml:space="preserve"> les différents dispositifs des régimes contributifs pour la retraite et pour l’assurance maladie du secteur formel </w:t>
      </w:r>
      <w:r w:rsidR="000949E4" w:rsidRPr="00586FE7">
        <w:rPr>
          <w:b/>
          <w:bCs/>
          <w:lang w:val="fr-FR"/>
        </w:rPr>
        <w:t>révèlent un système d’assurance sociale dichotomisé</w:t>
      </w:r>
      <w:r w:rsidR="000949E4" w:rsidRPr="00586FE7">
        <w:rPr>
          <w:lang w:val="fr-FR"/>
        </w:rPr>
        <w:t xml:space="preserve"> entre les salariés du secteur privé et les salariés du secteur public. Cela implique différents paramètres, y compris différents niveaux de cotisations et </w:t>
      </w:r>
      <w:r w:rsidR="00914ACF">
        <w:rPr>
          <w:lang w:val="fr-FR"/>
        </w:rPr>
        <w:t xml:space="preserve">de </w:t>
      </w:r>
      <w:r w:rsidR="000949E4" w:rsidRPr="00586FE7">
        <w:rPr>
          <w:lang w:val="fr-FR"/>
        </w:rPr>
        <w:t xml:space="preserve">prestations, qui débouchent sur des conditions plus avantageuses pour les salariés du secteur public. </w:t>
      </w:r>
    </w:p>
    <w:p w14:paraId="6788A883" w14:textId="77777777" w:rsidR="000949E4" w:rsidRPr="00586FE7" w:rsidRDefault="000949E4" w:rsidP="0020455D">
      <w:pPr>
        <w:tabs>
          <w:tab w:val="num" w:pos="720"/>
          <w:tab w:val="left" w:pos="7095"/>
        </w:tabs>
        <w:spacing w:before="120" w:line="240" w:lineRule="auto"/>
        <w:jc w:val="both"/>
        <w:rPr>
          <w:lang w:val="fr-FR"/>
        </w:rPr>
      </w:pPr>
      <w:r w:rsidRPr="0035716A">
        <w:rPr>
          <w:lang w:val="fr-FR"/>
        </w:rPr>
        <w:t>Dans la nouvelle vision de la PS</w:t>
      </w:r>
      <w:r w:rsidR="00CA7128" w:rsidRPr="0035716A">
        <w:rPr>
          <w:lang w:val="fr-FR"/>
        </w:rPr>
        <w:t>,</w:t>
      </w:r>
      <w:r w:rsidRPr="0035716A">
        <w:rPr>
          <w:lang w:val="fr-FR"/>
        </w:rPr>
        <w:t xml:space="preserve"> il est souhaité de simplifier, rationaliser et à long terme uniformiser</w:t>
      </w:r>
      <w:r w:rsidRPr="00586FE7">
        <w:rPr>
          <w:lang w:val="fr-FR"/>
        </w:rPr>
        <w:t xml:space="preserve"> ces régimes tout en garantissant </w:t>
      </w:r>
      <w:r w:rsidR="008F6263" w:rsidRPr="00586FE7">
        <w:rPr>
          <w:lang w:val="fr-FR"/>
        </w:rPr>
        <w:t>leur</w:t>
      </w:r>
      <w:r w:rsidRPr="00586FE7">
        <w:rPr>
          <w:lang w:val="fr-FR"/>
        </w:rPr>
        <w:t xml:space="preserve"> équilibre actuariel. Dans l’effort </w:t>
      </w:r>
      <w:r w:rsidRPr="00586FE7">
        <w:rPr>
          <w:b/>
          <w:bCs/>
          <w:lang w:val="fr-FR"/>
        </w:rPr>
        <w:t>d’élargir la couverture de l’assurance sociale, les travailleurs non-salariés</w:t>
      </w:r>
      <w:r w:rsidR="00CA7128">
        <w:rPr>
          <w:b/>
          <w:bCs/>
          <w:lang w:val="fr-FR"/>
        </w:rPr>
        <w:t>,</w:t>
      </w:r>
      <w:r w:rsidR="000C06A9">
        <w:rPr>
          <w:b/>
          <w:bCs/>
          <w:lang w:val="fr-FR"/>
        </w:rPr>
        <w:t xml:space="preserve"> </w:t>
      </w:r>
      <w:r w:rsidR="00CA7128">
        <w:rPr>
          <w:lang w:val="fr-FR"/>
        </w:rPr>
        <w:t>en l’occurrence</w:t>
      </w:r>
      <w:r w:rsidRPr="00586FE7">
        <w:rPr>
          <w:lang w:val="fr-FR"/>
        </w:rPr>
        <w:t xml:space="preserve"> les indépendants ou les professionnels libéraux, peuvent à présent bénéficier de ce régime suite à l’approbation des deux lois qui ont institué des régimes de pension de retraite et d’assurance maladie spécifique pour ces catégories de populations. Il est fondamental de bien développer ces d</w:t>
      </w:r>
      <w:r w:rsidR="00D678CB">
        <w:rPr>
          <w:lang w:val="fr-FR"/>
        </w:rPr>
        <w:t>eux régimes pour, à la fois, pa</w:t>
      </w:r>
      <w:r w:rsidRPr="00586FE7">
        <w:rPr>
          <w:lang w:val="fr-FR"/>
        </w:rPr>
        <w:t xml:space="preserve">lier </w:t>
      </w:r>
      <w:r w:rsidR="00CA7128">
        <w:rPr>
          <w:lang w:val="fr-FR"/>
        </w:rPr>
        <w:t>les</w:t>
      </w:r>
      <w:r w:rsidRPr="00586FE7">
        <w:rPr>
          <w:lang w:val="fr-FR"/>
        </w:rPr>
        <w:t xml:space="preserve"> problématiques qui avai</w:t>
      </w:r>
      <w:r w:rsidR="00CA7128">
        <w:rPr>
          <w:lang w:val="fr-FR"/>
        </w:rPr>
        <w:t>en</w:t>
      </w:r>
      <w:r w:rsidRPr="00586FE7">
        <w:rPr>
          <w:lang w:val="fr-FR"/>
        </w:rPr>
        <w:t>t été rencontrées après l’introduction du RAMED</w:t>
      </w:r>
      <w:r w:rsidR="00CA7128">
        <w:rPr>
          <w:lang w:val="fr-FR"/>
        </w:rPr>
        <w:t xml:space="preserve">, </w:t>
      </w:r>
      <w:r w:rsidRPr="00586FE7">
        <w:rPr>
          <w:lang w:val="fr-FR"/>
        </w:rPr>
        <w:t>c’est-à-dire une couverture au-delà de ce qui était escompté en raison d’absence de mécanisme</w:t>
      </w:r>
      <w:r w:rsidR="00CA7128">
        <w:rPr>
          <w:lang w:val="fr-FR"/>
        </w:rPr>
        <w:t>s</w:t>
      </w:r>
      <w:r w:rsidRPr="00586FE7">
        <w:rPr>
          <w:lang w:val="fr-FR"/>
        </w:rPr>
        <w:t xml:space="preserve"> d’assurance maladie pour les travailleurs non-salariés et</w:t>
      </w:r>
      <w:r w:rsidR="00CA7128">
        <w:rPr>
          <w:lang w:val="fr-FR"/>
        </w:rPr>
        <w:t>,</w:t>
      </w:r>
      <w:r w:rsidRPr="00586FE7">
        <w:rPr>
          <w:lang w:val="fr-FR"/>
        </w:rPr>
        <w:t xml:space="preserve"> en même temps, éviter que des difficultés similaires soient rencontrées lors de l’introduction d’une pension sociale non-contributive à moyen terme pour les personnes âgées non-couverte</w:t>
      </w:r>
      <w:r w:rsidR="005602A2">
        <w:rPr>
          <w:lang w:val="fr-FR"/>
        </w:rPr>
        <w:t>s</w:t>
      </w:r>
      <w:r w:rsidRPr="00586FE7">
        <w:rPr>
          <w:lang w:val="fr-FR"/>
        </w:rPr>
        <w:t xml:space="preserve"> par les régimes contributifs. </w:t>
      </w:r>
      <w:r w:rsidRPr="00586FE7">
        <w:rPr>
          <w:b/>
          <w:bCs/>
          <w:lang w:val="fr-FR"/>
        </w:rPr>
        <w:t xml:space="preserve">La coordination et la </w:t>
      </w:r>
      <w:r w:rsidR="00596A43" w:rsidRPr="00586FE7">
        <w:rPr>
          <w:b/>
          <w:bCs/>
          <w:lang w:val="fr-FR"/>
        </w:rPr>
        <w:t>cohérence</w:t>
      </w:r>
      <w:r w:rsidR="00596A43" w:rsidRPr="00586FE7">
        <w:rPr>
          <w:lang w:val="fr-FR"/>
        </w:rPr>
        <w:t xml:space="preserve"> entre</w:t>
      </w:r>
      <w:r w:rsidRPr="00586FE7">
        <w:rPr>
          <w:lang w:val="fr-FR"/>
        </w:rPr>
        <w:t xml:space="preserve"> les </w:t>
      </w:r>
      <w:r w:rsidRPr="00586FE7">
        <w:rPr>
          <w:b/>
          <w:bCs/>
          <w:lang w:val="fr-FR"/>
        </w:rPr>
        <w:t>régimes contributifs et non-contributifs</w:t>
      </w:r>
      <w:r w:rsidR="000C06A9">
        <w:rPr>
          <w:b/>
          <w:bCs/>
          <w:lang w:val="fr-FR"/>
        </w:rPr>
        <w:t xml:space="preserve"> </w:t>
      </w:r>
      <w:r w:rsidR="00CA7128">
        <w:rPr>
          <w:lang w:val="fr-FR"/>
        </w:rPr>
        <w:t>devraient</w:t>
      </w:r>
      <w:r w:rsidRPr="00586FE7">
        <w:rPr>
          <w:lang w:val="fr-FR"/>
        </w:rPr>
        <w:t xml:space="preserve"> être renforcées pour éviter des effets négatifs sur la participation de ceux qui ont la capacité de cotiser à des régimes assurantiels approprié</w:t>
      </w:r>
      <w:r w:rsidR="00CA7128">
        <w:rPr>
          <w:lang w:val="fr-FR"/>
        </w:rPr>
        <w:t>s</w:t>
      </w:r>
      <w:r w:rsidRPr="00586FE7">
        <w:rPr>
          <w:lang w:val="fr-FR"/>
        </w:rPr>
        <w:t xml:space="preserve">. </w:t>
      </w:r>
    </w:p>
    <w:p w14:paraId="00B590EC" w14:textId="77777777" w:rsidR="000949E4" w:rsidRPr="00543EC8" w:rsidRDefault="000949E4" w:rsidP="0020455D">
      <w:pPr>
        <w:tabs>
          <w:tab w:val="num" w:pos="720"/>
          <w:tab w:val="left" w:pos="7095"/>
        </w:tabs>
        <w:spacing w:before="120" w:line="240" w:lineRule="auto"/>
        <w:jc w:val="both"/>
        <w:rPr>
          <w:b/>
          <w:bCs/>
          <w:color w:val="4472C4" w:themeColor="accent1"/>
          <w:lang w:val="fr-FR"/>
        </w:rPr>
      </w:pPr>
      <w:r w:rsidRPr="00543EC8">
        <w:rPr>
          <w:b/>
          <w:bCs/>
          <w:color w:val="4472C4" w:themeColor="accent1"/>
          <w:lang w:val="fr-FR"/>
        </w:rPr>
        <w:t>Une expansion nécessaire du régime non-contributif</w:t>
      </w:r>
    </w:p>
    <w:p w14:paraId="50854D5A" w14:textId="73474DE6" w:rsidR="000949E4" w:rsidRDefault="000949E4" w:rsidP="0020455D">
      <w:pPr>
        <w:tabs>
          <w:tab w:val="num" w:pos="720"/>
          <w:tab w:val="left" w:pos="7095"/>
        </w:tabs>
        <w:spacing w:before="120" w:line="240" w:lineRule="auto"/>
        <w:jc w:val="both"/>
        <w:rPr>
          <w:lang w:val="fr-FR"/>
        </w:rPr>
      </w:pPr>
      <w:r w:rsidRPr="00586FE7">
        <w:rPr>
          <w:lang w:val="fr-FR"/>
        </w:rPr>
        <w:t>Dans le régime non contributif</w:t>
      </w:r>
      <w:r w:rsidR="00CA7128">
        <w:rPr>
          <w:lang w:val="fr-FR"/>
        </w:rPr>
        <w:t>,</w:t>
      </w:r>
      <w:r w:rsidRPr="00586FE7">
        <w:rPr>
          <w:lang w:val="fr-FR"/>
        </w:rPr>
        <w:t xml:space="preserve"> il fau</w:t>
      </w:r>
      <w:r w:rsidR="00CA7128">
        <w:rPr>
          <w:lang w:val="fr-FR"/>
        </w:rPr>
        <w:t>drai</w:t>
      </w:r>
      <w:r w:rsidRPr="00586FE7">
        <w:rPr>
          <w:lang w:val="fr-FR"/>
        </w:rPr>
        <w:t xml:space="preserve">t </w:t>
      </w:r>
      <w:r w:rsidR="00596A43">
        <w:rPr>
          <w:lang w:val="fr-FR"/>
        </w:rPr>
        <w:t xml:space="preserve">se </w:t>
      </w:r>
      <w:r w:rsidRPr="00586FE7">
        <w:rPr>
          <w:lang w:val="fr-FR"/>
        </w:rPr>
        <w:t xml:space="preserve">focaliser </w:t>
      </w:r>
      <w:r w:rsidR="003B1EDC" w:rsidRPr="00586FE7">
        <w:rPr>
          <w:b/>
          <w:bCs/>
          <w:lang w:val="fr-FR"/>
        </w:rPr>
        <w:t>sur l’amélioration</w:t>
      </w:r>
      <w:r w:rsidR="000C06A9">
        <w:rPr>
          <w:b/>
          <w:bCs/>
          <w:lang w:val="fr-FR"/>
        </w:rPr>
        <w:t xml:space="preserve">, </w:t>
      </w:r>
      <w:r w:rsidR="003B1EDC" w:rsidRPr="00586FE7">
        <w:rPr>
          <w:b/>
          <w:bCs/>
          <w:lang w:val="fr-FR"/>
        </w:rPr>
        <w:t xml:space="preserve">le développement </w:t>
      </w:r>
      <w:r w:rsidR="003B1EDC" w:rsidRPr="0035716A">
        <w:rPr>
          <w:b/>
          <w:bCs/>
          <w:lang w:val="fr-FR"/>
        </w:rPr>
        <w:t>progressif</w:t>
      </w:r>
      <w:r w:rsidR="000C06A9" w:rsidRPr="0035716A">
        <w:rPr>
          <w:b/>
          <w:bCs/>
          <w:lang w:val="fr-FR"/>
        </w:rPr>
        <w:t>,</w:t>
      </w:r>
      <w:r w:rsidR="003B1EDC" w:rsidRPr="0035716A">
        <w:rPr>
          <w:b/>
          <w:bCs/>
          <w:lang w:val="fr-FR"/>
        </w:rPr>
        <w:t xml:space="preserve"> </w:t>
      </w:r>
      <w:r w:rsidR="000C06A9" w:rsidRPr="0035716A">
        <w:rPr>
          <w:b/>
          <w:bCs/>
          <w:lang w:val="fr-FR"/>
        </w:rPr>
        <w:t xml:space="preserve">l’efficacité et l’efficience </w:t>
      </w:r>
      <w:r w:rsidRPr="0035716A">
        <w:rPr>
          <w:b/>
          <w:bCs/>
          <w:lang w:val="fr-FR"/>
        </w:rPr>
        <w:t>des programmes de transferts monétaires</w:t>
      </w:r>
      <w:r w:rsidR="000C06A9" w:rsidRPr="0035716A">
        <w:rPr>
          <w:b/>
          <w:bCs/>
          <w:lang w:val="fr-FR"/>
        </w:rPr>
        <w:t xml:space="preserve">. Ceci se fera </w:t>
      </w:r>
      <w:r w:rsidRPr="0035716A">
        <w:rPr>
          <w:lang w:val="fr-FR"/>
        </w:rPr>
        <w:t xml:space="preserve">soit à </w:t>
      </w:r>
      <w:r w:rsidR="008D0557">
        <w:rPr>
          <w:lang w:val="fr-FR"/>
        </w:rPr>
        <w:t>travers l’extension et l’harmonisation</w:t>
      </w:r>
      <w:r w:rsidRPr="00586FE7">
        <w:rPr>
          <w:lang w:val="fr-FR"/>
        </w:rPr>
        <w:t xml:space="preserve">, à court terme, des programme </w:t>
      </w:r>
      <w:r w:rsidR="00CA7128" w:rsidRPr="00145460">
        <w:rPr>
          <w:lang w:val="fr-FR"/>
        </w:rPr>
        <w:t xml:space="preserve">existants </w:t>
      </w:r>
      <w:r w:rsidR="000C06A9">
        <w:rPr>
          <w:lang w:val="fr-FR"/>
        </w:rPr>
        <w:t>qui</w:t>
      </w:r>
      <w:r w:rsidR="00CA7128">
        <w:rPr>
          <w:lang w:val="fr-FR"/>
        </w:rPr>
        <w:t xml:space="preserve"> </w:t>
      </w:r>
      <w:r w:rsidR="00CA7128" w:rsidRPr="00145460">
        <w:rPr>
          <w:lang w:val="fr-FR"/>
        </w:rPr>
        <w:t>couvrent la même population cible</w:t>
      </w:r>
      <w:r w:rsidR="000C06A9">
        <w:rPr>
          <w:lang w:val="fr-FR"/>
        </w:rPr>
        <w:t xml:space="preserve"> (</w:t>
      </w:r>
      <w:r w:rsidR="00CA7128" w:rsidRPr="00145460">
        <w:rPr>
          <w:lang w:val="fr-FR"/>
        </w:rPr>
        <w:t>comme le</w:t>
      </w:r>
      <w:r w:rsidR="00CA7128">
        <w:rPr>
          <w:lang w:val="fr-FR"/>
        </w:rPr>
        <w:t>s</w:t>
      </w:r>
      <w:r w:rsidR="00CA7128" w:rsidRPr="00145460">
        <w:rPr>
          <w:lang w:val="fr-FR"/>
        </w:rPr>
        <w:t xml:space="preserve"> programme</w:t>
      </w:r>
      <w:r w:rsidR="00CA7128">
        <w:rPr>
          <w:lang w:val="fr-FR"/>
        </w:rPr>
        <w:t>s</w:t>
      </w:r>
      <w:r w:rsidR="00CA7128" w:rsidRPr="00145460">
        <w:rPr>
          <w:lang w:val="fr-FR"/>
        </w:rPr>
        <w:t xml:space="preserve"> Tayssir et DAAM</w:t>
      </w:r>
      <w:r w:rsidR="001D4F9D">
        <w:rPr>
          <w:lang w:val="fr-FR"/>
        </w:rPr>
        <w:t>),</w:t>
      </w:r>
      <w:r w:rsidR="00CA7128" w:rsidRPr="00145460">
        <w:rPr>
          <w:lang w:val="fr-FR"/>
        </w:rPr>
        <w:t xml:space="preserve"> soit à travers l’introduction de nouveaux programmes de transferts monétaires</w:t>
      </w:r>
      <w:r w:rsidR="00CA7128">
        <w:rPr>
          <w:lang w:val="fr-FR"/>
        </w:rPr>
        <w:t>, pour les</w:t>
      </w:r>
      <w:r w:rsidR="000C06A9">
        <w:rPr>
          <w:lang w:val="fr-FR"/>
        </w:rPr>
        <w:t xml:space="preserve"> </w:t>
      </w:r>
      <w:r w:rsidR="00CA7128">
        <w:rPr>
          <w:lang w:val="fr-FR"/>
        </w:rPr>
        <w:t>PSH</w:t>
      </w:r>
      <w:r w:rsidR="000C06A9">
        <w:rPr>
          <w:lang w:val="fr-FR"/>
        </w:rPr>
        <w:t xml:space="preserve"> (</w:t>
      </w:r>
      <w:r w:rsidR="00CA7128" w:rsidRPr="00145460">
        <w:rPr>
          <w:lang w:val="fr-FR"/>
        </w:rPr>
        <w:t xml:space="preserve">déjà prévue dans la </w:t>
      </w:r>
      <w:r w:rsidR="00CA7128">
        <w:rPr>
          <w:lang w:val="fr-FR"/>
        </w:rPr>
        <w:t>L</w:t>
      </w:r>
      <w:r w:rsidR="00CA7128" w:rsidRPr="00145460">
        <w:rPr>
          <w:lang w:val="fr-FR"/>
        </w:rPr>
        <w:t>oi</w:t>
      </w:r>
      <w:r w:rsidR="00CA7128">
        <w:rPr>
          <w:lang w:val="fr-FR"/>
        </w:rPr>
        <w:t>-cadre n° 97-13</w:t>
      </w:r>
      <w:r w:rsidR="001D4F9D">
        <w:rPr>
          <w:lang w:val="fr-FR"/>
        </w:rPr>
        <w:t>)</w:t>
      </w:r>
      <w:r w:rsidR="00CA7128">
        <w:rPr>
          <w:lang w:val="fr-FR"/>
        </w:rPr>
        <w:t>,</w:t>
      </w:r>
      <w:r w:rsidR="001D4F9D">
        <w:rPr>
          <w:lang w:val="fr-FR"/>
        </w:rPr>
        <w:t xml:space="preserve"> </w:t>
      </w:r>
      <w:r w:rsidR="00CA7128">
        <w:rPr>
          <w:lang w:val="fr-FR"/>
        </w:rPr>
        <w:t xml:space="preserve">ou encore </w:t>
      </w:r>
      <w:r w:rsidR="001D4F9D">
        <w:rPr>
          <w:lang w:val="fr-FR"/>
        </w:rPr>
        <w:t>une</w:t>
      </w:r>
      <w:r w:rsidR="00CA7128" w:rsidRPr="00145460">
        <w:rPr>
          <w:lang w:val="fr-FR"/>
        </w:rPr>
        <w:t xml:space="preserve"> pension sociale pour les personnes âgées </w:t>
      </w:r>
      <w:r w:rsidR="001D4F9D">
        <w:rPr>
          <w:lang w:val="fr-FR"/>
        </w:rPr>
        <w:t xml:space="preserve">en </w:t>
      </w:r>
      <w:r w:rsidR="001D4F9D" w:rsidRPr="00CD3040">
        <w:rPr>
          <w:lang w:val="fr-FR"/>
        </w:rPr>
        <w:t xml:space="preserve">situation </w:t>
      </w:r>
      <w:r w:rsidR="001D4F9D" w:rsidRPr="001848A5">
        <w:rPr>
          <w:lang w:val="fr-FR"/>
        </w:rPr>
        <w:t>de pauvreté</w:t>
      </w:r>
      <w:r w:rsidR="00CA7128" w:rsidRPr="00145460">
        <w:rPr>
          <w:lang w:val="fr-FR"/>
        </w:rPr>
        <w:t xml:space="preserve">. </w:t>
      </w:r>
      <w:r w:rsidR="00CA7128">
        <w:rPr>
          <w:lang w:val="fr-FR"/>
        </w:rPr>
        <w:t>Il est, par ailleurs, nécessaire d’œuvrer à la réduction des</w:t>
      </w:r>
      <w:r w:rsidR="00CA7128" w:rsidRPr="00145460">
        <w:rPr>
          <w:lang w:val="fr-FR"/>
        </w:rPr>
        <w:t xml:space="preserve"> frais de gestion</w:t>
      </w:r>
      <w:r w:rsidR="001D4F9D">
        <w:rPr>
          <w:lang w:val="fr-FR"/>
        </w:rPr>
        <w:t xml:space="preserve"> des programmes et d’</w:t>
      </w:r>
      <w:r w:rsidR="00CA7128" w:rsidRPr="00145460">
        <w:rPr>
          <w:lang w:val="fr-FR"/>
        </w:rPr>
        <w:t>amélior</w:t>
      </w:r>
      <w:r w:rsidR="001D4F9D">
        <w:rPr>
          <w:lang w:val="fr-FR"/>
        </w:rPr>
        <w:t>er</w:t>
      </w:r>
      <w:r w:rsidR="00CA7128" w:rsidRPr="00145460">
        <w:rPr>
          <w:lang w:val="fr-FR"/>
        </w:rPr>
        <w:t xml:space="preserve"> la communication </w:t>
      </w:r>
      <w:r w:rsidR="001D4F9D">
        <w:rPr>
          <w:lang w:val="fr-FR"/>
        </w:rPr>
        <w:t>sur</w:t>
      </w:r>
      <w:r w:rsidR="00CA7128">
        <w:rPr>
          <w:lang w:val="fr-FR"/>
        </w:rPr>
        <w:t xml:space="preserve"> l’objectif </w:t>
      </w:r>
      <w:r w:rsidR="001D4F9D">
        <w:rPr>
          <w:lang w:val="fr-FR"/>
        </w:rPr>
        <w:t>final</w:t>
      </w:r>
      <w:r w:rsidR="00CA7128" w:rsidRPr="00145460">
        <w:rPr>
          <w:lang w:val="fr-FR"/>
        </w:rPr>
        <w:t xml:space="preserve"> d</w:t>
      </w:r>
      <w:r w:rsidR="001D4F9D">
        <w:rPr>
          <w:lang w:val="fr-FR"/>
        </w:rPr>
        <w:t>es</w:t>
      </w:r>
      <w:r w:rsidR="00CA7128" w:rsidRPr="00145460">
        <w:rPr>
          <w:lang w:val="fr-FR"/>
        </w:rPr>
        <w:t xml:space="preserve"> transfert</w:t>
      </w:r>
      <w:r w:rsidR="001D4F9D">
        <w:rPr>
          <w:lang w:val="fr-FR"/>
        </w:rPr>
        <w:t>s</w:t>
      </w:r>
      <w:r w:rsidR="00CA7128" w:rsidRPr="00145460">
        <w:rPr>
          <w:lang w:val="fr-FR"/>
        </w:rPr>
        <w:t xml:space="preserve"> monétaire</w:t>
      </w:r>
      <w:r w:rsidR="001D4F9D">
        <w:rPr>
          <w:lang w:val="fr-FR"/>
        </w:rPr>
        <w:t>s</w:t>
      </w:r>
      <w:r w:rsidR="00CA7128" w:rsidRPr="00145460">
        <w:rPr>
          <w:lang w:val="fr-FR"/>
        </w:rPr>
        <w:t xml:space="preserve"> pour les familles </w:t>
      </w:r>
      <w:r w:rsidR="001D4F9D">
        <w:rPr>
          <w:lang w:val="fr-FR"/>
        </w:rPr>
        <w:t>en</w:t>
      </w:r>
      <w:r w:rsidR="00CA7128" w:rsidRPr="00145460">
        <w:rPr>
          <w:lang w:val="fr-FR"/>
        </w:rPr>
        <w:t xml:space="preserve"> charge d’enfants</w:t>
      </w:r>
      <w:r w:rsidR="00CA7128">
        <w:rPr>
          <w:lang w:val="fr-FR"/>
        </w:rPr>
        <w:t>.</w:t>
      </w:r>
    </w:p>
    <w:p w14:paraId="24F56890" w14:textId="77777777" w:rsidR="00596A43" w:rsidRDefault="000949E4" w:rsidP="0020455D">
      <w:pPr>
        <w:tabs>
          <w:tab w:val="num" w:pos="720"/>
          <w:tab w:val="left" w:pos="7095"/>
        </w:tabs>
        <w:spacing w:before="120" w:line="240" w:lineRule="auto"/>
        <w:jc w:val="both"/>
        <w:rPr>
          <w:lang w:val="fr-FR"/>
        </w:rPr>
      </w:pPr>
      <w:r w:rsidRPr="00145460">
        <w:rPr>
          <w:lang w:val="fr-FR"/>
        </w:rPr>
        <w:t xml:space="preserve">Afin de simplifier et </w:t>
      </w:r>
      <w:r w:rsidR="00596A43">
        <w:rPr>
          <w:lang w:val="fr-FR"/>
        </w:rPr>
        <w:t xml:space="preserve">de </w:t>
      </w:r>
      <w:r w:rsidRPr="00586FE7">
        <w:rPr>
          <w:lang w:val="fr-FR"/>
        </w:rPr>
        <w:t xml:space="preserve">rationaliser les programmes qui font partie du régime non-contributif, l’utilisation </w:t>
      </w:r>
      <w:r w:rsidR="00596A43" w:rsidRPr="00586FE7">
        <w:rPr>
          <w:lang w:val="fr-FR"/>
        </w:rPr>
        <w:t xml:space="preserve">du RNP </w:t>
      </w:r>
      <w:r w:rsidR="00596A43">
        <w:rPr>
          <w:lang w:val="fr-FR"/>
        </w:rPr>
        <w:t xml:space="preserve">et </w:t>
      </w:r>
      <w:r w:rsidRPr="00586FE7">
        <w:rPr>
          <w:lang w:val="fr-FR"/>
        </w:rPr>
        <w:t>du RSU sera incontournable, non seulement pour le processus d</w:t>
      </w:r>
      <w:r w:rsidR="00CA7128">
        <w:rPr>
          <w:lang w:val="fr-FR"/>
        </w:rPr>
        <w:t>e</w:t>
      </w:r>
      <w:r w:rsidR="001D4F9D">
        <w:rPr>
          <w:lang w:val="fr-FR"/>
        </w:rPr>
        <w:t xml:space="preserve"> </w:t>
      </w:r>
      <w:r w:rsidRPr="00586FE7">
        <w:rPr>
          <w:b/>
          <w:bCs/>
          <w:lang w:val="fr-FR"/>
        </w:rPr>
        <w:t>ciblage</w:t>
      </w:r>
      <w:r w:rsidRPr="00586FE7">
        <w:rPr>
          <w:lang w:val="fr-FR"/>
        </w:rPr>
        <w:t xml:space="preserve">, mais aussi pour </w:t>
      </w:r>
      <w:r w:rsidRPr="00586FE7">
        <w:rPr>
          <w:b/>
          <w:bCs/>
          <w:lang w:val="fr-FR"/>
        </w:rPr>
        <w:t>améliorer la coordination et le suivi</w:t>
      </w:r>
      <w:r w:rsidR="001D4F9D">
        <w:rPr>
          <w:b/>
          <w:bCs/>
          <w:lang w:val="fr-FR"/>
        </w:rPr>
        <w:t xml:space="preserve"> </w:t>
      </w:r>
      <w:r w:rsidR="00596A43">
        <w:rPr>
          <w:lang w:val="fr-FR"/>
        </w:rPr>
        <w:t>de ces programmes. En effet, une</w:t>
      </w:r>
      <w:r w:rsidRPr="00586FE7">
        <w:rPr>
          <w:lang w:val="fr-FR"/>
        </w:rPr>
        <w:t xml:space="preserve"> multitude de partenaires </w:t>
      </w:r>
      <w:r w:rsidR="00596A43">
        <w:rPr>
          <w:lang w:val="fr-FR"/>
        </w:rPr>
        <w:t xml:space="preserve">sont </w:t>
      </w:r>
      <w:r w:rsidRPr="00586FE7">
        <w:rPr>
          <w:lang w:val="fr-FR"/>
        </w:rPr>
        <w:t xml:space="preserve">responsables </w:t>
      </w:r>
      <w:r w:rsidR="00CA7128">
        <w:rPr>
          <w:lang w:val="fr-FR"/>
        </w:rPr>
        <w:t>de</w:t>
      </w:r>
      <w:r w:rsidRPr="00586FE7">
        <w:rPr>
          <w:lang w:val="fr-FR"/>
        </w:rPr>
        <w:t xml:space="preserve"> la mise en œuvre de programme similaires, et qui couvrent la même population cible (</w:t>
      </w:r>
      <w:r w:rsidR="00596A43">
        <w:rPr>
          <w:lang w:val="fr-FR"/>
        </w:rPr>
        <w:t>comme les</w:t>
      </w:r>
      <w:r w:rsidRPr="00586FE7">
        <w:rPr>
          <w:lang w:val="fr-FR"/>
        </w:rPr>
        <w:t xml:space="preserve"> internats sous la responsabilité du Ministère de l’Éducation Nationale (MEN) et les Dar talib.a (Maison d’étudiant.e.s) sous le mandat du Ministère, </w:t>
      </w:r>
      <w:r w:rsidR="00CA7128">
        <w:rPr>
          <w:lang w:val="fr-FR"/>
        </w:rPr>
        <w:t xml:space="preserve">de la </w:t>
      </w:r>
      <w:r w:rsidRPr="00586FE7">
        <w:rPr>
          <w:lang w:val="fr-FR"/>
        </w:rPr>
        <w:t xml:space="preserve">Solidarité, </w:t>
      </w:r>
      <w:r w:rsidR="005602A2">
        <w:rPr>
          <w:lang w:val="fr-FR"/>
        </w:rPr>
        <w:t xml:space="preserve">du </w:t>
      </w:r>
      <w:r w:rsidR="005602A2" w:rsidRPr="00586FE7">
        <w:rPr>
          <w:lang w:val="fr-FR"/>
        </w:rPr>
        <w:t>Développement Social</w:t>
      </w:r>
      <w:r w:rsidR="005602A2">
        <w:rPr>
          <w:lang w:val="fr-FR"/>
        </w:rPr>
        <w:t xml:space="preserve">, </w:t>
      </w:r>
      <w:r w:rsidR="00CA7128">
        <w:rPr>
          <w:lang w:val="fr-FR"/>
        </w:rPr>
        <w:t xml:space="preserve">de </w:t>
      </w:r>
      <w:r w:rsidR="005602A2">
        <w:rPr>
          <w:lang w:val="fr-FR"/>
        </w:rPr>
        <w:t>l’</w:t>
      </w:r>
      <w:r w:rsidR="005602A2" w:rsidRPr="00586FE7">
        <w:rPr>
          <w:lang w:val="fr-FR"/>
        </w:rPr>
        <w:t>E</w:t>
      </w:r>
      <w:r w:rsidR="005602A2">
        <w:rPr>
          <w:lang w:val="fr-FR"/>
        </w:rPr>
        <w:t>galité</w:t>
      </w:r>
      <w:r w:rsidR="005602A2" w:rsidRPr="00586FE7">
        <w:rPr>
          <w:lang w:val="fr-FR"/>
        </w:rPr>
        <w:t xml:space="preserve"> </w:t>
      </w:r>
      <w:r w:rsidRPr="00586FE7">
        <w:rPr>
          <w:lang w:val="fr-FR"/>
        </w:rPr>
        <w:t xml:space="preserve">et </w:t>
      </w:r>
      <w:r w:rsidR="005602A2" w:rsidRPr="00586FE7">
        <w:rPr>
          <w:lang w:val="fr-FR"/>
        </w:rPr>
        <w:t>de la Famille</w:t>
      </w:r>
      <w:r w:rsidRPr="00586FE7">
        <w:rPr>
          <w:lang w:val="fr-FR"/>
        </w:rPr>
        <w:t xml:space="preserve"> (MSDS</w:t>
      </w:r>
      <w:r w:rsidR="005602A2">
        <w:rPr>
          <w:lang w:val="fr-FR"/>
        </w:rPr>
        <w:t>EF</w:t>
      </w:r>
      <w:r w:rsidRPr="00586FE7">
        <w:rPr>
          <w:lang w:val="fr-FR"/>
        </w:rPr>
        <w:t>) et de l’Entraide Nationale (EN))</w:t>
      </w:r>
      <w:r w:rsidR="00596A43">
        <w:rPr>
          <w:lang w:val="fr-FR"/>
        </w:rPr>
        <w:t xml:space="preserve">. Ces registres serviront aussi </w:t>
      </w:r>
      <w:r w:rsidRPr="00586FE7">
        <w:rPr>
          <w:b/>
          <w:bCs/>
          <w:lang w:val="fr-FR"/>
        </w:rPr>
        <w:t>pour identifier les lacunes de couverture des services sociaux</w:t>
      </w:r>
      <w:r w:rsidR="00F74607">
        <w:rPr>
          <w:b/>
          <w:bCs/>
          <w:lang w:val="fr-FR"/>
        </w:rPr>
        <w:t xml:space="preserve"> </w:t>
      </w:r>
      <w:r w:rsidR="00596A43">
        <w:rPr>
          <w:lang w:val="fr-FR"/>
        </w:rPr>
        <w:t>en vue</w:t>
      </w:r>
      <w:r w:rsidRPr="00586FE7">
        <w:rPr>
          <w:lang w:val="fr-FR"/>
        </w:rPr>
        <w:t xml:space="preserve"> de mettre en œuvre </w:t>
      </w:r>
      <w:r w:rsidR="00CA7128">
        <w:rPr>
          <w:lang w:val="fr-FR"/>
        </w:rPr>
        <w:t>l</w:t>
      </w:r>
      <w:r w:rsidRPr="00586FE7">
        <w:rPr>
          <w:lang w:val="fr-FR"/>
        </w:rPr>
        <w:t xml:space="preserve">es </w:t>
      </w:r>
      <w:r w:rsidRPr="00586FE7">
        <w:rPr>
          <w:b/>
          <w:bCs/>
          <w:lang w:val="fr-FR"/>
        </w:rPr>
        <w:t>mesures d’accompagne</w:t>
      </w:r>
      <w:r w:rsidR="00596A43">
        <w:rPr>
          <w:b/>
          <w:bCs/>
          <w:lang w:val="fr-FR"/>
        </w:rPr>
        <w:t>me</w:t>
      </w:r>
      <w:r w:rsidRPr="00586FE7">
        <w:rPr>
          <w:b/>
          <w:bCs/>
          <w:lang w:val="fr-FR"/>
        </w:rPr>
        <w:t>nt pour orienter et faciliter l’accès des populations</w:t>
      </w:r>
      <w:r w:rsidRPr="00586FE7">
        <w:rPr>
          <w:lang w:val="fr-FR"/>
        </w:rPr>
        <w:t xml:space="preserve"> les plus vulnérable</w:t>
      </w:r>
      <w:r w:rsidR="00CA7128">
        <w:rPr>
          <w:lang w:val="fr-FR"/>
        </w:rPr>
        <w:t>s</w:t>
      </w:r>
      <w:r w:rsidRPr="00586FE7">
        <w:rPr>
          <w:lang w:val="fr-FR"/>
        </w:rPr>
        <w:t xml:space="preserve"> aux services sociaux a</w:t>
      </w:r>
      <w:r w:rsidR="00CA7128">
        <w:rPr>
          <w:lang w:val="fr-FR"/>
        </w:rPr>
        <w:t>pproprié</w:t>
      </w:r>
      <w:r w:rsidRPr="00586FE7">
        <w:rPr>
          <w:lang w:val="fr-FR"/>
        </w:rPr>
        <w:t xml:space="preserve">s à leur besoin. </w:t>
      </w:r>
    </w:p>
    <w:p w14:paraId="75B92CB5" w14:textId="77777777" w:rsidR="000949E4" w:rsidRDefault="000949E4" w:rsidP="0020455D">
      <w:pPr>
        <w:tabs>
          <w:tab w:val="num" w:pos="720"/>
          <w:tab w:val="left" w:pos="7095"/>
        </w:tabs>
        <w:spacing w:before="120" w:line="240" w:lineRule="auto"/>
        <w:jc w:val="both"/>
        <w:rPr>
          <w:lang w:val="fr-FR"/>
        </w:rPr>
      </w:pPr>
      <w:r w:rsidRPr="00586FE7">
        <w:rPr>
          <w:lang w:val="fr-FR"/>
        </w:rPr>
        <w:t xml:space="preserve">Cette tâche requiert l’engagement et la formation continue des </w:t>
      </w:r>
      <w:r w:rsidRPr="00586FE7">
        <w:rPr>
          <w:b/>
          <w:bCs/>
          <w:lang w:val="fr-FR"/>
        </w:rPr>
        <w:t>travailleurs sociaux polyvalents et spécialisés</w:t>
      </w:r>
      <w:r w:rsidRPr="00586FE7">
        <w:rPr>
          <w:lang w:val="fr-FR"/>
        </w:rPr>
        <w:t xml:space="preserve"> dans les différents champs d’action de l’assistance sociale. En outre, </w:t>
      </w:r>
      <w:r w:rsidR="00CA7128">
        <w:rPr>
          <w:lang w:val="fr-FR"/>
        </w:rPr>
        <w:t>l’</w:t>
      </w:r>
      <w:r w:rsidRPr="00586FE7">
        <w:rPr>
          <w:lang w:val="fr-FR"/>
        </w:rPr>
        <w:t xml:space="preserve">évaluation </w:t>
      </w:r>
      <w:r w:rsidRPr="00145460">
        <w:rPr>
          <w:lang w:val="fr-FR"/>
        </w:rPr>
        <w:t>des programmes de</w:t>
      </w:r>
      <w:r>
        <w:rPr>
          <w:lang w:val="fr-FR"/>
        </w:rPr>
        <w:t xml:space="preserve"> l’assistance sociale</w:t>
      </w:r>
      <w:r w:rsidR="00F74607">
        <w:rPr>
          <w:lang w:val="fr-FR"/>
        </w:rPr>
        <w:t xml:space="preserve"> </w:t>
      </w:r>
      <w:r>
        <w:rPr>
          <w:lang w:val="fr-FR"/>
        </w:rPr>
        <w:t>ser</w:t>
      </w:r>
      <w:r w:rsidR="00CA7128">
        <w:rPr>
          <w:lang w:val="fr-FR"/>
        </w:rPr>
        <w:t>a</w:t>
      </w:r>
      <w:r>
        <w:rPr>
          <w:lang w:val="fr-FR"/>
        </w:rPr>
        <w:t xml:space="preserve"> nécessaire </w:t>
      </w:r>
      <w:r w:rsidR="005602A2">
        <w:rPr>
          <w:lang w:val="fr-FR"/>
        </w:rPr>
        <w:t>dans la finalité d’</w:t>
      </w:r>
      <w:r w:rsidRPr="00145460">
        <w:rPr>
          <w:lang w:val="fr-FR"/>
        </w:rPr>
        <w:t xml:space="preserve">investir davantage </w:t>
      </w:r>
      <w:r w:rsidR="00CA7128">
        <w:rPr>
          <w:lang w:val="fr-FR"/>
        </w:rPr>
        <w:t xml:space="preserve">dans </w:t>
      </w:r>
      <w:r>
        <w:rPr>
          <w:lang w:val="fr-FR"/>
        </w:rPr>
        <w:t>les</w:t>
      </w:r>
      <w:r w:rsidRPr="00145460">
        <w:rPr>
          <w:lang w:val="fr-FR"/>
        </w:rPr>
        <w:t xml:space="preserve"> programmes </w:t>
      </w:r>
      <w:r>
        <w:rPr>
          <w:lang w:val="fr-FR"/>
        </w:rPr>
        <w:t xml:space="preserve">les </w:t>
      </w:r>
      <w:r w:rsidRPr="00145460">
        <w:rPr>
          <w:lang w:val="fr-FR"/>
        </w:rPr>
        <w:t xml:space="preserve">plus efficaces </w:t>
      </w:r>
      <w:r>
        <w:rPr>
          <w:lang w:val="fr-FR"/>
        </w:rPr>
        <w:t>pour</w:t>
      </w:r>
      <w:r w:rsidRPr="00145460">
        <w:rPr>
          <w:lang w:val="fr-FR"/>
        </w:rPr>
        <w:t xml:space="preserve"> atteindre les objectifs escomptés, tout </w:t>
      </w:r>
      <w:r>
        <w:rPr>
          <w:lang w:val="fr-FR"/>
        </w:rPr>
        <w:t>en</w:t>
      </w:r>
      <w:r w:rsidR="00F74607">
        <w:rPr>
          <w:lang w:val="fr-FR"/>
        </w:rPr>
        <w:t xml:space="preserve"> </w:t>
      </w:r>
      <w:r>
        <w:rPr>
          <w:lang w:val="fr-FR"/>
        </w:rPr>
        <w:t xml:space="preserve">mettant un terme ou en </w:t>
      </w:r>
      <w:r w:rsidRPr="00145460">
        <w:rPr>
          <w:lang w:val="fr-FR"/>
        </w:rPr>
        <w:t xml:space="preserve">transformant les programmes moins performants selon </w:t>
      </w:r>
      <w:r w:rsidRPr="00F86C8A">
        <w:rPr>
          <w:lang w:val="fr-FR"/>
        </w:rPr>
        <w:t>l’évidence générée</w:t>
      </w:r>
      <w:r w:rsidRPr="00145460">
        <w:rPr>
          <w:lang w:val="fr-FR"/>
        </w:rPr>
        <w:t xml:space="preserve"> par des analyses empiriques robustes. </w:t>
      </w:r>
    </w:p>
    <w:p w14:paraId="5BF51822" w14:textId="77777777" w:rsidR="000949E4" w:rsidRPr="009C15C6" w:rsidRDefault="000949E4" w:rsidP="0020455D">
      <w:pPr>
        <w:tabs>
          <w:tab w:val="num" w:pos="720"/>
          <w:tab w:val="left" w:pos="7095"/>
        </w:tabs>
        <w:spacing w:before="120" w:line="240" w:lineRule="auto"/>
        <w:jc w:val="both"/>
        <w:rPr>
          <w:b/>
          <w:bCs/>
          <w:color w:val="4472C4" w:themeColor="accent1"/>
          <w:lang w:val="fr-FR"/>
        </w:rPr>
      </w:pPr>
      <w:r w:rsidRPr="009C15C6">
        <w:rPr>
          <w:b/>
          <w:bCs/>
          <w:color w:val="4472C4" w:themeColor="accent1"/>
          <w:lang w:val="fr-FR"/>
        </w:rPr>
        <w:t>Le renforcement des programmes d’accès à l’emploi</w:t>
      </w:r>
    </w:p>
    <w:p w14:paraId="64ABBE45" w14:textId="4F143971" w:rsidR="00CA7128" w:rsidRDefault="00CA7128" w:rsidP="0020455D">
      <w:pPr>
        <w:tabs>
          <w:tab w:val="num" w:pos="720"/>
          <w:tab w:val="left" w:pos="7095"/>
        </w:tabs>
        <w:spacing w:before="120" w:line="240" w:lineRule="auto"/>
        <w:jc w:val="both"/>
        <w:rPr>
          <w:lang w:val="fr-FR"/>
        </w:rPr>
      </w:pPr>
      <w:r w:rsidRPr="00145460">
        <w:rPr>
          <w:lang w:val="fr-FR"/>
        </w:rPr>
        <w:t xml:space="preserve">Finalement, les programmes passifs et actifs </w:t>
      </w:r>
      <w:r>
        <w:rPr>
          <w:lang w:val="fr-FR"/>
        </w:rPr>
        <w:t xml:space="preserve">de promotion de </w:t>
      </w:r>
      <w:r w:rsidRPr="00145460">
        <w:rPr>
          <w:lang w:val="fr-FR"/>
        </w:rPr>
        <w:t>l’emploi</w:t>
      </w:r>
      <w:r>
        <w:rPr>
          <w:lang w:val="fr-FR"/>
        </w:rPr>
        <w:t>,</w:t>
      </w:r>
      <w:r w:rsidRPr="00145460">
        <w:rPr>
          <w:lang w:val="fr-FR"/>
        </w:rPr>
        <w:t xml:space="preserve"> qui relève</w:t>
      </w:r>
      <w:r>
        <w:rPr>
          <w:lang w:val="fr-FR"/>
        </w:rPr>
        <w:t>nt</w:t>
      </w:r>
      <w:r w:rsidR="00F74607">
        <w:rPr>
          <w:lang w:val="fr-FR"/>
        </w:rPr>
        <w:t xml:space="preserve"> </w:t>
      </w:r>
      <w:r>
        <w:rPr>
          <w:lang w:val="fr-FR"/>
        </w:rPr>
        <w:t>à la fois de</w:t>
      </w:r>
      <w:r w:rsidRPr="00145460">
        <w:rPr>
          <w:lang w:val="fr-FR"/>
        </w:rPr>
        <w:t xml:space="preserve"> l’assurance </w:t>
      </w:r>
      <w:r>
        <w:rPr>
          <w:lang w:val="fr-FR"/>
        </w:rPr>
        <w:t>et</w:t>
      </w:r>
      <w:r w:rsidRPr="00145460">
        <w:rPr>
          <w:lang w:val="fr-FR"/>
        </w:rPr>
        <w:t xml:space="preserve"> de l’assistance sociale</w:t>
      </w:r>
      <w:r>
        <w:rPr>
          <w:lang w:val="fr-FR"/>
        </w:rPr>
        <w:t>,</w:t>
      </w:r>
      <w:r w:rsidRPr="00145460">
        <w:rPr>
          <w:lang w:val="fr-FR"/>
        </w:rPr>
        <w:t xml:space="preserve"> doivent utiliser le RSU pour identifier et favoriser l’accès de</w:t>
      </w:r>
      <w:r>
        <w:rPr>
          <w:lang w:val="fr-FR"/>
        </w:rPr>
        <w:t>s</w:t>
      </w:r>
      <w:r w:rsidRPr="00145460">
        <w:rPr>
          <w:lang w:val="fr-FR"/>
        </w:rPr>
        <w:t xml:space="preserve"> population</w:t>
      </w:r>
      <w:r>
        <w:rPr>
          <w:lang w:val="fr-FR"/>
        </w:rPr>
        <w:t>s les</w:t>
      </w:r>
      <w:r w:rsidRPr="00145460">
        <w:rPr>
          <w:lang w:val="fr-FR"/>
        </w:rPr>
        <w:t xml:space="preserve"> plus vulnérables, y compris les jeunes « nini/NEET</w:t>
      </w:r>
      <w:r w:rsidRPr="00F86C8A">
        <w:rPr>
          <w:vertAlign w:val="superscript"/>
        </w:rPr>
        <w:footnoteReference w:id="3"/>
      </w:r>
      <w:r w:rsidRPr="00145460">
        <w:rPr>
          <w:lang w:val="fr-FR"/>
        </w:rPr>
        <w:t>»</w:t>
      </w:r>
      <w:r w:rsidR="008D0557">
        <w:rPr>
          <w:lang w:val="fr-FR"/>
        </w:rPr>
        <w:t>,</w:t>
      </w:r>
      <w:r w:rsidR="002D41F8">
        <w:rPr>
          <w:lang w:val="fr-FR"/>
        </w:rPr>
        <w:t xml:space="preserve"> aux</w:t>
      </w:r>
      <w:r w:rsidRPr="00145460">
        <w:rPr>
          <w:lang w:val="fr-FR"/>
        </w:rPr>
        <w:t xml:space="preserve"> différents programmes mis</w:t>
      </w:r>
      <w:r w:rsidR="00F74607">
        <w:rPr>
          <w:lang w:val="fr-FR"/>
        </w:rPr>
        <w:t xml:space="preserve"> </w:t>
      </w:r>
      <w:r w:rsidRPr="00145460">
        <w:rPr>
          <w:lang w:val="fr-FR"/>
        </w:rPr>
        <w:t>en</w:t>
      </w:r>
      <w:r w:rsidR="00F74607">
        <w:rPr>
          <w:lang w:val="fr-FR"/>
        </w:rPr>
        <w:t xml:space="preserve"> </w:t>
      </w:r>
      <w:r w:rsidRPr="00145460">
        <w:rPr>
          <w:lang w:val="fr-FR"/>
        </w:rPr>
        <w:t>œuvre</w:t>
      </w:r>
      <w:r>
        <w:rPr>
          <w:lang w:val="fr-FR"/>
        </w:rPr>
        <w:t xml:space="preserve">. Parmi </w:t>
      </w:r>
      <w:r w:rsidR="008D0557">
        <w:rPr>
          <w:lang w:val="fr-FR"/>
        </w:rPr>
        <w:t>ces programmes</w:t>
      </w:r>
      <w:r w:rsidR="00C367D5">
        <w:rPr>
          <w:lang w:val="fr-FR"/>
        </w:rPr>
        <w:t xml:space="preserve"> figurent</w:t>
      </w:r>
      <w:r>
        <w:rPr>
          <w:lang w:val="fr-FR"/>
        </w:rPr>
        <w:t xml:space="preserve"> </w:t>
      </w:r>
      <w:r w:rsidRPr="00145460">
        <w:rPr>
          <w:lang w:val="fr-FR"/>
        </w:rPr>
        <w:t>la formation professionnel</w:t>
      </w:r>
      <w:r>
        <w:rPr>
          <w:lang w:val="fr-FR"/>
        </w:rPr>
        <w:t xml:space="preserve">le, </w:t>
      </w:r>
      <w:r w:rsidRPr="00145460">
        <w:rPr>
          <w:lang w:val="fr-FR"/>
        </w:rPr>
        <w:t>l’intermédiation sur le marché du travail</w:t>
      </w:r>
      <w:r>
        <w:rPr>
          <w:lang w:val="fr-FR"/>
        </w:rPr>
        <w:t xml:space="preserve">, </w:t>
      </w:r>
      <w:r w:rsidRPr="00145460">
        <w:rPr>
          <w:lang w:val="fr-FR"/>
        </w:rPr>
        <w:t>des mesures d’accompagne</w:t>
      </w:r>
      <w:r w:rsidR="002D41F8">
        <w:rPr>
          <w:lang w:val="fr-FR"/>
        </w:rPr>
        <w:t>me</w:t>
      </w:r>
      <w:r w:rsidRPr="00145460">
        <w:rPr>
          <w:lang w:val="fr-FR"/>
        </w:rPr>
        <w:t>nt</w:t>
      </w:r>
      <w:r w:rsidR="00C367D5" w:rsidRPr="008D0557">
        <w:rPr>
          <w:lang w:val="fr-FR"/>
        </w:rPr>
        <w:t>,</w:t>
      </w:r>
      <w:r w:rsidRPr="008D0557">
        <w:rPr>
          <w:lang w:val="fr-FR"/>
        </w:rPr>
        <w:t xml:space="preserve"> </w:t>
      </w:r>
      <w:r w:rsidR="00C367D5" w:rsidRPr="008D0557">
        <w:rPr>
          <w:lang w:val="fr-FR"/>
        </w:rPr>
        <w:t>y compris une aide monétaire,</w:t>
      </w:r>
      <w:r w:rsidR="00C367D5" w:rsidRPr="008D0557" w:rsidDel="002D41F8">
        <w:rPr>
          <w:lang w:val="fr-FR"/>
        </w:rPr>
        <w:t xml:space="preserve"> </w:t>
      </w:r>
      <w:r w:rsidR="002D41F8" w:rsidRPr="008D0557">
        <w:rPr>
          <w:lang w:val="fr-FR"/>
        </w:rPr>
        <w:t xml:space="preserve">en </w:t>
      </w:r>
      <w:r w:rsidR="002D41F8">
        <w:rPr>
          <w:lang w:val="fr-FR"/>
        </w:rPr>
        <w:t>faveur d</w:t>
      </w:r>
      <w:r w:rsidRPr="00145460">
        <w:rPr>
          <w:lang w:val="fr-FR"/>
        </w:rPr>
        <w:t xml:space="preserve">es groupes </w:t>
      </w:r>
      <w:r>
        <w:rPr>
          <w:lang w:val="fr-FR"/>
        </w:rPr>
        <w:t xml:space="preserve">les </w:t>
      </w:r>
      <w:r w:rsidRPr="00145460">
        <w:rPr>
          <w:lang w:val="fr-FR"/>
        </w:rPr>
        <w:t>plus</w:t>
      </w:r>
      <w:r w:rsidR="00C367D5">
        <w:rPr>
          <w:lang w:val="fr-FR"/>
        </w:rPr>
        <w:t xml:space="preserve"> </w:t>
      </w:r>
      <w:r w:rsidRPr="00145460">
        <w:rPr>
          <w:lang w:val="fr-FR"/>
        </w:rPr>
        <w:t>vulnérables (</w:t>
      </w:r>
      <w:r w:rsidR="00B21F59">
        <w:rPr>
          <w:lang w:val="fr-FR"/>
        </w:rPr>
        <w:t xml:space="preserve">comme les </w:t>
      </w:r>
      <w:r w:rsidRPr="00145460">
        <w:rPr>
          <w:lang w:val="fr-FR"/>
        </w:rPr>
        <w:t xml:space="preserve">jeunes issus de familles vulnérables </w:t>
      </w:r>
      <w:r>
        <w:rPr>
          <w:lang w:val="fr-FR"/>
        </w:rPr>
        <w:t xml:space="preserve">ou </w:t>
      </w:r>
      <w:r w:rsidR="00C367D5">
        <w:rPr>
          <w:lang w:val="fr-FR"/>
        </w:rPr>
        <w:t xml:space="preserve">ceux </w:t>
      </w:r>
      <w:r>
        <w:rPr>
          <w:lang w:val="fr-FR"/>
        </w:rPr>
        <w:t xml:space="preserve">qui sortent des </w:t>
      </w:r>
      <w:r w:rsidRPr="00145460">
        <w:rPr>
          <w:lang w:val="fr-FR"/>
        </w:rPr>
        <w:t>E</w:t>
      </w:r>
      <w:r>
        <w:rPr>
          <w:lang w:val="fr-FR"/>
        </w:rPr>
        <w:t xml:space="preserve">tablissements de </w:t>
      </w:r>
      <w:r w:rsidRPr="00145460">
        <w:rPr>
          <w:lang w:val="fr-FR"/>
        </w:rPr>
        <w:t>P</w:t>
      </w:r>
      <w:r>
        <w:rPr>
          <w:lang w:val="fr-FR"/>
        </w:rPr>
        <w:t xml:space="preserve">rotection </w:t>
      </w:r>
      <w:r w:rsidRPr="00145460">
        <w:rPr>
          <w:lang w:val="fr-FR"/>
        </w:rPr>
        <w:t>S</w:t>
      </w:r>
      <w:r>
        <w:rPr>
          <w:lang w:val="fr-FR"/>
        </w:rPr>
        <w:t>ociale (à l’âge</w:t>
      </w:r>
      <w:r w:rsidRPr="00145460">
        <w:rPr>
          <w:lang w:val="fr-FR"/>
        </w:rPr>
        <w:t xml:space="preserve"> de 18 ans)</w:t>
      </w:r>
      <w:r w:rsidR="00C367D5">
        <w:rPr>
          <w:lang w:val="fr-FR"/>
        </w:rPr>
        <w:t xml:space="preserve"> et </w:t>
      </w:r>
      <w:r>
        <w:rPr>
          <w:lang w:val="fr-FR"/>
        </w:rPr>
        <w:t xml:space="preserve">les </w:t>
      </w:r>
      <w:r w:rsidRPr="00145460">
        <w:rPr>
          <w:lang w:val="fr-FR"/>
        </w:rPr>
        <w:t xml:space="preserve">programmes d’appui aux activités génératrices de revenu et </w:t>
      </w:r>
      <w:r w:rsidR="00C367D5">
        <w:rPr>
          <w:lang w:val="fr-FR"/>
        </w:rPr>
        <w:t>d</w:t>
      </w:r>
      <w:r w:rsidRPr="00145460">
        <w:rPr>
          <w:lang w:val="fr-FR"/>
        </w:rPr>
        <w:t>’accès aux bien</w:t>
      </w:r>
      <w:r>
        <w:rPr>
          <w:lang w:val="fr-FR"/>
        </w:rPr>
        <w:t>s</w:t>
      </w:r>
      <w:r w:rsidRPr="00145460">
        <w:rPr>
          <w:lang w:val="fr-FR"/>
        </w:rPr>
        <w:t xml:space="preserve"> productifs mis</w:t>
      </w:r>
      <w:r w:rsidR="00F74607">
        <w:rPr>
          <w:lang w:val="fr-FR"/>
        </w:rPr>
        <w:t xml:space="preserve"> </w:t>
      </w:r>
      <w:r w:rsidRPr="00145460">
        <w:rPr>
          <w:lang w:val="fr-FR"/>
        </w:rPr>
        <w:t>en</w:t>
      </w:r>
      <w:r w:rsidR="00F74607">
        <w:rPr>
          <w:lang w:val="fr-FR"/>
        </w:rPr>
        <w:t xml:space="preserve"> </w:t>
      </w:r>
      <w:r w:rsidRPr="00145460">
        <w:rPr>
          <w:lang w:val="fr-FR"/>
        </w:rPr>
        <w:t xml:space="preserve">œuvre par différentes institutions </w:t>
      </w:r>
      <w:r w:rsidR="00C367D5">
        <w:rPr>
          <w:lang w:val="fr-FR"/>
        </w:rPr>
        <w:t>(</w:t>
      </w:r>
      <w:r w:rsidRPr="00145460">
        <w:rPr>
          <w:lang w:val="fr-FR"/>
        </w:rPr>
        <w:t>comme l’INDH, l’Entraide Nationale</w:t>
      </w:r>
      <w:r>
        <w:rPr>
          <w:lang w:val="fr-FR"/>
        </w:rPr>
        <w:t xml:space="preserve"> (EN)</w:t>
      </w:r>
      <w:r w:rsidRPr="00145460">
        <w:rPr>
          <w:lang w:val="fr-FR"/>
        </w:rPr>
        <w:t>, les collectivités territoriales</w:t>
      </w:r>
      <w:r>
        <w:rPr>
          <w:lang w:val="fr-FR"/>
        </w:rPr>
        <w:t xml:space="preserve"> (CT)</w:t>
      </w:r>
      <w:r w:rsidRPr="00145460">
        <w:rPr>
          <w:lang w:val="fr-FR"/>
        </w:rPr>
        <w:t>, l’agence du développement social</w:t>
      </w:r>
      <w:r>
        <w:rPr>
          <w:lang w:val="fr-FR"/>
        </w:rPr>
        <w:t xml:space="preserve"> (ADS)</w:t>
      </w:r>
      <w:r w:rsidRPr="00145460">
        <w:rPr>
          <w:lang w:val="fr-FR"/>
        </w:rPr>
        <w:t xml:space="preserve">, </w:t>
      </w:r>
      <w:r>
        <w:rPr>
          <w:lang w:val="fr-FR"/>
        </w:rPr>
        <w:t xml:space="preserve">le </w:t>
      </w:r>
      <w:r w:rsidRPr="00145460">
        <w:rPr>
          <w:lang w:val="fr-FR"/>
        </w:rPr>
        <w:t>ministère de l’</w:t>
      </w:r>
      <w:r>
        <w:rPr>
          <w:lang w:val="fr-FR"/>
        </w:rPr>
        <w:t>A</w:t>
      </w:r>
      <w:r w:rsidRPr="00145460">
        <w:rPr>
          <w:lang w:val="fr-FR"/>
        </w:rPr>
        <w:t>griculture, etc</w:t>
      </w:r>
      <w:r>
        <w:rPr>
          <w:lang w:val="fr-FR"/>
        </w:rPr>
        <w:t>.</w:t>
      </w:r>
      <w:r w:rsidR="00C367D5">
        <w:rPr>
          <w:lang w:val="fr-FR"/>
        </w:rPr>
        <w:t xml:space="preserve">) </w:t>
      </w:r>
      <w:r>
        <w:rPr>
          <w:lang w:val="fr-FR"/>
        </w:rPr>
        <w:t xml:space="preserve">Toutefois, il est à noter que le Royaume dispose d’une diversité de ces programmes et qui sont, comme signalé précédemment, </w:t>
      </w:r>
      <w:r w:rsidRPr="00145460">
        <w:rPr>
          <w:lang w:val="fr-FR"/>
        </w:rPr>
        <w:t xml:space="preserve">éparpillés </w:t>
      </w:r>
      <w:r w:rsidR="00C367D5">
        <w:rPr>
          <w:lang w:val="fr-FR"/>
        </w:rPr>
        <w:t>à travers</w:t>
      </w:r>
      <w:r w:rsidR="00C367D5" w:rsidRPr="00145460">
        <w:rPr>
          <w:lang w:val="fr-FR"/>
        </w:rPr>
        <w:t xml:space="preserve"> </w:t>
      </w:r>
      <w:r w:rsidRPr="00145460">
        <w:rPr>
          <w:lang w:val="fr-FR"/>
        </w:rPr>
        <w:t>différentes institutions et</w:t>
      </w:r>
      <w:r w:rsidR="00F74607">
        <w:rPr>
          <w:lang w:val="fr-FR"/>
        </w:rPr>
        <w:t xml:space="preserve"> </w:t>
      </w:r>
      <w:r w:rsidRPr="00145460">
        <w:rPr>
          <w:lang w:val="fr-FR"/>
        </w:rPr>
        <w:t>ministères</w:t>
      </w:r>
      <w:r>
        <w:rPr>
          <w:lang w:val="fr-FR"/>
        </w:rPr>
        <w:t xml:space="preserve">, </w:t>
      </w:r>
      <w:r w:rsidR="00B21F59">
        <w:rPr>
          <w:lang w:val="fr-FR"/>
        </w:rPr>
        <w:t xml:space="preserve">et </w:t>
      </w:r>
      <w:r>
        <w:rPr>
          <w:lang w:val="fr-FR"/>
        </w:rPr>
        <w:t>manquent souvent de visibilité et d’</w:t>
      </w:r>
      <w:r w:rsidRPr="00145460">
        <w:rPr>
          <w:lang w:val="fr-FR"/>
        </w:rPr>
        <w:t>une stratégie cohérente et holistique, malgré les efforts récents dans la formation professionnelle</w:t>
      </w:r>
      <w:r>
        <w:rPr>
          <w:lang w:val="fr-FR"/>
        </w:rPr>
        <w:t xml:space="preserve"> par exemple</w:t>
      </w:r>
      <w:r w:rsidRPr="00145460">
        <w:rPr>
          <w:lang w:val="fr-FR"/>
        </w:rPr>
        <w:t xml:space="preserve">. </w:t>
      </w:r>
    </w:p>
    <w:p w14:paraId="2BAF48D1" w14:textId="77777777" w:rsidR="00CA7128" w:rsidRDefault="00CA7128" w:rsidP="0020455D">
      <w:pPr>
        <w:tabs>
          <w:tab w:val="num" w:pos="720"/>
          <w:tab w:val="left" w:pos="7095"/>
        </w:tabs>
        <w:spacing w:before="120" w:line="240" w:lineRule="auto"/>
        <w:jc w:val="both"/>
        <w:rPr>
          <w:lang w:val="fr-FR"/>
        </w:rPr>
      </w:pPr>
      <w:r w:rsidRPr="00145460">
        <w:rPr>
          <w:lang w:val="fr-FR"/>
        </w:rPr>
        <w:t>Dans le cadre de l’assurance sociale, l’introduction de l’indemni</w:t>
      </w:r>
      <w:r>
        <w:rPr>
          <w:lang w:val="fr-FR"/>
        </w:rPr>
        <w:t>té</w:t>
      </w:r>
      <w:r w:rsidR="00F74607">
        <w:rPr>
          <w:lang w:val="fr-FR"/>
        </w:rPr>
        <w:t xml:space="preserve"> </w:t>
      </w:r>
      <w:r>
        <w:rPr>
          <w:lang w:val="fr-FR"/>
        </w:rPr>
        <w:t>de</w:t>
      </w:r>
      <w:r w:rsidRPr="00145460">
        <w:rPr>
          <w:lang w:val="fr-FR"/>
        </w:rPr>
        <w:t xml:space="preserve"> perte d’emploi a été une avancée importante</w:t>
      </w:r>
      <w:r>
        <w:rPr>
          <w:lang w:val="fr-FR"/>
        </w:rPr>
        <w:t xml:space="preserve">. Cependant, </w:t>
      </w:r>
      <w:r w:rsidRPr="00145460">
        <w:rPr>
          <w:lang w:val="fr-FR"/>
        </w:rPr>
        <w:t>il ne fau</w:t>
      </w:r>
      <w:r>
        <w:rPr>
          <w:lang w:val="fr-FR"/>
        </w:rPr>
        <w:t>drai</w:t>
      </w:r>
      <w:r w:rsidRPr="00145460">
        <w:rPr>
          <w:lang w:val="fr-FR"/>
        </w:rPr>
        <w:t xml:space="preserve">t </w:t>
      </w:r>
      <w:r>
        <w:rPr>
          <w:lang w:val="fr-FR"/>
        </w:rPr>
        <w:t xml:space="preserve">pas </w:t>
      </w:r>
      <w:r w:rsidRPr="00145460">
        <w:rPr>
          <w:lang w:val="fr-FR"/>
        </w:rPr>
        <w:t xml:space="preserve">se focaliser sur la </w:t>
      </w:r>
      <w:r>
        <w:rPr>
          <w:lang w:val="fr-FR"/>
        </w:rPr>
        <w:t xml:space="preserve">seule </w:t>
      </w:r>
      <w:r w:rsidRPr="00145460">
        <w:rPr>
          <w:lang w:val="fr-FR"/>
        </w:rPr>
        <w:t>compensation monétaire – politique passi</w:t>
      </w:r>
      <w:r>
        <w:rPr>
          <w:lang w:val="fr-FR"/>
        </w:rPr>
        <w:t>ve</w:t>
      </w:r>
      <w:r w:rsidR="00F74607">
        <w:rPr>
          <w:lang w:val="fr-FR"/>
        </w:rPr>
        <w:t xml:space="preserve"> </w:t>
      </w:r>
      <w:r>
        <w:rPr>
          <w:lang w:val="fr-FR"/>
        </w:rPr>
        <w:t>de promotion de l</w:t>
      </w:r>
      <w:r w:rsidRPr="00145460">
        <w:rPr>
          <w:lang w:val="fr-FR"/>
        </w:rPr>
        <w:t xml:space="preserve">’emploi – pour la perte d’emploi </w:t>
      </w:r>
      <w:r>
        <w:rPr>
          <w:lang w:val="fr-FR"/>
        </w:rPr>
        <w:t>pour les</w:t>
      </w:r>
      <w:r w:rsidRPr="00145460">
        <w:rPr>
          <w:lang w:val="fr-FR"/>
        </w:rPr>
        <w:t xml:space="preserve"> travailleur</w:t>
      </w:r>
      <w:r>
        <w:rPr>
          <w:lang w:val="fr-FR"/>
        </w:rPr>
        <w:t>s</w:t>
      </w:r>
      <w:r w:rsidRPr="00145460">
        <w:rPr>
          <w:lang w:val="fr-FR"/>
        </w:rPr>
        <w:t xml:space="preserve"> déjà assuré</w:t>
      </w:r>
      <w:r>
        <w:rPr>
          <w:lang w:val="fr-FR"/>
        </w:rPr>
        <w:t>s. En effet,</w:t>
      </w:r>
      <w:r w:rsidRPr="00145460">
        <w:rPr>
          <w:lang w:val="fr-FR"/>
        </w:rPr>
        <w:t xml:space="preserve"> un système intégré et cohérent </w:t>
      </w:r>
      <w:r>
        <w:rPr>
          <w:lang w:val="fr-FR"/>
        </w:rPr>
        <w:t>doit</w:t>
      </w:r>
      <w:r w:rsidR="00F74607">
        <w:rPr>
          <w:lang w:val="fr-FR"/>
        </w:rPr>
        <w:t xml:space="preserve"> </w:t>
      </w:r>
      <w:r>
        <w:rPr>
          <w:lang w:val="fr-FR"/>
        </w:rPr>
        <w:t xml:space="preserve">être focalisé </w:t>
      </w:r>
      <w:r w:rsidRPr="00145460">
        <w:rPr>
          <w:lang w:val="fr-FR"/>
        </w:rPr>
        <w:t xml:space="preserve">sur (i) les programmes de </w:t>
      </w:r>
      <w:r>
        <w:rPr>
          <w:lang w:val="fr-FR"/>
        </w:rPr>
        <w:t>renforcement des capacités</w:t>
      </w:r>
      <w:r w:rsidRPr="00145460">
        <w:rPr>
          <w:lang w:val="fr-FR"/>
        </w:rPr>
        <w:t xml:space="preserve">, voire </w:t>
      </w:r>
      <w:r>
        <w:rPr>
          <w:lang w:val="fr-FR"/>
        </w:rPr>
        <w:t xml:space="preserve">de </w:t>
      </w:r>
      <w:r w:rsidRPr="00145460">
        <w:rPr>
          <w:lang w:val="fr-FR"/>
        </w:rPr>
        <w:t>reconversion professionnelle y compris l’alternative de l’auto-emploi et l’appui à la recherche de l’emploi (intermédiation sur le marché du travail) et (ii) l’élargissement d</w:t>
      </w:r>
      <w:r>
        <w:rPr>
          <w:lang w:val="fr-FR"/>
        </w:rPr>
        <w:t>e l</w:t>
      </w:r>
      <w:r w:rsidRPr="00145460">
        <w:rPr>
          <w:lang w:val="fr-FR"/>
        </w:rPr>
        <w:t xml:space="preserve">’appui financier temporaire </w:t>
      </w:r>
      <w:r>
        <w:rPr>
          <w:lang w:val="fr-FR"/>
        </w:rPr>
        <w:t xml:space="preserve">pour renforcer le recours </w:t>
      </w:r>
      <w:r w:rsidRPr="00145460">
        <w:rPr>
          <w:lang w:val="fr-FR"/>
        </w:rPr>
        <w:t>à la formation professionnel</w:t>
      </w:r>
      <w:r>
        <w:rPr>
          <w:lang w:val="fr-FR"/>
        </w:rPr>
        <w:t>le</w:t>
      </w:r>
      <w:r w:rsidRPr="00145460">
        <w:rPr>
          <w:lang w:val="fr-FR"/>
        </w:rPr>
        <w:t xml:space="preserve"> et à la recherche de l’emploi pour ceux qui </w:t>
      </w:r>
      <w:r>
        <w:rPr>
          <w:lang w:val="fr-FR"/>
        </w:rPr>
        <w:t xml:space="preserve">n’ont jamais travaillé </w:t>
      </w:r>
      <w:r w:rsidRPr="00145460">
        <w:rPr>
          <w:lang w:val="fr-FR"/>
        </w:rPr>
        <w:t>dans le secteur formel.</w:t>
      </w:r>
    </w:p>
    <w:p w14:paraId="7E89350A" w14:textId="77777777" w:rsidR="000949E4" w:rsidRPr="009B4161" w:rsidRDefault="000949E4" w:rsidP="0020455D">
      <w:pPr>
        <w:tabs>
          <w:tab w:val="left" w:pos="7095"/>
        </w:tabs>
        <w:spacing w:before="120" w:line="240" w:lineRule="auto"/>
        <w:jc w:val="both"/>
        <w:rPr>
          <w:b/>
          <w:bCs/>
          <w:color w:val="4472C4" w:themeColor="accent1"/>
          <w:lang w:val="fr-FR"/>
        </w:rPr>
      </w:pPr>
      <w:r w:rsidRPr="009B4161">
        <w:rPr>
          <w:b/>
          <w:bCs/>
          <w:color w:val="4472C4" w:themeColor="accent1"/>
          <w:lang w:val="fr-FR"/>
        </w:rPr>
        <w:t>Pour une protection sociale universelle</w:t>
      </w:r>
    </w:p>
    <w:p w14:paraId="70C4CCE5" w14:textId="77777777" w:rsidR="000949E4" w:rsidRPr="00586FE7" w:rsidRDefault="000949E4" w:rsidP="0020455D">
      <w:pPr>
        <w:tabs>
          <w:tab w:val="left" w:pos="7095"/>
        </w:tabs>
        <w:spacing w:before="120" w:line="240" w:lineRule="auto"/>
        <w:jc w:val="both"/>
        <w:rPr>
          <w:lang w:val="fr-FR"/>
        </w:rPr>
      </w:pPr>
      <w:r w:rsidRPr="00A77FC6">
        <w:rPr>
          <w:lang w:val="fr-FR"/>
        </w:rPr>
        <w:t>L’a</w:t>
      </w:r>
      <w:r w:rsidRPr="00586FE7">
        <w:rPr>
          <w:lang w:val="fr-FR"/>
        </w:rPr>
        <w:t xml:space="preserve">mbition d’étendre la couverture de la PS à toute la population du Royaume, comme exprimé dans la Vision de la protection sociale ci-dessus, ne veut pas dire que toutes les citoyennes et </w:t>
      </w:r>
      <w:r w:rsidR="00C367D5">
        <w:rPr>
          <w:lang w:val="fr-FR"/>
        </w:rPr>
        <w:t xml:space="preserve">tous </w:t>
      </w:r>
      <w:r w:rsidRPr="00586FE7">
        <w:rPr>
          <w:lang w:val="fr-FR"/>
        </w:rPr>
        <w:t xml:space="preserve">les citoyens recevront un bénéfice individuel tout au long de leur vie comme ce serait le cas dans le contexte d’un revenu universel de base.  </w:t>
      </w:r>
    </w:p>
    <w:p w14:paraId="48F56E98" w14:textId="77777777" w:rsidR="000949E4" w:rsidRPr="00586FE7" w:rsidRDefault="000949E4" w:rsidP="0020455D">
      <w:pPr>
        <w:tabs>
          <w:tab w:val="left" w:pos="7095"/>
        </w:tabs>
        <w:spacing w:before="120" w:line="240" w:lineRule="auto"/>
        <w:jc w:val="both"/>
        <w:rPr>
          <w:lang w:val="fr-FR"/>
        </w:rPr>
      </w:pPr>
      <w:r w:rsidRPr="00586FE7">
        <w:rPr>
          <w:bCs/>
          <w:lang w:val="fr-FR"/>
        </w:rPr>
        <w:t>L’objectif du principe de l’universalisation de la protection sociale est d’assurer que toutes les citoyennes et</w:t>
      </w:r>
      <w:r w:rsidR="00B147E3">
        <w:rPr>
          <w:bCs/>
          <w:lang w:val="fr-FR"/>
        </w:rPr>
        <w:t xml:space="preserve"> tous</w:t>
      </w:r>
      <w:r w:rsidRPr="00586FE7">
        <w:rPr>
          <w:bCs/>
          <w:lang w:val="fr-FR"/>
        </w:rPr>
        <w:t xml:space="preserve"> les citoyens qui ont besoin d’un revenu élémentaire afin d’être </w:t>
      </w:r>
      <w:r w:rsidRPr="00586FE7">
        <w:rPr>
          <w:b/>
          <w:lang w:val="fr-FR"/>
        </w:rPr>
        <w:t>protégés contre les risque sociaux propres à chaque étape de la vie ou pour des conditions de vulnérabilité particulières non lié</w:t>
      </w:r>
      <w:r w:rsidR="00B147E3">
        <w:rPr>
          <w:b/>
          <w:lang w:val="fr-FR"/>
        </w:rPr>
        <w:t>es</w:t>
      </w:r>
      <w:r w:rsidRPr="00586FE7">
        <w:rPr>
          <w:b/>
          <w:lang w:val="fr-FR"/>
        </w:rPr>
        <w:t xml:space="preserve"> à une étape de</w:t>
      </w:r>
      <w:r w:rsidR="00B21F59">
        <w:rPr>
          <w:b/>
          <w:lang w:val="fr-FR"/>
        </w:rPr>
        <w:t xml:space="preserve"> la</w:t>
      </w:r>
      <w:r w:rsidRPr="00586FE7">
        <w:rPr>
          <w:b/>
          <w:lang w:val="fr-FR"/>
        </w:rPr>
        <w:t xml:space="preserve"> vie</w:t>
      </w:r>
      <w:r w:rsidRPr="00586FE7">
        <w:rPr>
          <w:bCs/>
          <w:lang w:val="fr-FR"/>
        </w:rPr>
        <w:t xml:space="preserve"> – handicap, maladie, abandon familial</w:t>
      </w:r>
      <w:r w:rsidR="00B147E3">
        <w:rPr>
          <w:bCs/>
          <w:lang w:val="fr-FR"/>
        </w:rPr>
        <w:t>,</w:t>
      </w:r>
      <w:r w:rsidRPr="00586FE7">
        <w:rPr>
          <w:bCs/>
          <w:lang w:val="fr-FR"/>
        </w:rPr>
        <w:t xml:space="preserve"> pauvreté -  aient accès </w:t>
      </w:r>
      <w:r w:rsidR="003B1EDC" w:rsidRPr="00586FE7">
        <w:rPr>
          <w:bCs/>
          <w:lang w:val="fr-FR"/>
        </w:rPr>
        <w:t>progressivement</w:t>
      </w:r>
      <w:r w:rsidRPr="00586FE7">
        <w:rPr>
          <w:bCs/>
          <w:lang w:val="fr-FR"/>
        </w:rPr>
        <w:t xml:space="preserve"> aux transferts monétaires auxquels ils ont droit, mais aussi aux services de soins de santé, à l’alimentation, à l’éducation, à l’appui et </w:t>
      </w:r>
      <w:r w:rsidR="00B21F59">
        <w:rPr>
          <w:bCs/>
          <w:lang w:val="fr-FR"/>
        </w:rPr>
        <w:t>l’</w:t>
      </w:r>
      <w:r w:rsidRPr="00586FE7">
        <w:rPr>
          <w:bCs/>
          <w:lang w:val="fr-FR"/>
        </w:rPr>
        <w:t>assistance sociale</w:t>
      </w:r>
      <w:r w:rsidR="00D450E8">
        <w:rPr>
          <w:bCs/>
          <w:lang w:val="fr-FR"/>
        </w:rPr>
        <w:t xml:space="preserve"> (</w:t>
      </w:r>
      <w:r w:rsidRPr="00586FE7">
        <w:rPr>
          <w:bCs/>
          <w:lang w:val="fr-FR"/>
        </w:rPr>
        <w:t>y compris la prise en charge</w:t>
      </w:r>
      <w:r w:rsidR="00D450E8">
        <w:rPr>
          <w:bCs/>
          <w:lang w:val="fr-FR"/>
        </w:rPr>
        <w:t>)</w:t>
      </w:r>
      <w:r w:rsidRPr="00586FE7">
        <w:rPr>
          <w:bCs/>
          <w:lang w:val="fr-FR"/>
        </w:rPr>
        <w:t xml:space="preserve">, au logement, etc… </w:t>
      </w:r>
      <w:r w:rsidRPr="00586FE7">
        <w:rPr>
          <w:b/>
          <w:lang w:val="fr-FR"/>
        </w:rPr>
        <w:t>soit à travers le régime contributif soit à travers le régime non-contributif</w:t>
      </w:r>
      <w:r w:rsidR="00B147E3">
        <w:rPr>
          <w:b/>
          <w:lang w:val="fr-FR"/>
        </w:rPr>
        <w:t>,</w:t>
      </w:r>
      <w:r w:rsidR="00F74607">
        <w:rPr>
          <w:b/>
          <w:lang w:val="fr-FR"/>
        </w:rPr>
        <w:t xml:space="preserve"> </w:t>
      </w:r>
      <w:r w:rsidRPr="00586FE7">
        <w:rPr>
          <w:bCs/>
          <w:lang w:val="fr-FR"/>
        </w:rPr>
        <w:t>ou la combinaison des deux de manière intégrée et cohérente avec la politique sociale dans son ensemble</w:t>
      </w:r>
      <w:r w:rsidRPr="00586FE7">
        <w:rPr>
          <w:lang w:val="fr-FR"/>
        </w:rPr>
        <w:t xml:space="preserve">. </w:t>
      </w:r>
    </w:p>
    <w:p w14:paraId="0AA08B5F" w14:textId="77777777" w:rsidR="000949E4" w:rsidRPr="00586FE7" w:rsidRDefault="000949E4" w:rsidP="0020455D">
      <w:pPr>
        <w:tabs>
          <w:tab w:val="left" w:pos="7095"/>
        </w:tabs>
        <w:spacing w:before="120" w:line="240" w:lineRule="auto"/>
        <w:jc w:val="both"/>
        <w:rPr>
          <w:lang w:val="fr-FR"/>
        </w:rPr>
      </w:pPr>
      <w:r w:rsidRPr="00586FE7">
        <w:rPr>
          <w:lang w:val="fr-FR"/>
        </w:rPr>
        <w:t>L’extension simultanée de la couverture par les régimes contributifs des travailleurs non-salariés et des régimes non-contributif</w:t>
      </w:r>
      <w:r w:rsidR="00B147E3">
        <w:rPr>
          <w:lang w:val="fr-FR"/>
        </w:rPr>
        <w:t>s</w:t>
      </w:r>
      <w:r w:rsidR="00F74607">
        <w:rPr>
          <w:lang w:val="fr-FR"/>
        </w:rPr>
        <w:t xml:space="preserve"> </w:t>
      </w:r>
      <w:r w:rsidR="00B147E3">
        <w:rPr>
          <w:lang w:val="fr-FR"/>
        </w:rPr>
        <w:t>à</w:t>
      </w:r>
      <w:r w:rsidRPr="00586FE7">
        <w:rPr>
          <w:lang w:val="fr-FR"/>
        </w:rPr>
        <w:t xml:space="preserve"> travers l’extension d’un revenu élémentaire de base comme prévu dans la recommandation du socle de protection social</w:t>
      </w:r>
      <w:r w:rsidR="00B147E3">
        <w:rPr>
          <w:lang w:val="fr-FR"/>
        </w:rPr>
        <w:t>e,</w:t>
      </w:r>
      <w:r w:rsidRPr="00586FE7">
        <w:rPr>
          <w:lang w:val="fr-FR"/>
        </w:rPr>
        <w:t xml:space="preserve"> et comme déjà mis en œuvre de manière partielle pour les enfants (Tayssir et DAAM) ont pour ambition de combler une importante lacune dans la protection sociale du Royaume. Toutefois, cette </w:t>
      </w:r>
      <w:r w:rsidRPr="00586FE7">
        <w:rPr>
          <w:b/>
          <w:bCs/>
          <w:lang w:val="fr-FR"/>
        </w:rPr>
        <w:t xml:space="preserve">vocation universaliste n’empêche pas que des mesures particulières, </w:t>
      </w:r>
      <w:r w:rsidR="00B147E3">
        <w:rPr>
          <w:b/>
          <w:bCs/>
          <w:lang w:val="fr-FR"/>
        </w:rPr>
        <w:t>telles que</w:t>
      </w:r>
      <w:r w:rsidRPr="00586FE7">
        <w:rPr>
          <w:b/>
          <w:bCs/>
          <w:lang w:val="fr-FR"/>
        </w:rPr>
        <w:t xml:space="preserve"> la majoration des transferts monétaires, soi</w:t>
      </w:r>
      <w:r w:rsidR="00B147E3">
        <w:rPr>
          <w:b/>
          <w:bCs/>
          <w:lang w:val="fr-FR"/>
        </w:rPr>
        <w:t>en</w:t>
      </w:r>
      <w:r w:rsidRPr="00586FE7">
        <w:rPr>
          <w:b/>
          <w:bCs/>
          <w:lang w:val="fr-FR"/>
        </w:rPr>
        <w:t xml:space="preserve">t envisagées </w:t>
      </w:r>
      <w:r w:rsidR="00B147E3">
        <w:rPr>
          <w:b/>
          <w:bCs/>
          <w:lang w:val="fr-FR"/>
        </w:rPr>
        <w:t>en faveur des</w:t>
      </w:r>
      <w:r w:rsidRPr="00586FE7">
        <w:rPr>
          <w:b/>
          <w:bCs/>
          <w:lang w:val="fr-FR"/>
        </w:rPr>
        <w:t xml:space="preserve"> group</w:t>
      </w:r>
      <w:r w:rsidR="00B147E3">
        <w:rPr>
          <w:b/>
          <w:bCs/>
          <w:lang w:val="fr-FR"/>
        </w:rPr>
        <w:t>e</w:t>
      </w:r>
      <w:r w:rsidRPr="00586FE7">
        <w:rPr>
          <w:b/>
          <w:bCs/>
          <w:lang w:val="fr-FR"/>
        </w:rPr>
        <w:t>s les plus vulnérables</w:t>
      </w:r>
      <w:r w:rsidRPr="00586FE7">
        <w:rPr>
          <w:lang w:val="fr-FR"/>
        </w:rPr>
        <w:t xml:space="preserve">. </w:t>
      </w:r>
    </w:p>
    <w:p w14:paraId="4C0F804C" w14:textId="0414C663" w:rsidR="00586FE7" w:rsidRPr="00145460" w:rsidRDefault="00586FE7" w:rsidP="0020455D">
      <w:pPr>
        <w:tabs>
          <w:tab w:val="num" w:pos="720"/>
          <w:tab w:val="left" w:pos="7095"/>
        </w:tabs>
        <w:spacing w:before="120" w:line="240" w:lineRule="auto"/>
        <w:jc w:val="both"/>
        <w:rPr>
          <w:lang w:val="fr-FR"/>
        </w:rPr>
      </w:pPr>
      <w:r w:rsidRPr="00A26C2D">
        <w:rPr>
          <w:b/>
          <w:bCs/>
          <w:lang w:val="fr-FR"/>
        </w:rPr>
        <w:t>Au terme de la réforme</w:t>
      </w:r>
      <w:r>
        <w:rPr>
          <w:lang w:val="fr-FR"/>
        </w:rPr>
        <w:t xml:space="preserve">, le système de protection sociale passera d’une centaine de programmes pensés et exécutés </w:t>
      </w:r>
      <w:r w:rsidR="00D450E8">
        <w:rPr>
          <w:lang w:val="fr-FR"/>
        </w:rPr>
        <w:t xml:space="preserve">séparément </w:t>
      </w:r>
      <w:r>
        <w:rPr>
          <w:lang w:val="fr-FR"/>
        </w:rPr>
        <w:t xml:space="preserve">par plus de </w:t>
      </w:r>
      <w:r w:rsidR="008D0557">
        <w:rPr>
          <w:lang w:val="fr-FR"/>
        </w:rPr>
        <w:t>rente</w:t>
      </w:r>
      <w:r>
        <w:rPr>
          <w:lang w:val="fr-FR"/>
        </w:rPr>
        <w:t xml:space="preserve"> acteurs, </w:t>
      </w:r>
      <w:r w:rsidRPr="00A26C2D">
        <w:rPr>
          <w:b/>
          <w:bCs/>
          <w:lang w:val="fr-FR"/>
        </w:rPr>
        <w:t xml:space="preserve">vers un système ramassé où les différentes branches de l’assurance sociale convergeront vers </w:t>
      </w:r>
      <w:r w:rsidR="00D92CD3" w:rsidRPr="00A26C2D">
        <w:rPr>
          <w:b/>
          <w:bCs/>
          <w:lang w:val="fr-FR"/>
        </w:rPr>
        <w:t>un nombre réduit de</w:t>
      </w:r>
      <w:r w:rsidRPr="00A26C2D">
        <w:rPr>
          <w:b/>
          <w:bCs/>
          <w:lang w:val="fr-FR"/>
        </w:rPr>
        <w:t xml:space="preserve"> régimes uniques, les programmes d’assistance sociale donneront lieu à des transferts monétaires harmonisés </w:t>
      </w:r>
      <w:r w:rsidR="00D92CD3" w:rsidRPr="00A26C2D">
        <w:rPr>
          <w:b/>
          <w:bCs/>
          <w:lang w:val="fr-FR"/>
        </w:rPr>
        <w:t>et où les prestations sociales resteront opérées par les ministères de tutelles</w:t>
      </w:r>
      <w:r w:rsidR="00D92CD3">
        <w:rPr>
          <w:lang w:val="fr-FR"/>
        </w:rPr>
        <w:t xml:space="preserve">. </w:t>
      </w:r>
    </w:p>
    <w:p w14:paraId="09B9B3B6" w14:textId="77777777" w:rsidR="000949E4" w:rsidRDefault="000949E4" w:rsidP="0020455D">
      <w:pPr>
        <w:tabs>
          <w:tab w:val="left" w:pos="7095"/>
        </w:tabs>
        <w:spacing w:before="120" w:line="240" w:lineRule="auto"/>
        <w:jc w:val="both"/>
        <w:rPr>
          <w:lang w:val="fr-FR"/>
        </w:rPr>
      </w:pPr>
    </w:p>
    <w:p w14:paraId="34300743" w14:textId="77777777" w:rsidR="00B147E3" w:rsidRDefault="00B147E3" w:rsidP="0020455D">
      <w:pPr>
        <w:tabs>
          <w:tab w:val="left" w:pos="7095"/>
        </w:tabs>
        <w:spacing w:before="120" w:line="240" w:lineRule="auto"/>
        <w:jc w:val="both"/>
        <w:rPr>
          <w:lang w:val="fr-FR"/>
        </w:rPr>
      </w:pPr>
    </w:p>
    <w:p w14:paraId="31936D62" w14:textId="77777777" w:rsidR="00B147E3" w:rsidRDefault="00B147E3" w:rsidP="0020455D">
      <w:pPr>
        <w:tabs>
          <w:tab w:val="left" w:pos="7095"/>
        </w:tabs>
        <w:spacing w:before="120" w:line="240" w:lineRule="auto"/>
        <w:jc w:val="both"/>
        <w:rPr>
          <w:lang w:val="fr-FR"/>
        </w:rPr>
      </w:pPr>
    </w:p>
    <w:p w14:paraId="7FD80C7C" w14:textId="77777777" w:rsidR="001A73A7" w:rsidRDefault="001A73A7" w:rsidP="0020455D">
      <w:pPr>
        <w:pStyle w:val="Titre3"/>
        <w:numPr>
          <w:ilvl w:val="1"/>
          <w:numId w:val="16"/>
        </w:numPr>
        <w:rPr>
          <w:lang w:val="fr-FR"/>
        </w:rPr>
      </w:pPr>
      <w:bookmarkStart w:id="17" w:name="_Toc26357216"/>
      <w:r w:rsidRPr="00795006">
        <w:rPr>
          <w:lang w:val="fr-FR"/>
        </w:rPr>
        <w:t>Les principes directeurs</w:t>
      </w:r>
      <w:bookmarkEnd w:id="17"/>
    </w:p>
    <w:p w14:paraId="1E63E09E" w14:textId="77777777" w:rsidR="00145460" w:rsidRPr="003E3FC6" w:rsidRDefault="00145460" w:rsidP="0020455D">
      <w:pPr>
        <w:spacing w:before="120" w:line="240" w:lineRule="auto"/>
        <w:contextualSpacing/>
        <w:rPr>
          <w:lang w:val="fr-FR"/>
        </w:rPr>
      </w:pPr>
      <w:r w:rsidRPr="003E3FC6">
        <w:rPr>
          <w:lang w:val="fr-FR"/>
        </w:rPr>
        <w:t>La définition</w:t>
      </w:r>
      <w:r>
        <w:rPr>
          <w:lang w:val="fr-FR"/>
        </w:rPr>
        <w:t xml:space="preserve"> opérationnelle</w:t>
      </w:r>
      <w:r w:rsidRPr="003E3FC6">
        <w:rPr>
          <w:lang w:val="fr-FR"/>
        </w:rPr>
        <w:t xml:space="preserve"> et la vision de la protection sociale sont basées sur </w:t>
      </w:r>
      <w:r>
        <w:rPr>
          <w:lang w:val="fr-FR"/>
        </w:rPr>
        <w:t xml:space="preserve">cinq </w:t>
      </w:r>
      <w:r w:rsidRPr="003E3FC6">
        <w:rPr>
          <w:lang w:val="fr-FR"/>
        </w:rPr>
        <w:t xml:space="preserve">grands principes </w:t>
      </w:r>
      <w:r>
        <w:rPr>
          <w:lang w:val="fr-FR"/>
        </w:rPr>
        <w:t>directeurs :</w:t>
      </w:r>
    </w:p>
    <w:p w14:paraId="78ACD2B4" w14:textId="77777777" w:rsidR="00145460" w:rsidRPr="003E3FC6" w:rsidRDefault="00145460" w:rsidP="0020455D">
      <w:pPr>
        <w:pStyle w:val="Default"/>
        <w:numPr>
          <w:ilvl w:val="0"/>
          <w:numId w:val="4"/>
        </w:numPr>
        <w:spacing w:after="45"/>
        <w:jc w:val="both"/>
        <w:rPr>
          <w:rFonts w:asciiTheme="minorHAnsi" w:hAnsiTheme="minorHAnsi"/>
          <w:b/>
          <w:sz w:val="22"/>
          <w:szCs w:val="22"/>
          <w:u w:val="single"/>
          <w:lang w:val="fr-FR"/>
        </w:rPr>
      </w:pPr>
      <w:r>
        <w:rPr>
          <w:rFonts w:asciiTheme="minorHAnsi" w:hAnsiTheme="minorHAnsi"/>
          <w:b/>
          <w:sz w:val="22"/>
          <w:szCs w:val="22"/>
          <w:u w:val="single"/>
          <w:lang w:val="fr-FR"/>
        </w:rPr>
        <w:t>Les d</w:t>
      </w:r>
      <w:r w:rsidRPr="003E3FC6">
        <w:rPr>
          <w:rFonts w:asciiTheme="minorHAnsi" w:hAnsiTheme="minorHAnsi"/>
          <w:b/>
          <w:sz w:val="22"/>
          <w:szCs w:val="22"/>
          <w:u w:val="single"/>
          <w:lang w:val="fr-FR"/>
        </w:rPr>
        <w:t>roits humains.</w:t>
      </w:r>
      <w:r w:rsidR="00F74607">
        <w:rPr>
          <w:rFonts w:asciiTheme="minorHAnsi" w:hAnsiTheme="minorHAnsi"/>
          <w:b/>
          <w:sz w:val="22"/>
          <w:szCs w:val="22"/>
          <w:u w:val="single"/>
          <w:lang w:val="fr-FR"/>
        </w:rPr>
        <w:t xml:space="preserve"> </w:t>
      </w:r>
      <w:r w:rsidRPr="00DA4F2D">
        <w:rPr>
          <w:rFonts w:asciiTheme="minorHAnsi" w:hAnsiTheme="minorHAnsi"/>
          <w:sz w:val="22"/>
          <w:szCs w:val="22"/>
          <w:lang w:val="fr-FR"/>
        </w:rPr>
        <w:t>L</w:t>
      </w:r>
      <w:r w:rsidRPr="003E3FC6">
        <w:rPr>
          <w:rFonts w:asciiTheme="minorHAnsi" w:hAnsiTheme="minorHAnsi"/>
          <w:sz w:val="22"/>
          <w:szCs w:val="22"/>
          <w:lang w:val="fr-FR"/>
        </w:rPr>
        <w:t xml:space="preserve">a définition des droits fondamentaux </w:t>
      </w:r>
      <w:r w:rsidR="000949E4">
        <w:rPr>
          <w:rFonts w:asciiTheme="minorHAnsi" w:hAnsiTheme="minorHAnsi"/>
          <w:sz w:val="22"/>
          <w:szCs w:val="22"/>
          <w:lang w:val="fr-FR"/>
        </w:rPr>
        <w:t>pour l’ensemble des</w:t>
      </w:r>
      <w:r>
        <w:rPr>
          <w:rFonts w:asciiTheme="minorHAnsi" w:hAnsiTheme="minorHAnsi"/>
          <w:sz w:val="22"/>
          <w:szCs w:val="22"/>
          <w:lang w:val="fr-FR"/>
        </w:rPr>
        <w:t xml:space="preserve"> citoyennes et</w:t>
      </w:r>
      <w:r w:rsidRPr="003E3FC6">
        <w:rPr>
          <w:rFonts w:asciiTheme="minorHAnsi" w:hAnsiTheme="minorHAnsi"/>
          <w:sz w:val="22"/>
          <w:szCs w:val="22"/>
          <w:lang w:val="fr-FR"/>
        </w:rPr>
        <w:t xml:space="preserve"> citoyens</w:t>
      </w:r>
      <w:r w:rsidR="00B147E3">
        <w:rPr>
          <w:rFonts w:asciiTheme="minorHAnsi" w:hAnsiTheme="minorHAnsi"/>
          <w:sz w:val="22"/>
          <w:szCs w:val="22"/>
          <w:lang w:val="fr-FR"/>
        </w:rPr>
        <w:t>,</w:t>
      </w:r>
      <w:r w:rsidR="00F74607">
        <w:rPr>
          <w:rFonts w:asciiTheme="minorHAnsi" w:hAnsiTheme="minorHAnsi"/>
          <w:sz w:val="22"/>
          <w:szCs w:val="22"/>
          <w:lang w:val="fr-FR"/>
        </w:rPr>
        <w:t xml:space="preserve"> </w:t>
      </w:r>
      <w:r>
        <w:rPr>
          <w:rFonts w:asciiTheme="minorHAnsi" w:hAnsiTheme="minorHAnsi"/>
          <w:sz w:val="22"/>
          <w:szCs w:val="22"/>
          <w:lang w:val="fr-FR"/>
        </w:rPr>
        <w:t>ainsi que</w:t>
      </w:r>
      <w:r w:rsidR="00B147E3">
        <w:rPr>
          <w:rFonts w:asciiTheme="minorHAnsi" w:hAnsiTheme="minorHAnsi"/>
          <w:sz w:val="22"/>
          <w:szCs w:val="22"/>
          <w:lang w:val="fr-FR"/>
        </w:rPr>
        <w:t xml:space="preserve"> les</w:t>
      </w:r>
      <w:r w:rsidRPr="003E3FC6">
        <w:rPr>
          <w:rFonts w:asciiTheme="minorHAnsi" w:hAnsiTheme="minorHAnsi"/>
          <w:sz w:val="22"/>
          <w:szCs w:val="22"/>
          <w:lang w:val="fr-FR"/>
        </w:rPr>
        <w:t xml:space="preserve"> résidents</w:t>
      </w:r>
      <w:r>
        <w:rPr>
          <w:rFonts w:asciiTheme="minorHAnsi" w:hAnsiTheme="minorHAnsi"/>
          <w:sz w:val="22"/>
          <w:szCs w:val="22"/>
          <w:lang w:val="fr-FR"/>
        </w:rPr>
        <w:t xml:space="preserve"> du Royaume</w:t>
      </w:r>
      <w:r w:rsidR="00B147E3">
        <w:rPr>
          <w:rFonts w:asciiTheme="minorHAnsi" w:hAnsiTheme="minorHAnsi"/>
          <w:sz w:val="22"/>
          <w:szCs w:val="22"/>
          <w:lang w:val="fr-FR"/>
        </w:rPr>
        <w:t>,</w:t>
      </w:r>
      <w:r w:rsidR="00F74607">
        <w:rPr>
          <w:rFonts w:asciiTheme="minorHAnsi" w:hAnsiTheme="minorHAnsi"/>
          <w:sz w:val="22"/>
          <w:szCs w:val="22"/>
          <w:lang w:val="fr-FR"/>
        </w:rPr>
        <w:t xml:space="preserve"> </w:t>
      </w:r>
      <w:r>
        <w:rPr>
          <w:rFonts w:asciiTheme="minorHAnsi" w:hAnsiTheme="minorHAnsi"/>
          <w:sz w:val="22"/>
          <w:szCs w:val="22"/>
          <w:lang w:val="fr-FR"/>
        </w:rPr>
        <w:t>comme prévus dans la</w:t>
      </w:r>
      <w:r w:rsidRPr="003E3FC6">
        <w:rPr>
          <w:rFonts w:asciiTheme="minorHAnsi" w:hAnsiTheme="minorHAnsi"/>
          <w:sz w:val="22"/>
          <w:szCs w:val="22"/>
          <w:lang w:val="fr-FR"/>
        </w:rPr>
        <w:t xml:space="preserve"> Constitution de 2011</w:t>
      </w:r>
      <w:r w:rsidR="00F74607">
        <w:rPr>
          <w:rFonts w:asciiTheme="minorHAnsi" w:hAnsiTheme="minorHAnsi"/>
          <w:sz w:val="22"/>
          <w:szCs w:val="22"/>
          <w:lang w:val="fr-FR"/>
        </w:rPr>
        <w:t>,</w:t>
      </w:r>
      <w:r w:rsidR="00F74607" w:rsidRPr="003E3FC6">
        <w:rPr>
          <w:rFonts w:asciiTheme="minorHAnsi" w:hAnsiTheme="minorHAnsi"/>
          <w:sz w:val="22"/>
          <w:szCs w:val="22"/>
          <w:lang w:val="fr-FR"/>
        </w:rPr>
        <w:t xml:space="preserve"> constitue</w:t>
      </w:r>
      <w:r w:rsidRPr="003E3FC6">
        <w:rPr>
          <w:rFonts w:asciiTheme="minorHAnsi" w:hAnsiTheme="minorHAnsi"/>
          <w:sz w:val="22"/>
          <w:szCs w:val="22"/>
          <w:lang w:val="fr-FR"/>
        </w:rPr>
        <w:t xml:space="preserve"> la base pour </w:t>
      </w:r>
      <w:r>
        <w:rPr>
          <w:rFonts w:asciiTheme="minorHAnsi" w:hAnsiTheme="minorHAnsi"/>
          <w:sz w:val="22"/>
          <w:szCs w:val="22"/>
          <w:lang w:val="fr-FR"/>
        </w:rPr>
        <w:t>la ré</w:t>
      </w:r>
      <w:r w:rsidRPr="003E3FC6">
        <w:rPr>
          <w:rFonts w:asciiTheme="minorHAnsi" w:hAnsiTheme="minorHAnsi"/>
          <w:sz w:val="22"/>
          <w:szCs w:val="22"/>
          <w:lang w:val="fr-FR"/>
        </w:rPr>
        <w:t>organisation et l’expansion du système</w:t>
      </w:r>
      <w:r>
        <w:rPr>
          <w:rFonts w:asciiTheme="minorHAnsi" w:hAnsiTheme="minorHAnsi"/>
          <w:sz w:val="22"/>
          <w:szCs w:val="22"/>
          <w:lang w:val="fr-FR"/>
        </w:rPr>
        <w:t xml:space="preserve"> de protection </w:t>
      </w:r>
      <w:r w:rsidRPr="003E3FC6">
        <w:rPr>
          <w:rFonts w:asciiTheme="minorHAnsi" w:hAnsiTheme="minorHAnsi"/>
          <w:sz w:val="22"/>
          <w:szCs w:val="22"/>
          <w:lang w:val="fr-FR"/>
        </w:rPr>
        <w:t>sociale</w:t>
      </w:r>
      <w:r>
        <w:rPr>
          <w:rFonts w:asciiTheme="minorHAnsi" w:hAnsiTheme="minorHAnsi"/>
          <w:sz w:val="22"/>
          <w:szCs w:val="22"/>
          <w:lang w:val="fr-FR"/>
        </w:rPr>
        <w:t xml:space="preserve">. Selon ce principe, le système sera progressivement mis en phase </w:t>
      </w:r>
      <w:r w:rsidRPr="003E3FC6">
        <w:rPr>
          <w:rFonts w:asciiTheme="minorHAnsi" w:hAnsiTheme="minorHAnsi"/>
          <w:sz w:val="22"/>
          <w:szCs w:val="22"/>
          <w:lang w:val="fr-FR"/>
        </w:rPr>
        <w:t xml:space="preserve">avec </w:t>
      </w:r>
      <w:r>
        <w:rPr>
          <w:rFonts w:asciiTheme="minorHAnsi" w:hAnsiTheme="minorHAnsi"/>
          <w:sz w:val="22"/>
          <w:szCs w:val="22"/>
          <w:lang w:val="fr-FR"/>
        </w:rPr>
        <w:t xml:space="preserve">les </w:t>
      </w:r>
      <w:r w:rsidRPr="003E3FC6">
        <w:rPr>
          <w:rFonts w:asciiTheme="minorHAnsi" w:hAnsiTheme="minorHAnsi"/>
          <w:sz w:val="22"/>
          <w:szCs w:val="22"/>
          <w:lang w:val="fr-FR"/>
        </w:rPr>
        <w:t>engagements internationaux du pays</w:t>
      </w:r>
      <w:r>
        <w:rPr>
          <w:rFonts w:asciiTheme="minorHAnsi" w:hAnsiTheme="minorHAnsi"/>
          <w:sz w:val="22"/>
          <w:szCs w:val="22"/>
          <w:lang w:val="fr-FR"/>
        </w:rPr>
        <w:t xml:space="preserve"> qui font référence à la protection sociale</w:t>
      </w:r>
      <w:r w:rsidRPr="003E3FC6">
        <w:rPr>
          <w:rFonts w:asciiTheme="minorHAnsi" w:hAnsiTheme="minorHAnsi"/>
          <w:sz w:val="22"/>
          <w:szCs w:val="22"/>
          <w:lang w:val="fr-FR"/>
        </w:rPr>
        <w:t xml:space="preserve"> comme les ODD et le socle de protection sociale</w:t>
      </w:r>
      <w:r>
        <w:rPr>
          <w:rFonts w:asciiTheme="minorHAnsi" w:hAnsiTheme="minorHAnsi"/>
          <w:sz w:val="22"/>
          <w:szCs w:val="22"/>
          <w:lang w:val="fr-FR"/>
        </w:rPr>
        <w:t xml:space="preserve"> ainsi que plusieurs conventions des Nations Unies et de l’OIT précitées dans le</w:t>
      </w:r>
      <w:r w:rsidRPr="003E3FC6">
        <w:rPr>
          <w:rFonts w:asciiTheme="minorHAnsi" w:hAnsiTheme="minorHAnsi"/>
          <w:sz w:val="22"/>
          <w:szCs w:val="22"/>
          <w:lang w:val="fr-FR"/>
        </w:rPr>
        <w:t xml:space="preserve"> chapitre 2</w:t>
      </w:r>
      <w:r>
        <w:rPr>
          <w:rFonts w:asciiTheme="minorHAnsi" w:hAnsiTheme="minorHAnsi"/>
          <w:sz w:val="22"/>
          <w:szCs w:val="22"/>
          <w:lang w:val="fr-FR"/>
        </w:rPr>
        <w:t>.</w:t>
      </w:r>
    </w:p>
    <w:p w14:paraId="191C4445" w14:textId="77777777" w:rsidR="00145460" w:rsidRPr="003E3FC6" w:rsidRDefault="00145460" w:rsidP="0020455D">
      <w:pPr>
        <w:pStyle w:val="Default"/>
        <w:numPr>
          <w:ilvl w:val="0"/>
          <w:numId w:val="4"/>
        </w:numPr>
        <w:spacing w:after="45"/>
        <w:jc w:val="both"/>
        <w:rPr>
          <w:rFonts w:asciiTheme="minorHAnsi" w:hAnsiTheme="minorHAnsi" w:cs="Courier New"/>
          <w:sz w:val="22"/>
          <w:szCs w:val="22"/>
          <w:lang w:val="fr-FR"/>
        </w:rPr>
      </w:pPr>
      <w:r>
        <w:rPr>
          <w:rFonts w:asciiTheme="minorHAnsi" w:hAnsiTheme="minorHAnsi" w:cs="Courier New"/>
          <w:b/>
          <w:sz w:val="22"/>
          <w:szCs w:val="22"/>
          <w:u w:val="single"/>
          <w:lang w:val="fr-FR"/>
        </w:rPr>
        <w:t>L’approche du c</w:t>
      </w:r>
      <w:r w:rsidRPr="003E3FC6">
        <w:rPr>
          <w:rFonts w:asciiTheme="minorHAnsi" w:hAnsiTheme="minorHAnsi" w:cs="Courier New"/>
          <w:b/>
          <w:sz w:val="22"/>
          <w:szCs w:val="22"/>
          <w:u w:val="single"/>
          <w:lang w:val="fr-FR"/>
        </w:rPr>
        <w:t>ycle de vie</w:t>
      </w:r>
      <w:r w:rsidRPr="003E3FC6">
        <w:rPr>
          <w:rFonts w:asciiTheme="minorHAnsi" w:hAnsiTheme="minorHAnsi" w:cs="Courier New"/>
          <w:sz w:val="22"/>
          <w:szCs w:val="22"/>
          <w:lang w:val="fr-FR"/>
        </w:rPr>
        <w:t>.</w:t>
      </w:r>
      <w:r w:rsidR="00F74607">
        <w:rPr>
          <w:rFonts w:asciiTheme="minorHAnsi" w:hAnsiTheme="minorHAnsi" w:cs="Courier New"/>
          <w:sz w:val="22"/>
          <w:szCs w:val="22"/>
          <w:lang w:val="fr-FR"/>
        </w:rPr>
        <w:t xml:space="preserve"> </w:t>
      </w:r>
      <w:r w:rsidRPr="003E3FC6">
        <w:rPr>
          <w:rFonts w:asciiTheme="minorHAnsi" w:hAnsiTheme="minorHAnsi"/>
          <w:sz w:val="22"/>
          <w:szCs w:val="22"/>
          <w:lang w:val="fr-FR"/>
        </w:rPr>
        <w:t xml:space="preserve">L’approche basée sur le cycle de vie </w:t>
      </w:r>
      <w:r>
        <w:rPr>
          <w:rFonts w:asciiTheme="minorHAnsi" w:hAnsiTheme="minorHAnsi"/>
          <w:sz w:val="22"/>
          <w:szCs w:val="22"/>
          <w:lang w:val="fr-FR"/>
        </w:rPr>
        <w:t>demande des interventions</w:t>
      </w:r>
      <w:r w:rsidRPr="003E3FC6">
        <w:rPr>
          <w:rFonts w:asciiTheme="minorHAnsi" w:hAnsiTheme="minorHAnsi"/>
          <w:sz w:val="22"/>
          <w:szCs w:val="22"/>
          <w:lang w:val="fr-FR"/>
        </w:rPr>
        <w:t xml:space="preserve"> holistique</w:t>
      </w:r>
      <w:r>
        <w:rPr>
          <w:rFonts w:asciiTheme="minorHAnsi" w:hAnsiTheme="minorHAnsi"/>
          <w:sz w:val="22"/>
          <w:szCs w:val="22"/>
          <w:lang w:val="fr-FR"/>
        </w:rPr>
        <w:t>s</w:t>
      </w:r>
      <w:r w:rsidRPr="003E3FC6">
        <w:rPr>
          <w:rFonts w:asciiTheme="minorHAnsi" w:hAnsiTheme="minorHAnsi"/>
          <w:sz w:val="22"/>
          <w:szCs w:val="22"/>
          <w:lang w:val="fr-FR"/>
        </w:rPr>
        <w:t xml:space="preserve"> dans toutes les phases du cycle de vie pour protéger toutes </w:t>
      </w:r>
      <w:r w:rsidR="00B147E3">
        <w:rPr>
          <w:rFonts w:asciiTheme="minorHAnsi" w:hAnsiTheme="minorHAnsi"/>
          <w:sz w:val="22"/>
          <w:szCs w:val="22"/>
          <w:lang w:val="fr-FR"/>
        </w:rPr>
        <w:t xml:space="preserve">les personnes </w:t>
      </w:r>
      <w:r w:rsidRPr="003E3FC6">
        <w:rPr>
          <w:rFonts w:asciiTheme="minorHAnsi" w:hAnsiTheme="minorHAnsi"/>
          <w:sz w:val="22"/>
          <w:szCs w:val="22"/>
          <w:lang w:val="fr-FR"/>
        </w:rPr>
        <w:t>contre les risques sociaux</w:t>
      </w:r>
      <w:r>
        <w:rPr>
          <w:rFonts w:asciiTheme="minorHAnsi" w:hAnsiTheme="minorHAnsi"/>
          <w:sz w:val="22"/>
          <w:szCs w:val="22"/>
          <w:lang w:val="fr-FR"/>
        </w:rPr>
        <w:t>, y compris la pauvreté, la vulnérabilité et l’exclusion sociale</w:t>
      </w:r>
      <w:r w:rsidRPr="003E3FC6">
        <w:rPr>
          <w:rFonts w:asciiTheme="minorHAnsi" w:hAnsiTheme="minorHAnsi"/>
          <w:sz w:val="22"/>
          <w:szCs w:val="22"/>
          <w:lang w:val="fr-FR"/>
        </w:rPr>
        <w:t>.</w:t>
      </w:r>
    </w:p>
    <w:p w14:paraId="6C73CEB9" w14:textId="77777777" w:rsidR="00145460" w:rsidRPr="003E3FC6" w:rsidRDefault="00145460" w:rsidP="0020455D">
      <w:pPr>
        <w:pStyle w:val="Default"/>
        <w:numPr>
          <w:ilvl w:val="0"/>
          <w:numId w:val="4"/>
        </w:numPr>
        <w:spacing w:after="45"/>
        <w:jc w:val="both"/>
        <w:rPr>
          <w:rFonts w:asciiTheme="minorHAnsi" w:hAnsiTheme="minorHAnsi"/>
          <w:sz w:val="22"/>
          <w:szCs w:val="22"/>
          <w:lang w:val="fr-FR"/>
        </w:rPr>
      </w:pPr>
      <w:r>
        <w:rPr>
          <w:rFonts w:asciiTheme="minorHAnsi" w:hAnsiTheme="minorHAnsi"/>
          <w:b/>
          <w:sz w:val="22"/>
          <w:szCs w:val="22"/>
          <w:u w:val="single"/>
          <w:lang w:val="fr-FR"/>
        </w:rPr>
        <w:t>Une approche s</w:t>
      </w:r>
      <w:r w:rsidRPr="003E3FC6">
        <w:rPr>
          <w:rFonts w:asciiTheme="minorHAnsi" w:hAnsiTheme="minorHAnsi"/>
          <w:b/>
          <w:sz w:val="22"/>
          <w:szCs w:val="22"/>
          <w:u w:val="single"/>
          <w:lang w:val="fr-FR"/>
        </w:rPr>
        <w:t>ystémique</w:t>
      </w:r>
      <w:r w:rsidRPr="003E3FC6">
        <w:rPr>
          <w:rFonts w:asciiTheme="minorHAnsi" w:hAnsiTheme="minorHAnsi"/>
          <w:sz w:val="22"/>
          <w:szCs w:val="22"/>
          <w:lang w:val="fr-FR"/>
        </w:rPr>
        <w:t xml:space="preserve">. </w:t>
      </w:r>
      <w:r w:rsidR="00B147E3" w:rsidRPr="003E3FC6">
        <w:rPr>
          <w:rFonts w:asciiTheme="minorHAnsi" w:hAnsiTheme="minorHAnsi"/>
          <w:sz w:val="22"/>
          <w:szCs w:val="22"/>
          <w:lang w:val="fr-FR"/>
        </w:rPr>
        <w:t>Une approche systémique c</w:t>
      </w:r>
      <w:r w:rsidR="00B147E3">
        <w:rPr>
          <w:rFonts w:asciiTheme="minorHAnsi" w:hAnsiTheme="minorHAnsi"/>
          <w:sz w:val="22"/>
          <w:szCs w:val="22"/>
          <w:lang w:val="fr-FR"/>
        </w:rPr>
        <w:t>onçoit</w:t>
      </w:r>
      <w:r w:rsidR="00B147E3" w:rsidRPr="003E3FC6">
        <w:rPr>
          <w:rFonts w:asciiTheme="minorHAnsi" w:hAnsiTheme="minorHAnsi"/>
          <w:sz w:val="22"/>
          <w:szCs w:val="22"/>
          <w:lang w:val="fr-FR"/>
        </w:rPr>
        <w:t xml:space="preserve"> les instruments de la protection sociale dans leur totalité plutôt que</w:t>
      </w:r>
      <w:r w:rsidR="00B147E3">
        <w:rPr>
          <w:rFonts w:asciiTheme="minorHAnsi" w:hAnsiTheme="minorHAnsi"/>
          <w:sz w:val="22"/>
          <w:szCs w:val="22"/>
          <w:lang w:val="fr-FR"/>
        </w:rPr>
        <w:t xml:space="preserve"> de manière </w:t>
      </w:r>
      <w:r w:rsidR="00B147E3" w:rsidRPr="003E3FC6">
        <w:rPr>
          <w:rFonts w:asciiTheme="minorHAnsi" w:hAnsiTheme="minorHAnsi"/>
          <w:sz w:val="22"/>
          <w:szCs w:val="22"/>
          <w:lang w:val="fr-FR"/>
        </w:rPr>
        <w:t>s</w:t>
      </w:r>
      <w:r w:rsidR="00B147E3">
        <w:rPr>
          <w:rFonts w:asciiTheme="minorHAnsi" w:hAnsiTheme="minorHAnsi"/>
          <w:sz w:val="22"/>
          <w:szCs w:val="22"/>
          <w:lang w:val="fr-FR"/>
        </w:rPr>
        <w:t>éparée</w:t>
      </w:r>
      <w:r w:rsidR="00B147E3" w:rsidRPr="003E3FC6">
        <w:rPr>
          <w:rFonts w:asciiTheme="minorHAnsi" w:hAnsiTheme="minorHAnsi"/>
          <w:sz w:val="22"/>
          <w:szCs w:val="22"/>
          <w:lang w:val="fr-FR"/>
        </w:rPr>
        <w:t xml:space="preserve">. Plusieurs instruments, y compris quelques instruments </w:t>
      </w:r>
      <w:r w:rsidR="00B147E3">
        <w:rPr>
          <w:rFonts w:asciiTheme="minorHAnsi" w:hAnsiTheme="minorHAnsi"/>
          <w:sz w:val="22"/>
          <w:szCs w:val="22"/>
          <w:lang w:val="fr-FR"/>
        </w:rPr>
        <w:t xml:space="preserve">en </w:t>
      </w:r>
      <w:r w:rsidR="00B147E3" w:rsidRPr="003E3FC6">
        <w:rPr>
          <w:rFonts w:asciiTheme="minorHAnsi" w:hAnsiTheme="minorHAnsi"/>
          <w:sz w:val="22"/>
          <w:szCs w:val="22"/>
          <w:lang w:val="fr-FR"/>
        </w:rPr>
        <w:t>dehors de la protection sociale (</w:t>
      </w:r>
      <w:r w:rsidR="001D0CAE">
        <w:rPr>
          <w:rFonts w:asciiTheme="minorHAnsi" w:hAnsiTheme="minorHAnsi"/>
          <w:sz w:val="22"/>
          <w:szCs w:val="22"/>
          <w:lang w:val="fr-FR"/>
        </w:rPr>
        <w:t xml:space="preserve">comme </w:t>
      </w:r>
      <w:r w:rsidR="00CB5C19">
        <w:rPr>
          <w:rFonts w:asciiTheme="minorHAnsi" w:hAnsiTheme="minorHAnsi"/>
          <w:sz w:val="22"/>
          <w:szCs w:val="22"/>
          <w:lang w:val="fr-FR"/>
        </w:rPr>
        <w:t>les subventions)</w:t>
      </w:r>
      <w:r w:rsidR="00F74607">
        <w:rPr>
          <w:rFonts w:asciiTheme="minorHAnsi" w:hAnsiTheme="minorHAnsi"/>
          <w:sz w:val="22"/>
          <w:szCs w:val="22"/>
          <w:lang w:val="fr-FR"/>
        </w:rPr>
        <w:t xml:space="preserve"> p</w:t>
      </w:r>
      <w:r w:rsidR="00B147E3">
        <w:rPr>
          <w:rFonts w:asciiTheme="minorHAnsi" w:hAnsiTheme="minorHAnsi"/>
          <w:sz w:val="22"/>
          <w:szCs w:val="22"/>
          <w:lang w:val="fr-FR"/>
        </w:rPr>
        <w:t>euvent</w:t>
      </w:r>
      <w:r w:rsidR="00B147E3" w:rsidRPr="003E3FC6">
        <w:rPr>
          <w:rFonts w:asciiTheme="minorHAnsi" w:hAnsiTheme="minorHAnsi"/>
          <w:sz w:val="22"/>
          <w:szCs w:val="22"/>
          <w:lang w:val="fr-FR"/>
        </w:rPr>
        <w:t xml:space="preserve"> être utilisés simultanément pour </w:t>
      </w:r>
      <w:r w:rsidR="00A424E1">
        <w:rPr>
          <w:rFonts w:asciiTheme="minorHAnsi" w:hAnsiTheme="minorHAnsi"/>
          <w:sz w:val="22"/>
          <w:szCs w:val="22"/>
          <w:lang w:val="fr-FR"/>
        </w:rPr>
        <w:t>faire face à</w:t>
      </w:r>
      <w:r w:rsidR="00B147E3" w:rsidRPr="003E3FC6">
        <w:rPr>
          <w:rFonts w:asciiTheme="minorHAnsi" w:hAnsiTheme="minorHAnsi"/>
          <w:sz w:val="22"/>
          <w:szCs w:val="22"/>
          <w:lang w:val="fr-FR"/>
        </w:rPr>
        <w:t xml:space="preserve"> un risque particulier</w:t>
      </w:r>
      <w:r w:rsidR="00B147E3">
        <w:rPr>
          <w:rFonts w:asciiTheme="minorHAnsi" w:hAnsiTheme="minorHAnsi"/>
          <w:sz w:val="22"/>
          <w:szCs w:val="22"/>
          <w:lang w:val="fr-FR"/>
        </w:rPr>
        <w:t xml:space="preserve"> en même temps qu’</w:t>
      </w:r>
      <w:r w:rsidR="00B147E3" w:rsidRPr="003E3FC6">
        <w:rPr>
          <w:rFonts w:asciiTheme="minorHAnsi" w:hAnsiTheme="minorHAnsi"/>
          <w:sz w:val="22"/>
          <w:szCs w:val="22"/>
          <w:lang w:val="fr-FR"/>
        </w:rPr>
        <w:t>un se</w:t>
      </w:r>
      <w:r w:rsidR="00B147E3">
        <w:rPr>
          <w:rFonts w:asciiTheme="minorHAnsi" w:hAnsiTheme="minorHAnsi"/>
          <w:sz w:val="22"/>
          <w:szCs w:val="22"/>
          <w:lang w:val="fr-FR"/>
        </w:rPr>
        <w:t>ul</w:t>
      </w:r>
      <w:r w:rsidR="00B147E3" w:rsidRPr="003E3FC6">
        <w:rPr>
          <w:rFonts w:asciiTheme="minorHAnsi" w:hAnsiTheme="minorHAnsi"/>
          <w:sz w:val="22"/>
          <w:szCs w:val="22"/>
          <w:lang w:val="fr-FR"/>
        </w:rPr>
        <w:t xml:space="preserve"> instrument </w:t>
      </w:r>
      <w:r w:rsidR="00B147E3">
        <w:rPr>
          <w:rFonts w:asciiTheme="minorHAnsi" w:hAnsiTheme="minorHAnsi"/>
          <w:sz w:val="22"/>
          <w:szCs w:val="22"/>
          <w:lang w:val="fr-FR"/>
        </w:rPr>
        <w:t>peut</w:t>
      </w:r>
      <w:r w:rsidR="00F74607">
        <w:rPr>
          <w:rFonts w:asciiTheme="minorHAnsi" w:hAnsiTheme="minorHAnsi"/>
          <w:sz w:val="22"/>
          <w:szCs w:val="22"/>
          <w:lang w:val="fr-FR"/>
        </w:rPr>
        <w:t xml:space="preserve"> </w:t>
      </w:r>
      <w:r w:rsidR="00A424E1" w:rsidRPr="00F74607">
        <w:rPr>
          <w:rFonts w:asciiTheme="minorHAnsi" w:hAnsiTheme="minorHAnsi"/>
          <w:color w:val="auto"/>
          <w:sz w:val="22"/>
          <w:szCs w:val="22"/>
          <w:lang w:val="fr-FR"/>
        </w:rPr>
        <w:t>contrecarrer</w:t>
      </w:r>
      <w:r w:rsidR="00F74607" w:rsidRPr="00F74607">
        <w:rPr>
          <w:rFonts w:asciiTheme="minorHAnsi" w:hAnsiTheme="minorHAnsi"/>
          <w:color w:val="auto"/>
          <w:sz w:val="22"/>
          <w:szCs w:val="22"/>
          <w:lang w:val="fr-FR"/>
        </w:rPr>
        <w:t xml:space="preserve"> </w:t>
      </w:r>
      <w:r w:rsidR="00B147E3" w:rsidRPr="00F74607">
        <w:rPr>
          <w:rFonts w:asciiTheme="minorHAnsi" w:hAnsiTheme="minorHAnsi"/>
          <w:color w:val="auto"/>
          <w:sz w:val="22"/>
          <w:szCs w:val="22"/>
          <w:lang w:val="fr-FR"/>
        </w:rPr>
        <w:t>p</w:t>
      </w:r>
      <w:r w:rsidR="00B147E3" w:rsidRPr="003E3FC6">
        <w:rPr>
          <w:rFonts w:asciiTheme="minorHAnsi" w:hAnsiTheme="minorHAnsi"/>
          <w:sz w:val="22"/>
          <w:szCs w:val="22"/>
          <w:lang w:val="fr-FR"/>
        </w:rPr>
        <w:t>lusieurs</w:t>
      </w:r>
      <w:r w:rsidR="00B147E3">
        <w:rPr>
          <w:rFonts w:asciiTheme="minorHAnsi" w:hAnsiTheme="minorHAnsi"/>
          <w:sz w:val="22"/>
          <w:szCs w:val="22"/>
          <w:lang w:val="fr-FR"/>
        </w:rPr>
        <w:t xml:space="preserve"> risques</w:t>
      </w:r>
      <w:r w:rsidR="00B147E3" w:rsidRPr="003E3FC6">
        <w:rPr>
          <w:rFonts w:asciiTheme="minorHAnsi" w:hAnsiTheme="minorHAnsi"/>
          <w:sz w:val="22"/>
          <w:szCs w:val="22"/>
          <w:lang w:val="fr-FR"/>
        </w:rPr>
        <w:t>. Formuler une politique</w:t>
      </w:r>
      <w:r w:rsidR="00B147E3">
        <w:rPr>
          <w:rFonts w:asciiTheme="minorHAnsi" w:hAnsiTheme="minorHAnsi"/>
          <w:sz w:val="22"/>
          <w:szCs w:val="22"/>
          <w:lang w:val="fr-FR"/>
        </w:rPr>
        <w:t xml:space="preserve"> publique</w:t>
      </w:r>
      <w:r w:rsidR="00B147E3" w:rsidRPr="003E3FC6">
        <w:rPr>
          <w:rFonts w:asciiTheme="minorHAnsi" w:hAnsiTheme="minorHAnsi"/>
          <w:sz w:val="22"/>
          <w:szCs w:val="22"/>
          <w:lang w:val="fr-FR"/>
        </w:rPr>
        <w:t xml:space="preserve"> de la protection sociale est d’abord prendre des décisions </w:t>
      </w:r>
      <w:r w:rsidR="00B147E3">
        <w:rPr>
          <w:rFonts w:asciiTheme="minorHAnsi" w:hAnsiTheme="minorHAnsi"/>
          <w:sz w:val="22"/>
          <w:szCs w:val="22"/>
          <w:lang w:val="fr-FR"/>
        </w:rPr>
        <w:t xml:space="preserve">relatives à </w:t>
      </w:r>
      <w:r w:rsidR="00B147E3" w:rsidRPr="003E3FC6">
        <w:rPr>
          <w:rFonts w:asciiTheme="minorHAnsi" w:hAnsiTheme="minorHAnsi"/>
          <w:sz w:val="22"/>
          <w:szCs w:val="22"/>
          <w:lang w:val="fr-FR"/>
        </w:rPr>
        <w:t>l’adoption d’un ensemble d’instruments le</w:t>
      </w:r>
      <w:r w:rsidR="00B147E3">
        <w:rPr>
          <w:rFonts w:asciiTheme="minorHAnsi" w:hAnsiTheme="minorHAnsi"/>
          <w:sz w:val="22"/>
          <w:szCs w:val="22"/>
          <w:lang w:val="fr-FR"/>
        </w:rPr>
        <w:t>s</w:t>
      </w:r>
      <w:r w:rsidR="00B147E3" w:rsidRPr="003E3FC6">
        <w:rPr>
          <w:rFonts w:asciiTheme="minorHAnsi" w:hAnsiTheme="minorHAnsi"/>
          <w:sz w:val="22"/>
          <w:szCs w:val="22"/>
          <w:lang w:val="fr-FR"/>
        </w:rPr>
        <w:t xml:space="preserve"> plus efficace</w:t>
      </w:r>
      <w:r w:rsidR="00B147E3">
        <w:rPr>
          <w:rFonts w:asciiTheme="minorHAnsi" w:hAnsiTheme="minorHAnsi"/>
          <w:sz w:val="22"/>
          <w:szCs w:val="22"/>
          <w:lang w:val="fr-FR"/>
        </w:rPr>
        <w:t>s, d’après les</w:t>
      </w:r>
      <w:r w:rsidR="00F74607">
        <w:rPr>
          <w:rFonts w:asciiTheme="minorHAnsi" w:hAnsiTheme="minorHAnsi"/>
          <w:sz w:val="22"/>
          <w:szCs w:val="22"/>
          <w:lang w:val="fr-FR"/>
        </w:rPr>
        <w:t xml:space="preserve"> </w:t>
      </w:r>
      <w:r w:rsidR="00B147E3">
        <w:rPr>
          <w:rFonts w:asciiTheme="minorHAnsi" w:hAnsiTheme="minorHAnsi"/>
          <w:sz w:val="22"/>
          <w:szCs w:val="22"/>
          <w:lang w:val="fr-FR"/>
        </w:rPr>
        <w:t>résultats d’</w:t>
      </w:r>
      <w:r w:rsidR="00B147E3" w:rsidRPr="003E3FC6">
        <w:rPr>
          <w:rFonts w:asciiTheme="minorHAnsi" w:hAnsiTheme="minorHAnsi"/>
          <w:sz w:val="22"/>
          <w:szCs w:val="22"/>
          <w:lang w:val="fr-FR"/>
        </w:rPr>
        <w:t>analyse</w:t>
      </w:r>
      <w:r w:rsidR="00B147E3">
        <w:rPr>
          <w:rFonts w:asciiTheme="minorHAnsi" w:hAnsiTheme="minorHAnsi"/>
          <w:sz w:val="22"/>
          <w:szCs w:val="22"/>
          <w:lang w:val="fr-FR"/>
        </w:rPr>
        <w:t>s</w:t>
      </w:r>
      <w:r w:rsidR="00B147E3" w:rsidRPr="003E3FC6">
        <w:rPr>
          <w:rFonts w:asciiTheme="minorHAnsi" w:hAnsiTheme="minorHAnsi"/>
          <w:sz w:val="22"/>
          <w:szCs w:val="22"/>
          <w:lang w:val="fr-FR"/>
        </w:rPr>
        <w:t xml:space="preserve"> empirique</w:t>
      </w:r>
      <w:r w:rsidR="00B147E3">
        <w:rPr>
          <w:rFonts w:asciiTheme="minorHAnsi" w:hAnsiTheme="minorHAnsi"/>
          <w:sz w:val="22"/>
          <w:szCs w:val="22"/>
          <w:lang w:val="fr-FR"/>
        </w:rPr>
        <w:t>s,</w:t>
      </w:r>
      <w:r w:rsidR="00F74607">
        <w:rPr>
          <w:rFonts w:asciiTheme="minorHAnsi" w:hAnsiTheme="minorHAnsi"/>
          <w:sz w:val="22"/>
          <w:szCs w:val="22"/>
          <w:lang w:val="fr-FR"/>
        </w:rPr>
        <w:t xml:space="preserve"> </w:t>
      </w:r>
      <w:r w:rsidR="00B147E3" w:rsidRPr="003E3FC6">
        <w:rPr>
          <w:rFonts w:asciiTheme="minorHAnsi" w:hAnsiTheme="minorHAnsi"/>
          <w:sz w:val="22"/>
          <w:szCs w:val="22"/>
          <w:lang w:val="fr-FR"/>
        </w:rPr>
        <w:t>pour atteindre les objecti</w:t>
      </w:r>
      <w:r w:rsidR="00B147E3">
        <w:rPr>
          <w:rFonts w:asciiTheme="minorHAnsi" w:hAnsiTheme="minorHAnsi"/>
          <w:sz w:val="22"/>
          <w:szCs w:val="22"/>
          <w:lang w:val="fr-FR"/>
        </w:rPr>
        <w:t>f</w:t>
      </w:r>
      <w:r w:rsidR="00B147E3" w:rsidRPr="003E3FC6">
        <w:rPr>
          <w:rFonts w:asciiTheme="minorHAnsi" w:hAnsiTheme="minorHAnsi"/>
          <w:sz w:val="22"/>
          <w:szCs w:val="22"/>
          <w:lang w:val="fr-FR"/>
        </w:rPr>
        <w:t xml:space="preserve">s de la protection sociale. </w:t>
      </w:r>
      <w:r w:rsidR="00B147E3">
        <w:rPr>
          <w:rFonts w:asciiTheme="minorHAnsi" w:hAnsiTheme="minorHAnsi"/>
          <w:sz w:val="22"/>
          <w:szCs w:val="22"/>
          <w:lang w:val="fr-FR"/>
        </w:rPr>
        <w:t>A</w:t>
      </w:r>
      <w:r w:rsidR="00B147E3" w:rsidRPr="003E3FC6">
        <w:rPr>
          <w:rFonts w:asciiTheme="minorHAnsi" w:hAnsiTheme="minorHAnsi"/>
          <w:sz w:val="22"/>
          <w:szCs w:val="22"/>
          <w:lang w:val="fr-FR"/>
        </w:rPr>
        <w:t xml:space="preserve">u-delà </w:t>
      </w:r>
      <w:r w:rsidR="00B147E3">
        <w:rPr>
          <w:rFonts w:asciiTheme="minorHAnsi" w:hAnsiTheme="minorHAnsi"/>
          <w:sz w:val="22"/>
          <w:szCs w:val="22"/>
          <w:lang w:val="fr-FR"/>
        </w:rPr>
        <w:t xml:space="preserve">du fait </w:t>
      </w:r>
      <w:r w:rsidR="00B147E3" w:rsidRPr="003E3FC6">
        <w:rPr>
          <w:rFonts w:asciiTheme="minorHAnsi" w:hAnsiTheme="minorHAnsi"/>
          <w:sz w:val="22"/>
          <w:szCs w:val="22"/>
          <w:lang w:val="fr-FR"/>
        </w:rPr>
        <w:t>d’être techniquement faisables et souhaitables, les décisions</w:t>
      </w:r>
      <w:r w:rsidR="00F74607">
        <w:rPr>
          <w:rFonts w:asciiTheme="minorHAnsi" w:hAnsiTheme="minorHAnsi"/>
          <w:sz w:val="22"/>
          <w:szCs w:val="22"/>
          <w:lang w:val="fr-FR"/>
        </w:rPr>
        <w:t xml:space="preserve"> </w:t>
      </w:r>
      <w:r w:rsidR="00B147E3" w:rsidRPr="003E3FC6">
        <w:rPr>
          <w:rFonts w:asciiTheme="minorHAnsi" w:hAnsiTheme="minorHAnsi"/>
          <w:sz w:val="22"/>
          <w:szCs w:val="22"/>
          <w:lang w:val="fr-FR"/>
        </w:rPr>
        <w:t>d</w:t>
      </w:r>
      <w:r w:rsidR="00B147E3">
        <w:rPr>
          <w:rFonts w:asciiTheme="minorHAnsi" w:hAnsiTheme="minorHAnsi"/>
          <w:sz w:val="22"/>
          <w:szCs w:val="22"/>
          <w:lang w:val="fr-FR"/>
        </w:rPr>
        <w:t>evra</w:t>
      </w:r>
      <w:r w:rsidR="00B147E3" w:rsidRPr="003E3FC6">
        <w:rPr>
          <w:rFonts w:asciiTheme="minorHAnsi" w:hAnsiTheme="minorHAnsi"/>
          <w:sz w:val="22"/>
          <w:szCs w:val="22"/>
          <w:lang w:val="fr-FR"/>
        </w:rPr>
        <w:t>i</w:t>
      </w:r>
      <w:r w:rsidR="00B147E3">
        <w:rPr>
          <w:rFonts w:asciiTheme="minorHAnsi" w:hAnsiTheme="minorHAnsi"/>
          <w:sz w:val="22"/>
          <w:szCs w:val="22"/>
          <w:lang w:val="fr-FR"/>
        </w:rPr>
        <w:t>e</w:t>
      </w:r>
      <w:r w:rsidR="00B147E3" w:rsidRPr="003E3FC6">
        <w:rPr>
          <w:rFonts w:asciiTheme="minorHAnsi" w:hAnsiTheme="minorHAnsi"/>
          <w:sz w:val="22"/>
          <w:szCs w:val="22"/>
          <w:lang w:val="fr-FR"/>
        </w:rPr>
        <w:t>nt être politiquement et socialement acceptables</w:t>
      </w:r>
      <w:r w:rsidR="00B147E3">
        <w:rPr>
          <w:rFonts w:asciiTheme="minorHAnsi" w:hAnsiTheme="minorHAnsi"/>
          <w:sz w:val="22"/>
          <w:szCs w:val="22"/>
          <w:lang w:val="fr-FR"/>
        </w:rPr>
        <w:t>, débattues de façon participative</w:t>
      </w:r>
      <w:r w:rsidR="00B147E3" w:rsidRPr="003E3FC6">
        <w:rPr>
          <w:rFonts w:asciiTheme="minorHAnsi" w:hAnsiTheme="minorHAnsi"/>
          <w:sz w:val="22"/>
          <w:szCs w:val="22"/>
          <w:lang w:val="fr-FR"/>
        </w:rPr>
        <w:t xml:space="preserve"> et</w:t>
      </w:r>
      <w:r w:rsidR="00B147E3">
        <w:rPr>
          <w:rFonts w:asciiTheme="minorHAnsi" w:hAnsiTheme="minorHAnsi"/>
          <w:sz w:val="22"/>
          <w:szCs w:val="22"/>
          <w:lang w:val="fr-FR"/>
        </w:rPr>
        <w:t xml:space="preserve"> inclusive et </w:t>
      </w:r>
      <w:r w:rsidR="00B147E3" w:rsidRPr="003E3FC6">
        <w:rPr>
          <w:rFonts w:asciiTheme="minorHAnsi" w:hAnsiTheme="minorHAnsi"/>
          <w:sz w:val="22"/>
          <w:szCs w:val="22"/>
          <w:lang w:val="fr-FR"/>
        </w:rPr>
        <w:t>bien communiqué</w:t>
      </w:r>
      <w:r w:rsidR="00B147E3">
        <w:rPr>
          <w:rFonts w:asciiTheme="minorHAnsi" w:hAnsiTheme="minorHAnsi"/>
          <w:sz w:val="22"/>
          <w:szCs w:val="22"/>
          <w:lang w:val="fr-FR"/>
        </w:rPr>
        <w:t>e</w:t>
      </w:r>
      <w:r w:rsidR="00B147E3" w:rsidRPr="003E3FC6">
        <w:rPr>
          <w:rFonts w:asciiTheme="minorHAnsi" w:hAnsiTheme="minorHAnsi"/>
          <w:sz w:val="22"/>
          <w:szCs w:val="22"/>
          <w:lang w:val="fr-FR"/>
        </w:rPr>
        <w:t>s</w:t>
      </w:r>
      <w:r w:rsidR="00B147E3">
        <w:rPr>
          <w:rFonts w:asciiTheme="minorHAnsi" w:hAnsiTheme="minorHAnsi"/>
          <w:sz w:val="22"/>
          <w:szCs w:val="22"/>
          <w:lang w:val="fr-FR"/>
        </w:rPr>
        <w:t xml:space="preserve"> à la population concernée.</w:t>
      </w:r>
    </w:p>
    <w:p w14:paraId="31CE903C" w14:textId="77777777" w:rsidR="00B147E3" w:rsidRPr="00B147E3" w:rsidRDefault="00145460" w:rsidP="0020455D">
      <w:pPr>
        <w:pStyle w:val="Default"/>
        <w:numPr>
          <w:ilvl w:val="0"/>
          <w:numId w:val="4"/>
        </w:numPr>
        <w:spacing w:after="45"/>
        <w:jc w:val="both"/>
        <w:rPr>
          <w:rFonts w:asciiTheme="minorHAnsi" w:hAnsiTheme="minorHAnsi"/>
          <w:bCs/>
          <w:sz w:val="22"/>
          <w:szCs w:val="22"/>
          <w:lang w:val="fr-FR"/>
        </w:rPr>
      </w:pPr>
      <w:r w:rsidRPr="00B147E3">
        <w:rPr>
          <w:rFonts w:asciiTheme="minorHAnsi" w:hAnsiTheme="minorHAnsi"/>
          <w:b/>
          <w:sz w:val="22"/>
          <w:szCs w:val="22"/>
          <w:u w:val="single"/>
          <w:lang w:val="fr-FR"/>
        </w:rPr>
        <w:t xml:space="preserve">La complémentarité. </w:t>
      </w:r>
      <w:r w:rsidR="00B147E3" w:rsidRPr="00B147E3">
        <w:rPr>
          <w:rFonts w:asciiTheme="minorHAnsi" w:hAnsiTheme="minorHAnsi"/>
          <w:bCs/>
          <w:sz w:val="22"/>
          <w:szCs w:val="22"/>
          <w:lang w:val="fr-FR"/>
        </w:rPr>
        <w:t>Les complémentarités doivent être favorisées à travers l’utilisation d’outils communs et l’intégration de</w:t>
      </w:r>
      <w:r w:rsidR="00CB5C19">
        <w:rPr>
          <w:rFonts w:asciiTheme="minorHAnsi" w:hAnsiTheme="minorHAnsi"/>
          <w:bCs/>
          <w:sz w:val="22"/>
          <w:szCs w:val="22"/>
          <w:lang w:val="fr-FR"/>
        </w:rPr>
        <w:t>s</w:t>
      </w:r>
      <w:r w:rsidR="00B147E3" w:rsidRPr="00B147E3">
        <w:rPr>
          <w:rFonts w:asciiTheme="minorHAnsi" w:hAnsiTheme="minorHAnsi"/>
          <w:bCs/>
          <w:sz w:val="22"/>
          <w:szCs w:val="22"/>
          <w:lang w:val="fr-FR"/>
        </w:rPr>
        <w:t xml:space="preserve"> base</w:t>
      </w:r>
      <w:r w:rsidR="00CB5C19">
        <w:rPr>
          <w:rFonts w:asciiTheme="minorHAnsi" w:hAnsiTheme="minorHAnsi"/>
          <w:bCs/>
          <w:sz w:val="22"/>
          <w:szCs w:val="22"/>
          <w:lang w:val="fr-FR"/>
        </w:rPr>
        <w:t>s de</w:t>
      </w:r>
      <w:r w:rsidR="00B147E3" w:rsidRPr="00B147E3">
        <w:rPr>
          <w:rFonts w:asciiTheme="minorHAnsi" w:hAnsiTheme="minorHAnsi"/>
          <w:bCs/>
          <w:sz w:val="22"/>
          <w:szCs w:val="22"/>
          <w:lang w:val="fr-FR"/>
        </w:rPr>
        <w:t xml:space="preserve"> données des diff</w:t>
      </w:r>
      <w:r w:rsidR="00CB5C19">
        <w:rPr>
          <w:rFonts w:asciiTheme="minorHAnsi" w:hAnsiTheme="minorHAnsi"/>
          <w:bCs/>
          <w:sz w:val="22"/>
          <w:szCs w:val="22"/>
          <w:lang w:val="fr-FR"/>
        </w:rPr>
        <w:t>é</w:t>
      </w:r>
      <w:r w:rsidR="00B147E3" w:rsidRPr="00B147E3">
        <w:rPr>
          <w:rFonts w:asciiTheme="minorHAnsi" w:hAnsiTheme="minorHAnsi"/>
          <w:bCs/>
          <w:sz w:val="22"/>
          <w:szCs w:val="22"/>
          <w:lang w:val="fr-FR"/>
        </w:rPr>
        <w:t>rent</w:t>
      </w:r>
      <w:r w:rsidR="00CB5C19">
        <w:rPr>
          <w:rFonts w:asciiTheme="minorHAnsi" w:hAnsiTheme="minorHAnsi"/>
          <w:bCs/>
          <w:sz w:val="22"/>
          <w:szCs w:val="22"/>
          <w:lang w:val="fr-FR"/>
        </w:rPr>
        <w:t>s</w:t>
      </w:r>
      <w:r w:rsidR="00B147E3" w:rsidRPr="00B147E3">
        <w:rPr>
          <w:rFonts w:asciiTheme="minorHAnsi" w:hAnsiTheme="minorHAnsi"/>
          <w:bCs/>
          <w:sz w:val="22"/>
          <w:szCs w:val="22"/>
          <w:lang w:val="fr-FR"/>
        </w:rPr>
        <w:t xml:space="preserve"> secteurs afin de faciliter l’accès à l’information sur les familles et les individus les plus vulnérables éligibles aux services sociaux. Un système de protection sociale bien intégré et coordonné est la garantie que personne ne sera laissé pour compte.</w:t>
      </w:r>
    </w:p>
    <w:p w14:paraId="5C801F8B" w14:textId="77777777" w:rsidR="00145460" w:rsidRPr="00B147E3" w:rsidRDefault="00145460" w:rsidP="0020455D">
      <w:pPr>
        <w:pStyle w:val="Default"/>
        <w:numPr>
          <w:ilvl w:val="0"/>
          <w:numId w:val="4"/>
        </w:numPr>
        <w:spacing w:after="45"/>
        <w:jc w:val="both"/>
        <w:rPr>
          <w:rFonts w:asciiTheme="minorHAnsi" w:hAnsiTheme="minorHAnsi"/>
          <w:b/>
          <w:sz w:val="22"/>
          <w:szCs w:val="22"/>
          <w:u w:val="single"/>
          <w:lang w:val="fr-FR"/>
        </w:rPr>
      </w:pPr>
      <w:r w:rsidRPr="00B147E3">
        <w:rPr>
          <w:rFonts w:asciiTheme="minorHAnsi" w:hAnsiTheme="minorHAnsi"/>
          <w:b/>
          <w:sz w:val="22"/>
          <w:szCs w:val="22"/>
          <w:u w:val="single"/>
          <w:lang w:val="fr-FR"/>
        </w:rPr>
        <w:t xml:space="preserve">Le pragmatisme. </w:t>
      </w:r>
      <w:r w:rsidR="00B147E3" w:rsidRPr="003E3FC6">
        <w:rPr>
          <w:rFonts w:asciiTheme="minorHAnsi" w:hAnsiTheme="minorHAnsi"/>
          <w:sz w:val="22"/>
          <w:szCs w:val="22"/>
          <w:lang w:val="fr-FR"/>
        </w:rPr>
        <w:t>Une approche pragmatique</w:t>
      </w:r>
      <w:r w:rsidR="00B147E3">
        <w:rPr>
          <w:rFonts w:asciiTheme="minorHAnsi" w:hAnsiTheme="minorHAnsi"/>
          <w:sz w:val="22"/>
          <w:szCs w:val="22"/>
          <w:lang w:val="fr-FR"/>
        </w:rPr>
        <w:t>,</w:t>
      </w:r>
      <w:r w:rsidR="00B147E3" w:rsidRPr="003E3FC6">
        <w:rPr>
          <w:rFonts w:asciiTheme="minorHAnsi" w:hAnsiTheme="minorHAnsi"/>
          <w:sz w:val="22"/>
          <w:szCs w:val="22"/>
          <w:lang w:val="fr-FR"/>
        </w:rPr>
        <w:t xml:space="preserve"> basée sur la rationalisation des régimes et des programmes existants de manière à simplifier à la fois les procédures de demande pour les citoyens (p.ex. </w:t>
      </w:r>
      <w:r w:rsidR="00B147E3">
        <w:rPr>
          <w:rFonts w:asciiTheme="minorHAnsi" w:hAnsiTheme="minorHAnsi"/>
          <w:sz w:val="22"/>
          <w:szCs w:val="22"/>
          <w:lang w:val="fr-FR"/>
        </w:rPr>
        <w:t xml:space="preserve">en </w:t>
      </w:r>
      <w:r w:rsidR="00B147E3" w:rsidRPr="003E3FC6">
        <w:rPr>
          <w:rFonts w:asciiTheme="minorHAnsi" w:hAnsiTheme="minorHAnsi"/>
          <w:sz w:val="22"/>
          <w:szCs w:val="22"/>
          <w:lang w:val="fr-FR"/>
        </w:rPr>
        <w:t>utilisant le RSU pour accéder aux différents programmes d’appui social)  et les procédures de mise</w:t>
      </w:r>
      <w:r w:rsidR="00F74607">
        <w:rPr>
          <w:rFonts w:asciiTheme="minorHAnsi" w:hAnsiTheme="minorHAnsi"/>
          <w:sz w:val="22"/>
          <w:szCs w:val="22"/>
          <w:lang w:val="fr-FR"/>
        </w:rPr>
        <w:t xml:space="preserve"> </w:t>
      </w:r>
      <w:r w:rsidR="00B147E3" w:rsidRPr="003E3FC6">
        <w:rPr>
          <w:rFonts w:asciiTheme="minorHAnsi" w:hAnsiTheme="minorHAnsi"/>
          <w:sz w:val="22"/>
          <w:szCs w:val="22"/>
          <w:lang w:val="fr-FR"/>
        </w:rPr>
        <w:t>en</w:t>
      </w:r>
      <w:r w:rsidR="00F74607">
        <w:rPr>
          <w:rFonts w:asciiTheme="minorHAnsi" w:hAnsiTheme="minorHAnsi"/>
          <w:sz w:val="22"/>
          <w:szCs w:val="22"/>
          <w:lang w:val="fr-FR"/>
        </w:rPr>
        <w:t xml:space="preserve"> </w:t>
      </w:r>
      <w:r w:rsidR="00B147E3" w:rsidRPr="003E3FC6">
        <w:rPr>
          <w:rFonts w:asciiTheme="minorHAnsi" w:hAnsiTheme="minorHAnsi"/>
          <w:sz w:val="22"/>
          <w:szCs w:val="22"/>
          <w:lang w:val="fr-FR"/>
        </w:rPr>
        <w:t>œuvre pour les autorités responsables (p.ex. en partageant les mêmes instruments pour le ciblage</w:t>
      </w:r>
      <w:r w:rsidR="00B147E3">
        <w:rPr>
          <w:rFonts w:asciiTheme="minorHAnsi" w:hAnsiTheme="minorHAnsi"/>
          <w:sz w:val="22"/>
          <w:szCs w:val="22"/>
          <w:lang w:val="fr-FR"/>
        </w:rPr>
        <w:t xml:space="preserve"> et en renforçant la coordination</w:t>
      </w:r>
      <w:r w:rsidR="00B147E3" w:rsidRPr="003E3FC6">
        <w:rPr>
          <w:rFonts w:asciiTheme="minorHAnsi" w:hAnsiTheme="minorHAnsi"/>
          <w:sz w:val="22"/>
          <w:szCs w:val="22"/>
          <w:lang w:val="fr-FR"/>
        </w:rPr>
        <w:t>) tout en réduisant les déséquilibres</w:t>
      </w:r>
      <w:r w:rsidR="00B147E3">
        <w:rPr>
          <w:rFonts w:asciiTheme="minorHAnsi" w:hAnsiTheme="minorHAnsi"/>
          <w:sz w:val="22"/>
          <w:szCs w:val="22"/>
          <w:lang w:val="fr-FR"/>
        </w:rPr>
        <w:t xml:space="preserve"> et iniquités entre le différents régimes</w:t>
      </w:r>
      <w:r w:rsidR="00B147E3" w:rsidRPr="003E3FC6">
        <w:rPr>
          <w:rFonts w:asciiTheme="minorHAnsi" w:hAnsiTheme="minorHAnsi"/>
          <w:sz w:val="22"/>
          <w:szCs w:val="22"/>
          <w:lang w:val="fr-FR"/>
        </w:rPr>
        <w:t xml:space="preserve"> du système de protection social pour l</w:t>
      </w:r>
      <w:r w:rsidR="00B147E3">
        <w:rPr>
          <w:rFonts w:asciiTheme="minorHAnsi" w:hAnsiTheme="minorHAnsi"/>
          <w:sz w:val="22"/>
          <w:szCs w:val="22"/>
          <w:lang w:val="fr-FR"/>
        </w:rPr>
        <w:t>e</w:t>
      </w:r>
      <w:r w:rsidR="00B147E3" w:rsidRPr="003E3FC6">
        <w:rPr>
          <w:rFonts w:asciiTheme="minorHAnsi" w:hAnsiTheme="minorHAnsi"/>
          <w:sz w:val="22"/>
          <w:szCs w:val="22"/>
          <w:lang w:val="fr-FR"/>
        </w:rPr>
        <w:t xml:space="preserve"> rendre plus progressif et inclusif.</w:t>
      </w:r>
    </w:p>
    <w:p w14:paraId="3A46F7DB" w14:textId="77777777" w:rsidR="00145460" w:rsidRDefault="00145460" w:rsidP="0020455D">
      <w:pPr>
        <w:pStyle w:val="Paragraphedeliste"/>
        <w:ind w:left="1276"/>
        <w:rPr>
          <w:lang w:val="fr-FR"/>
        </w:rPr>
      </w:pPr>
    </w:p>
    <w:p w14:paraId="4F9F56A9" w14:textId="77777777" w:rsidR="001A73A7" w:rsidRDefault="001A73A7" w:rsidP="0020455D">
      <w:pPr>
        <w:pStyle w:val="Titre3"/>
        <w:numPr>
          <w:ilvl w:val="1"/>
          <w:numId w:val="16"/>
        </w:numPr>
        <w:rPr>
          <w:lang w:val="fr-FR"/>
        </w:rPr>
      </w:pPr>
      <w:bookmarkStart w:id="18" w:name="_Toc26357217"/>
      <w:r w:rsidRPr="00300047">
        <w:rPr>
          <w:lang w:val="fr-FR"/>
        </w:rPr>
        <w:t>Les objectifs stratégiques</w:t>
      </w:r>
      <w:bookmarkEnd w:id="18"/>
    </w:p>
    <w:p w14:paraId="2ECC83E3" w14:textId="77777777" w:rsidR="009A28A9" w:rsidRPr="00E20FD1" w:rsidRDefault="00783443" w:rsidP="0020455D">
      <w:pPr>
        <w:tabs>
          <w:tab w:val="left" w:pos="7095"/>
        </w:tabs>
        <w:spacing w:before="120" w:line="240" w:lineRule="auto"/>
        <w:jc w:val="both"/>
        <w:rPr>
          <w:bCs/>
          <w:lang w:val="fr-FR"/>
        </w:rPr>
      </w:pPr>
      <w:r>
        <w:rPr>
          <w:lang w:val="fr-FR"/>
        </w:rPr>
        <w:t>L</w:t>
      </w:r>
      <w:r w:rsidR="00856AE1" w:rsidRPr="000949E4">
        <w:rPr>
          <w:lang w:val="fr-FR"/>
        </w:rPr>
        <w:t xml:space="preserve">a Politique </w:t>
      </w:r>
      <w:r w:rsidR="00856AE1" w:rsidRPr="000949E4">
        <w:rPr>
          <w:rFonts w:eastAsia="Times New Roman" w:cs="Times New Roman"/>
          <w:lang w:val="fr-FR" w:eastAsia="fr-FR"/>
        </w:rPr>
        <w:t xml:space="preserve">Publique </w:t>
      </w:r>
      <w:r w:rsidR="00856AE1" w:rsidRPr="000949E4">
        <w:rPr>
          <w:lang w:val="fr-FR"/>
        </w:rPr>
        <w:t xml:space="preserve">Intégrée de la Protection Sociale vise </w:t>
      </w:r>
      <w:r w:rsidR="005801C7">
        <w:rPr>
          <w:lang w:val="fr-FR"/>
        </w:rPr>
        <w:t xml:space="preserve">comme finalité de </w:t>
      </w:r>
      <w:r w:rsidR="005801C7" w:rsidRPr="005801C7">
        <w:rPr>
          <w:b/>
          <w:bCs/>
          <w:lang w:val="fr-FR"/>
        </w:rPr>
        <w:t>r</w:t>
      </w:r>
      <w:r w:rsidR="005801C7">
        <w:rPr>
          <w:b/>
          <w:bCs/>
          <w:lang w:val="fr-FR"/>
        </w:rPr>
        <w:t>éduire la pauvreté et l</w:t>
      </w:r>
      <w:r w:rsidR="009A28A9" w:rsidRPr="005801C7">
        <w:rPr>
          <w:b/>
          <w:bCs/>
          <w:lang w:val="fr-FR"/>
        </w:rPr>
        <w:t>es inégalités</w:t>
      </w:r>
      <w:r w:rsidR="005801C7" w:rsidRPr="005801C7">
        <w:rPr>
          <w:b/>
          <w:bCs/>
          <w:lang w:val="fr-FR"/>
        </w:rPr>
        <w:t> et r</w:t>
      </w:r>
      <w:r w:rsidR="009A28A9" w:rsidRPr="005801C7">
        <w:rPr>
          <w:b/>
          <w:bCs/>
          <w:lang w:val="fr-FR"/>
        </w:rPr>
        <w:t>enforcer la résilience des familles face aux risques sociaux</w:t>
      </w:r>
      <w:r w:rsidR="005801C7">
        <w:rPr>
          <w:bCs/>
          <w:lang w:val="fr-FR"/>
        </w:rPr>
        <w:t>.</w:t>
      </w:r>
    </w:p>
    <w:p w14:paraId="76EC63EB" w14:textId="77777777" w:rsidR="00EA764C" w:rsidRDefault="00564654" w:rsidP="0020455D">
      <w:pPr>
        <w:tabs>
          <w:tab w:val="left" w:pos="7095"/>
        </w:tabs>
        <w:spacing w:after="0" w:line="240" w:lineRule="auto"/>
        <w:jc w:val="both"/>
        <w:rPr>
          <w:bCs/>
          <w:lang w:val="fr-FR"/>
        </w:rPr>
      </w:pPr>
      <w:r>
        <w:rPr>
          <w:bCs/>
          <w:lang w:val="fr-FR"/>
        </w:rPr>
        <w:t xml:space="preserve">L’atteinte de cette finalité passe par la réalisation de </w:t>
      </w:r>
      <w:r w:rsidR="005801C7">
        <w:rPr>
          <w:bCs/>
          <w:lang w:val="fr-FR"/>
        </w:rPr>
        <w:t xml:space="preserve">trois objectifs stratégiques : </w:t>
      </w:r>
    </w:p>
    <w:p w14:paraId="65C22102" w14:textId="77777777" w:rsidR="00FE05C0" w:rsidRPr="00E20FD1" w:rsidRDefault="00494647" w:rsidP="0020455D">
      <w:pPr>
        <w:numPr>
          <w:ilvl w:val="0"/>
          <w:numId w:val="33"/>
        </w:numPr>
        <w:tabs>
          <w:tab w:val="left" w:pos="7095"/>
        </w:tabs>
        <w:spacing w:before="120" w:after="0" w:line="240" w:lineRule="auto"/>
        <w:ind w:left="714" w:hanging="357"/>
        <w:jc w:val="both"/>
        <w:rPr>
          <w:lang w:val="fr-FR"/>
        </w:rPr>
      </w:pPr>
      <w:r w:rsidRPr="00E20FD1">
        <w:rPr>
          <w:lang w:val="fr-FR"/>
        </w:rPr>
        <w:t>Assurer un accès universel à un panier de soins essentiel</w:t>
      </w:r>
      <w:r w:rsidR="00F86C8A">
        <w:rPr>
          <w:lang w:val="fr-FR"/>
        </w:rPr>
        <w:t> ;</w:t>
      </w:r>
    </w:p>
    <w:p w14:paraId="637946A1" w14:textId="77777777" w:rsidR="00FE05C0" w:rsidRPr="00E20FD1" w:rsidRDefault="00494647" w:rsidP="0020455D">
      <w:pPr>
        <w:numPr>
          <w:ilvl w:val="0"/>
          <w:numId w:val="33"/>
        </w:numPr>
        <w:tabs>
          <w:tab w:val="left" w:pos="7095"/>
        </w:tabs>
        <w:spacing w:before="120" w:after="0" w:line="240" w:lineRule="auto"/>
        <w:ind w:left="714" w:hanging="357"/>
        <w:jc w:val="both"/>
        <w:rPr>
          <w:lang w:val="fr-FR"/>
        </w:rPr>
      </w:pPr>
      <w:r w:rsidRPr="00E20FD1">
        <w:rPr>
          <w:lang w:val="fr-FR"/>
        </w:rPr>
        <w:t>Sécuriser un revenu élémentaire pour les personnes en situation de vulnérabilité</w:t>
      </w:r>
      <w:r w:rsidR="00F86C8A">
        <w:rPr>
          <w:lang w:val="fr-FR"/>
        </w:rPr>
        <w:t> ;</w:t>
      </w:r>
    </w:p>
    <w:p w14:paraId="3E9786D3" w14:textId="77777777" w:rsidR="00FE05C0" w:rsidRPr="00E20FD1" w:rsidRDefault="00494647" w:rsidP="0020455D">
      <w:pPr>
        <w:numPr>
          <w:ilvl w:val="0"/>
          <w:numId w:val="33"/>
        </w:numPr>
        <w:tabs>
          <w:tab w:val="left" w:pos="7095"/>
        </w:tabs>
        <w:spacing w:before="120" w:after="0" w:line="240" w:lineRule="auto"/>
        <w:ind w:left="714" w:hanging="357"/>
        <w:jc w:val="both"/>
        <w:rPr>
          <w:lang w:val="fr-FR"/>
        </w:rPr>
      </w:pPr>
      <w:r w:rsidRPr="00E20FD1">
        <w:rPr>
          <w:lang w:val="fr-FR"/>
        </w:rPr>
        <w:t>Assurer des prestations d’assistance sociale de qualité pour les personnes en situation difficile</w:t>
      </w:r>
      <w:r w:rsidR="00F86C8A">
        <w:rPr>
          <w:lang w:val="fr-FR"/>
        </w:rPr>
        <w:t>.</w:t>
      </w:r>
    </w:p>
    <w:p w14:paraId="561C1B8D" w14:textId="77777777" w:rsidR="00DD58EA" w:rsidRPr="00C43274" w:rsidRDefault="00DD58EA" w:rsidP="0020455D">
      <w:pPr>
        <w:pStyle w:val="Titre2"/>
        <w:numPr>
          <w:ilvl w:val="0"/>
          <w:numId w:val="16"/>
        </w:numPr>
        <w:spacing w:before="360" w:after="240"/>
        <w:ind w:left="714" w:hanging="357"/>
        <w:rPr>
          <w:lang w:val="fr-FR"/>
        </w:rPr>
      </w:pPr>
      <w:bookmarkStart w:id="19" w:name="_Toc25454073"/>
      <w:bookmarkStart w:id="20" w:name="_Toc26357218"/>
      <w:bookmarkStart w:id="21" w:name="_Hlk25679692"/>
      <w:r>
        <w:rPr>
          <w:lang w:val="fr-FR"/>
        </w:rPr>
        <w:t>Axes stratégiques de la PPIPS</w:t>
      </w:r>
      <w:bookmarkEnd w:id="19"/>
      <w:bookmarkEnd w:id="20"/>
    </w:p>
    <w:p w14:paraId="0F59D455" w14:textId="77777777" w:rsidR="00564654" w:rsidRDefault="00564654" w:rsidP="0020455D">
      <w:pPr>
        <w:tabs>
          <w:tab w:val="left" w:pos="7095"/>
        </w:tabs>
        <w:spacing w:after="0" w:line="240" w:lineRule="auto"/>
        <w:jc w:val="both"/>
        <w:rPr>
          <w:bCs/>
          <w:lang w:val="fr-FR"/>
        </w:rPr>
      </w:pPr>
      <w:r>
        <w:rPr>
          <w:bCs/>
          <w:lang w:val="fr-FR"/>
        </w:rPr>
        <w:t>Pour ce faire, la politique intégrée est décliné</w:t>
      </w:r>
      <w:r w:rsidR="009E31EF">
        <w:rPr>
          <w:bCs/>
          <w:lang w:val="fr-FR"/>
        </w:rPr>
        <w:t>e</w:t>
      </w:r>
      <w:r>
        <w:rPr>
          <w:bCs/>
          <w:lang w:val="fr-FR"/>
        </w:rPr>
        <w:t xml:space="preserve"> en six axes d’intervention thématiques et trois axes transversaux : </w:t>
      </w:r>
    </w:p>
    <w:p w14:paraId="043367C5" w14:textId="77777777" w:rsidR="00576915" w:rsidRDefault="00576915" w:rsidP="0020455D">
      <w:pPr>
        <w:tabs>
          <w:tab w:val="left" w:pos="7095"/>
        </w:tabs>
        <w:spacing w:after="0" w:line="240" w:lineRule="auto"/>
        <w:jc w:val="both"/>
        <w:rPr>
          <w:bCs/>
          <w:color w:val="0070C0"/>
          <w:lang w:val="fr-FR"/>
        </w:rPr>
      </w:pPr>
    </w:p>
    <w:p w14:paraId="4320AE75" w14:textId="77777777" w:rsidR="00564654" w:rsidRPr="00576915" w:rsidRDefault="00564654" w:rsidP="0020455D">
      <w:pPr>
        <w:tabs>
          <w:tab w:val="left" w:pos="7095"/>
        </w:tabs>
        <w:spacing w:before="120" w:line="240" w:lineRule="auto"/>
        <w:jc w:val="both"/>
        <w:rPr>
          <w:b/>
          <w:color w:val="0070C0"/>
          <w:lang w:val="fr-FR"/>
        </w:rPr>
      </w:pPr>
      <w:r w:rsidRPr="00576915">
        <w:rPr>
          <w:b/>
          <w:color w:val="0070C0"/>
          <w:lang w:val="fr-FR"/>
        </w:rPr>
        <w:t>Axes stratégiques thématiques :</w:t>
      </w:r>
    </w:p>
    <w:p w14:paraId="57D199B1" w14:textId="77777777" w:rsidR="00564654" w:rsidRPr="00576915" w:rsidRDefault="00564654" w:rsidP="0020455D">
      <w:pPr>
        <w:pStyle w:val="Paragraphedeliste"/>
        <w:numPr>
          <w:ilvl w:val="0"/>
          <w:numId w:val="15"/>
        </w:numPr>
        <w:tabs>
          <w:tab w:val="left" w:pos="7095"/>
        </w:tabs>
        <w:spacing w:before="60" w:after="0" w:line="240" w:lineRule="auto"/>
        <w:ind w:left="714" w:hanging="357"/>
        <w:contextualSpacing w:val="0"/>
        <w:jc w:val="both"/>
        <w:rPr>
          <w:lang w:val="fr-FR"/>
        </w:rPr>
      </w:pPr>
      <w:r w:rsidRPr="00576915">
        <w:rPr>
          <w:lang w:val="fr-FR"/>
        </w:rPr>
        <w:t>Créer un environnement favorable au développement des enfants ;</w:t>
      </w:r>
    </w:p>
    <w:p w14:paraId="1F01F751" w14:textId="77777777" w:rsidR="00564654" w:rsidRPr="00576915" w:rsidRDefault="00564654" w:rsidP="0020455D">
      <w:pPr>
        <w:pStyle w:val="Paragraphedeliste"/>
        <w:numPr>
          <w:ilvl w:val="0"/>
          <w:numId w:val="15"/>
        </w:numPr>
        <w:tabs>
          <w:tab w:val="left" w:pos="7095"/>
        </w:tabs>
        <w:spacing w:before="60" w:after="0" w:line="240" w:lineRule="auto"/>
        <w:ind w:left="714" w:hanging="357"/>
        <w:contextualSpacing w:val="0"/>
        <w:jc w:val="both"/>
        <w:rPr>
          <w:lang w:val="fr-FR"/>
        </w:rPr>
      </w:pPr>
      <w:r w:rsidRPr="00576915">
        <w:rPr>
          <w:lang w:val="fr-FR"/>
        </w:rPr>
        <w:t>Renforcer les dispositifs de protection contre les risques liés à l’âge actif ;</w:t>
      </w:r>
    </w:p>
    <w:p w14:paraId="29799400" w14:textId="77777777" w:rsidR="00564654" w:rsidRPr="00576915" w:rsidRDefault="00564654" w:rsidP="0020455D">
      <w:pPr>
        <w:pStyle w:val="Paragraphedeliste"/>
        <w:numPr>
          <w:ilvl w:val="0"/>
          <w:numId w:val="15"/>
        </w:numPr>
        <w:tabs>
          <w:tab w:val="left" w:pos="7095"/>
        </w:tabs>
        <w:spacing w:before="60" w:after="0" w:line="240" w:lineRule="auto"/>
        <w:ind w:left="714" w:hanging="357"/>
        <w:contextualSpacing w:val="0"/>
        <w:jc w:val="both"/>
        <w:rPr>
          <w:lang w:val="fr-FR"/>
        </w:rPr>
      </w:pPr>
      <w:r w:rsidRPr="00576915">
        <w:rPr>
          <w:lang w:val="fr-FR"/>
        </w:rPr>
        <w:t xml:space="preserve">Généraliser progressivement la couverture des risques liés à la vieillesse ; </w:t>
      </w:r>
    </w:p>
    <w:p w14:paraId="382F98F8" w14:textId="77777777" w:rsidR="00564654" w:rsidRPr="00576915" w:rsidRDefault="00564654" w:rsidP="0020455D">
      <w:pPr>
        <w:pStyle w:val="Paragraphedeliste"/>
        <w:numPr>
          <w:ilvl w:val="0"/>
          <w:numId w:val="15"/>
        </w:numPr>
        <w:tabs>
          <w:tab w:val="left" w:pos="7095"/>
        </w:tabs>
        <w:spacing w:before="60" w:after="0" w:line="240" w:lineRule="auto"/>
        <w:ind w:left="714" w:hanging="357"/>
        <w:contextualSpacing w:val="0"/>
        <w:jc w:val="both"/>
        <w:rPr>
          <w:lang w:val="fr-FR"/>
        </w:rPr>
      </w:pPr>
      <w:r w:rsidRPr="00576915">
        <w:rPr>
          <w:lang w:val="fr-FR"/>
        </w:rPr>
        <w:t>Elargir et unifier la couverture médicale de façon soutenable ;</w:t>
      </w:r>
    </w:p>
    <w:p w14:paraId="150C3B30" w14:textId="77777777" w:rsidR="00564654" w:rsidRPr="00576915" w:rsidRDefault="00564654" w:rsidP="0020455D">
      <w:pPr>
        <w:pStyle w:val="Paragraphedeliste"/>
        <w:numPr>
          <w:ilvl w:val="0"/>
          <w:numId w:val="15"/>
        </w:numPr>
        <w:tabs>
          <w:tab w:val="left" w:pos="7095"/>
        </w:tabs>
        <w:spacing w:before="60" w:after="0" w:line="240" w:lineRule="auto"/>
        <w:ind w:left="714" w:hanging="357"/>
        <w:contextualSpacing w:val="0"/>
        <w:jc w:val="both"/>
        <w:rPr>
          <w:lang w:val="fr-FR"/>
        </w:rPr>
      </w:pPr>
      <w:r w:rsidRPr="00576915">
        <w:rPr>
          <w:lang w:val="fr-FR"/>
        </w:rPr>
        <w:t xml:space="preserve">Renforcer les programmes de soutien et d’appui aux personnes en situation de </w:t>
      </w:r>
      <w:r w:rsidR="00D17827" w:rsidRPr="00576915">
        <w:rPr>
          <w:lang w:val="fr-FR"/>
        </w:rPr>
        <w:t>handicap ;</w:t>
      </w:r>
    </w:p>
    <w:p w14:paraId="114752CB" w14:textId="77777777" w:rsidR="00564654" w:rsidRPr="00576915" w:rsidRDefault="00564654" w:rsidP="0020455D">
      <w:pPr>
        <w:pStyle w:val="Paragraphedeliste"/>
        <w:numPr>
          <w:ilvl w:val="0"/>
          <w:numId w:val="15"/>
        </w:numPr>
        <w:tabs>
          <w:tab w:val="left" w:pos="7095"/>
        </w:tabs>
        <w:spacing w:before="60" w:after="0" w:line="240" w:lineRule="auto"/>
        <w:ind w:left="714" w:hanging="357"/>
        <w:contextualSpacing w:val="0"/>
        <w:jc w:val="both"/>
        <w:rPr>
          <w:lang w:val="fr-FR"/>
        </w:rPr>
      </w:pPr>
      <w:r w:rsidRPr="00576915">
        <w:rPr>
          <w:lang w:val="fr-FR"/>
        </w:rPr>
        <w:t>Renforcer et diversifier les réponses d’assistance sociale au profit des personnes en situation difficile ;</w:t>
      </w:r>
    </w:p>
    <w:p w14:paraId="783FEB9E" w14:textId="77777777" w:rsidR="00576915" w:rsidRPr="00576915" w:rsidRDefault="00576915" w:rsidP="0020455D">
      <w:pPr>
        <w:tabs>
          <w:tab w:val="left" w:pos="7095"/>
        </w:tabs>
        <w:spacing w:before="120" w:line="240" w:lineRule="auto"/>
        <w:jc w:val="both"/>
        <w:rPr>
          <w:b/>
          <w:color w:val="0070C0"/>
          <w:lang w:val="fr-FR"/>
        </w:rPr>
      </w:pPr>
      <w:r w:rsidRPr="00576915">
        <w:rPr>
          <w:b/>
          <w:color w:val="0070C0"/>
          <w:lang w:val="fr-FR"/>
        </w:rPr>
        <w:t xml:space="preserve">Axes stratégiques </w:t>
      </w:r>
      <w:r w:rsidR="00A26C2D">
        <w:rPr>
          <w:b/>
          <w:color w:val="0070C0"/>
          <w:lang w:val="fr-FR"/>
        </w:rPr>
        <w:t>transversaux</w:t>
      </w:r>
      <w:r w:rsidRPr="00576915">
        <w:rPr>
          <w:b/>
          <w:color w:val="0070C0"/>
          <w:lang w:val="fr-FR"/>
        </w:rPr>
        <w:t> :</w:t>
      </w:r>
    </w:p>
    <w:p w14:paraId="473EFD3E" w14:textId="77777777" w:rsidR="00576915" w:rsidRDefault="00564654" w:rsidP="0020455D">
      <w:pPr>
        <w:pStyle w:val="Paragraphedeliste"/>
        <w:numPr>
          <w:ilvl w:val="0"/>
          <w:numId w:val="38"/>
        </w:numPr>
        <w:tabs>
          <w:tab w:val="left" w:pos="7095"/>
        </w:tabs>
        <w:spacing w:before="120" w:line="240" w:lineRule="auto"/>
        <w:ind w:left="709"/>
        <w:jc w:val="both"/>
        <w:rPr>
          <w:lang w:val="fr-FR"/>
        </w:rPr>
      </w:pPr>
      <w:r w:rsidRPr="00576915">
        <w:rPr>
          <w:lang w:val="fr-FR"/>
        </w:rPr>
        <w:t xml:space="preserve">Améliorer la </w:t>
      </w:r>
      <w:r w:rsidR="00576915">
        <w:rPr>
          <w:lang w:val="fr-FR"/>
        </w:rPr>
        <w:t xml:space="preserve">gouvernance globale </w:t>
      </w:r>
      <w:r w:rsidRPr="00576915">
        <w:rPr>
          <w:lang w:val="fr-FR"/>
        </w:rPr>
        <w:t>du système de protection</w:t>
      </w:r>
      <w:r w:rsidR="00576915">
        <w:rPr>
          <w:lang w:val="fr-FR"/>
        </w:rPr>
        <w:t> ;</w:t>
      </w:r>
    </w:p>
    <w:p w14:paraId="5685FC47" w14:textId="77777777" w:rsidR="00564654" w:rsidRPr="00576915" w:rsidRDefault="00576915" w:rsidP="0020455D">
      <w:pPr>
        <w:pStyle w:val="Paragraphedeliste"/>
        <w:numPr>
          <w:ilvl w:val="0"/>
          <w:numId w:val="38"/>
        </w:numPr>
        <w:tabs>
          <w:tab w:val="left" w:pos="7095"/>
        </w:tabs>
        <w:spacing w:before="120" w:line="240" w:lineRule="auto"/>
        <w:ind w:left="709"/>
        <w:jc w:val="both"/>
        <w:rPr>
          <w:lang w:val="fr-FR"/>
        </w:rPr>
      </w:pPr>
      <w:r>
        <w:rPr>
          <w:lang w:val="fr-FR"/>
        </w:rPr>
        <w:t xml:space="preserve">Améliorer le système de </w:t>
      </w:r>
      <w:r w:rsidR="00564654" w:rsidRPr="00576915">
        <w:rPr>
          <w:lang w:val="fr-FR"/>
        </w:rPr>
        <w:t>ciblage</w:t>
      </w:r>
      <w:r>
        <w:rPr>
          <w:lang w:val="fr-FR"/>
        </w:rPr>
        <w:t xml:space="preserve"> et renforcer les systèmes d’information </w:t>
      </w:r>
      <w:r w:rsidR="00564654" w:rsidRPr="00576915">
        <w:rPr>
          <w:lang w:val="fr-FR"/>
        </w:rPr>
        <w:t xml:space="preserve">; </w:t>
      </w:r>
    </w:p>
    <w:p w14:paraId="6D2C17F1" w14:textId="77777777" w:rsidR="00564654" w:rsidRPr="00576915" w:rsidRDefault="00564654" w:rsidP="0020455D">
      <w:pPr>
        <w:pStyle w:val="Paragraphedeliste"/>
        <w:numPr>
          <w:ilvl w:val="0"/>
          <w:numId w:val="38"/>
        </w:numPr>
        <w:tabs>
          <w:tab w:val="left" w:pos="7095"/>
        </w:tabs>
        <w:spacing w:before="120" w:line="240" w:lineRule="auto"/>
        <w:ind w:left="709"/>
        <w:jc w:val="both"/>
        <w:rPr>
          <w:lang w:val="fr-FR"/>
        </w:rPr>
      </w:pPr>
      <w:r w:rsidRPr="00576915">
        <w:rPr>
          <w:lang w:val="fr-FR"/>
        </w:rPr>
        <w:t xml:space="preserve">Renforcer et pérenniser le financement </w:t>
      </w:r>
      <w:r w:rsidR="00576915">
        <w:rPr>
          <w:lang w:val="fr-FR"/>
        </w:rPr>
        <w:t>et améliorer sa visibilité.</w:t>
      </w:r>
    </w:p>
    <w:p w14:paraId="4F9F64D2" w14:textId="77777777" w:rsidR="00564654" w:rsidRPr="00FE5F00" w:rsidRDefault="00564654" w:rsidP="0020455D">
      <w:pPr>
        <w:pStyle w:val="Default"/>
        <w:rPr>
          <w:rFonts w:asciiTheme="minorHAnsi" w:hAnsiTheme="minorHAnsi"/>
          <w:sz w:val="22"/>
          <w:szCs w:val="22"/>
          <w:lang w:val="fr-FR"/>
        </w:rPr>
      </w:pPr>
    </w:p>
    <w:p w14:paraId="30EBB843" w14:textId="77777777" w:rsidR="00DD58EA" w:rsidRPr="005715E5" w:rsidRDefault="00DD58EA" w:rsidP="0020455D">
      <w:pPr>
        <w:pStyle w:val="Titre3"/>
        <w:numPr>
          <w:ilvl w:val="1"/>
          <w:numId w:val="16"/>
        </w:numPr>
        <w:ind w:left="851" w:hanging="491"/>
        <w:rPr>
          <w:lang w:val="fr-FR"/>
        </w:rPr>
      </w:pPr>
      <w:bookmarkStart w:id="22" w:name="_Toc25454074"/>
      <w:bookmarkStart w:id="23" w:name="_Toc26357219"/>
      <w:r w:rsidRPr="005715E5">
        <w:rPr>
          <w:lang w:val="fr-FR"/>
        </w:rPr>
        <w:t>Créer un environnement favorable au développement des enfants</w:t>
      </w:r>
      <w:bookmarkEnd w:id="22"/>
      <w:bookmarkEnd w:id="23"/>
      <w:r w:rsidRPr="005715E5">
        <w:rPr>
          <w:lang w:val="fr-FR"/>
        </w:rPr>
        <w:t> </w:t>
      </w:r>
    </w:p>
    <w:p w14:paraId="5E08B25D" w14:textId="77777777" w:rsidR="00DD58EA" w:rsidRPr="00A6701C" w:rsidRDefault="0094041F" w:rsidP="0020455D">
      <w:pPr>
        <w:pStyle w:val="Default"/>
        <w:numPr>
          <w:ilvl w:val="0"/>
          <w:numId w:val="5"/>
        </w:numPr>
        <w:jc w:val="both"/>
        <w:rPr>
          <w:rFonts w:asciiTheme="minorHAnsi" w:hAnsiTheme="minorHAnsi"/>
          <w:color w:val="00B0F0"/>
          <w:sz w:val="22"/>
          <w:szCs w:val="22"/>
          <w:lang w:val="fr-FR"/>
        </w:rPr>
      </w:pPr>
      <w:r>
        <w:rPr>
          <w:b/>
          <w:bCs/>
          <w:noProof/>
          <w:color w:val="5B9BD5" w:themeColor="accent5"/>
          <w:u w:val="single"/>
          <w:lang w:val="fr-FR" w:eastAsia="fr-FR"/>
        </w:rPr>
        <mc:AlternateContent>
          <mc:Choice Requires="wps">
            <w:drawing>
              <wp:anchor distT="0" distB="0" distL="114300" distR="114300" simplePos="0" relativeHeight="251710464" behindDoc="0" locked="0" layoutInCell="1" allowOverlap="1" wp14:anchorId="5C8CD18A" wp14:editId="214F774C">
                <wp:simplePos x="0" y="0"/>
                <wp:positionH relativeFrom="margin">
                  <wp:align>left</wp:align>
                </wp:positionH>
                <wp:positionV relativeFrom="paragraph">
                  <wp:posOffset>50073</wp:posOffset>
                </wp:positionV>
                <wp:extent cx="5972175" cy="36766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3676650"/>
                        </a:xfrm>
                        <a:prstGeom prst="rect">
                          <a:avLst/>
                        </a:prstGeom>
                        <a:solidFill>
                          <a:schemeClr val="tx2"/>
                        </a:solidFill>
                        <a:ln w="6350">
                          <a:solidFill>
                            <a:prstClr val="black"/>
                          </a:solidFill>
                        </a:ln>
                      </wps:spPr>
                      <wps:txbx>
                        <w:txbxContent>
                          <w:p w14:paraId="43012DFD" w14:textId="77777777" w:rsidR="00BE671D" w:rsidRPr="001848A5" w:rsidRDefault="00BE671D" w:rsidP="00DD58EA">
                            <w:pPr>
                              <w:rPr>
                                <w:b/>
                                <w:bCs/>
                                <w:color w:val="FFFFFF" w:themeColor="background1"/>
                                <w:lang w:val="fr-FR"/>
                              </w:rPr>
                            </w:pPr>
                            <w:r w:rsidRPr="001848A5">
                              <w:rPr>
                                <w:b/>
                                <w:bCs/>
                                <w:color w:val="FFFFFF" w:themeColor="background1"/>
                                <w:lang w:val="fr-FR"/>
                              </w:rPr>
                              <w:t xml:space="preserve">PRINCIPAUX DEFIS DE LA PROTECTION SOCIALE DES ENFANTS </w:t>
                            </w:r>
                          </w:p>
                          <w:p w14:paraId="1F4E1329"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sidRPr="001848A5">
                              <w:rPr>
                                <w:color w:val="FFFFFF" w:themeColor="background1"/>
                                <w:lang w:val="fr-FR"/>
                              </w:rPr>
                              <w:t xml:space="preserve">Accouchement assisté par un personnel qualifié : 86,6% en 2018 (96,6% en milieu urbain et 74,2% au rural) </w:t>
                            </w:r>
                          </w:p>
                          <w:p w14:paraId="1141D3FB"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sidRPr="001848A5">
                              <w:rPr>
                                <w:color w:val="FFFFFF" w:themeColor="background1"/>
                                <w:lang w:val="fr-FR"/>
                              </w:rPr>
                              <w:t>Faible taux de consultations post-natales : 21,9% en 2018 (27.2% en milieu urbain et 15.6% au rural) ;</w:t>
                            </w:r>
                          </w:p>
                          <w:p w14:paraId="256DED9F"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sidRPr="001848A5">
                              <w:rPr>
                                <w:color w:val="FFFFFF" w:themeColor="background1"/>
                                <w:lang w:val="fr-FR"/>
                              </w:rPr>
                              <w:t>Difficultés d’accès aux services de santé : enclavement, transport sanitaire, coût financier, …;</w:t>
                            </w:r>
                          </w:p>
                          <w:p w14:paraId="0541B166"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Pr>
                                <w:color w:val="FFFFFF" w:themeColor="background1"/>
                                <w:lang w:val="fr-FR"/>
                              </w:rPr>
                              <w:t>F</w:t>
                            </w:r>
                            <w:r w:rsidRPr="001848A5">
                              <w:rPr>
                                <w:color w:val="FFFFFF" w:themeColor="background1"/>
                                <w:lang w:val="fr-FR"/>
                              </w:rPr>
                              <w:t>aible capacité financière des familles ;</w:t>
                            </w:r>
                          </w:p>
                          <w:p w14:paraId="443F5837"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sidRPr="001848A5">
                              <w:rPr>
                                <w:color w:val="FFFFFF" w:themeColor="background1"/>
                                <w:lang w:val="fr-FR"/>
                              </w:rPr>
                              <w:t>Conséquences économiques lourdes de la malnutrition ;</w:t>
                            </w:r>
                          </w:p>
                          <w:p w14:paraId="4D281EBB"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sidRPr="001848A5">
                              <w:rPr>
                                <w:color w:val="FFFFFF" w:themeColor="background1"/>
                                <w:lang w:val="fr-FR"/>
                              </w:rPr>
                              <w:t xml:space="preserve">Délais trop </w:t>
                            </w:r>
                            <w:r w:rsidRPr="00674DB2">
                              <w:rPr>
                                <w:color w:val="FFFFFF" w:themeColor="background1"/>
                                <w:lang w:val="fr-FR"/>
                              </w:rPr>
                              <w:t>serré</w:t>
                            </w:r>
                            <w:r>
                              <w:rPr>
                                <w:color w:val="FFFFFF" w:themeColor="background1"/>
                                <w:lang w:val="fr-FR"/>
                              </w:rPr>
                              <w:t>s</w:t>
                            </w:r>
                            <w:r w:rsidRPr="001848A5">
                              <w:rPr>
                                <w:color w:val="FFFFFF" w:themeColor="background1"/>
                                <w:lang w:val="fr-FR"/>
                              </w:rPr>
                              <w:t xml:space="preserve"> pour l’enregistrement à l’état civil.</w:t>
                            </w:r>
                          </w:p>
                          <w:p w14:paraId="172FC33A" w14:textId="77777777" w:rsidR="00BE671D" w:rsidRPr="001848A5" w:rsidRDefault="00BE671D" w:rsidP="005067D7">
                            <w:pPr>
                              <w:pStyle w:val="Paragraphedeliste"/>
                              <w:numPr>
                                <w:ilvl w:val="0"/>
                                <w:numId w:val="17"/>
                              </w:numPr>
                              <w:tabs>
                                <w:tab w:val="clear" w:pos="720"/>
                              </w:tabs>
                              <w:ind w:left="360"/>
                              <w:rPr>
                                <w:rFonts w:ascii="Calibri" w:hAnsi="Calibri" w:cs="Calibri"/>
                                <w:color w:val="FFFFFF" w:themeColor="background1"/>
                                <w:lang w:val="fr-FR"/>
                              </w:rPr>
                            </w:pPr>
                            <w:r w:rsidRPr="001848A5">
                              <w:rPr>
                                <w:rFonts w:ascii="Calibri" w:hAnsi="Calibri" w:cs="Calibri"/>
                                <w:color w:val="FFFFFF" w:themeColor="background1"/>
                                <w:lang w:val="fr-FR"/>
                              </w:rPr>
                              <w:t xml:space="preserve">Couverture insuffisante des aides monétaires en faveur des enfants : exception faite des allocations familiales des salariés (public et privé), les enfants </w:t>
                            </w:r>
                            <w:r>
                              <w:rPr>
                                <w:rFonts w:ascii="Calibri" w:hAnsi="Calibri" w:cs="Calibri"/>
                                <w:color w:val="FFFFFF" w:themeColor="background1"/>
                                <w:lang w:val="fr-FR"/>
                              </w:rPr>
                              <w:t>avant l’accès à l’enseignement primaire (</w:t>
                            </w:r>
                            <w:r w:rsidRPr="001848A5">
                              <w:rPr>
                                <w:rFonts w:ascii="Calibri" w:hAnsi="Calibri" w:cs="Calibri"/>
                                <w:color w:val="FFFFFF" w:themeColor="background1"/>
                                <w:lang w:val="fr-FR"/>
                              </w:rPr>
                              <w:t>de moins de 5</w:t>
                            </w:r>
                            <w:r>
                              <w:rPr>
                                <w:rFonts w:ascii="Calibri" w:hAnsi="Calibri" w:cs="Calibri"/>
                                <w:color w:val="FFFFFF" w:themeColor="background1"/>
                                <w:lang w:val="fr-FR"/>
                              </w:rPr>
                              <w:t>/6</w:t>
                            </w:r>
                            <w:r w:rsidRPr="001848A5">
                              <w:rPr>
                                <w:rFonts w:ascii="Calibri" w:hAnsi="Calibri" w:cs="Calibri"/>
                                <w:color w:val="FFFFFF" w:themeColor="background1"/>
                                <w:lang w:val="fr-FR"/>
                              </w:rPr>
                              <w:t xml:space="preserve"> ans</w:t>
                            </w:r>
                            <w:r>
                              <w:rPr>
                                <w:rFonts w:ascii="Calibri" w:hAnsi="Calibri" w:cs="Calibri"/>
                                <w:color w:val="FFFFFF" w:themeColor="background1"/>
                                <w:lang w:val="fr-FR"/>
                              </w:rPr>
                              <w:t xml:space="preserve">), </w:t>
                            </w:r>
                            <w:r w:rsidRPr="001848A5">
                              <w:rPr>
                                <w:rFonts w:ascii="Calibri" w:hAnsi="Calibri" w:cs="Calibri"/>
                                <w:color w:val="FFFFFF" w:themeColor="background1"/>
                                <w:lang w:val="fr-FR"/>
                              </w:rPr>
                              <w:t xml:space="preserve">les élèves du secondaire qualifiant et </w:t>
                            </w:r>
                            <w:r>
                              <w:rPr>
                                <w:rFonts w:ascii="Calibri" w:hAnsi="Calibri" w:cs="Calibri"/>
                                <w:color w:val="FFFFFF" w:themeColor="background1"/>
                                <w:lang w:val="fr-FR"/>
                              </w:rPr>
                              <w:t xml:space="preserve">ceux </w:t>
                            </w:r>
                            <w:r w:rsidRPr="001848A5">
                              <w:rPr>
                                <w:rFonts w:ascii="Calibri" w:hAnsi="Calibri" w:cs="Calibri"/>
                                <w:color w:val="FFFFFF" w:themeColor="background1"/>
                                <w:lang w:val="fr-FR"/>
                              </w:rPr>
                              <w:t>de l’E</w:t>
                            </w:r>
                            <w:r>
                              <w:rPr>
                                <w:rFonts w:ascii="Calibri" w:hAnsi="Calibri" w:cs="Calibri"/>
                                <w:color w:val="FFFFFF" w:themeColor="background1"/>
                                <w:lang w:val="fr-FR"/>
                              </w:rPr>
                              <w:t xml:space="preserve">ducation non </w:t>
                            </w:r>
                            <w:r w:rsidRPr="001848A5">
                              <w:rPr>
                                <w:rFonts w:ascii="Calibri" w:hAnsi="Calibri" w:cs="Calibri"/>
                                <w:color w:val="FFFFFF" w:themeColor="background1"/>
                                <w:lang w:val="fr-FR"/>
                              </w:rPr>
                              <w:t>F</w:t>
                            </w:r>
                            <w:r>
                              <w:rPr>
                                <w:rFonts w:ascii="Calibri" w:hAnsi="Calibri" w:cs="Calibri"/>
                                <w:color w:val="FFFFFF" w:themeColor="background1"/>
                                <w:lang w:val="fr-FR"/>
                              </w:rPr>
                              <w:t>ormelle</w:t>
                            </w:r>
                            <w:r w:rsidRPr="001848A5">
                              <w:rPr>
                                <w:rFonts w:ascii="Calibri" w:hAnsi="Calibri" w:cs="Calibri"/>
                                <w:color w:val="FFFFFF" w:themeColor="background1"/>
                                <w:lang w:val="fr-FR"/>
                              </w:rPr>
                              <w:t xml:space="preserve"> ne bénéficient d’aucun appui monétaire ;</w:t>
                            </w:r>
                          </w:p>
                          <w:p w14:paraId="1E615300" w14:textId="77777777" w:rsidR="00BE671D" w:rsidRPr="001848A5" w:rsidRDefault="00BE671D" w:rsidP="001848A5">
                            <w:pPr>
                              <w:pStyle w:val="Paragraphedeliste"/>
                              <w:numPr>
                                <w:ilvl w:val="0"/>
                                <w:numId w:val="17"/>
                              </w:numPr>
                              <w:tabs>
                                <w:tab w:val="clear" w:pos="720"/>
                              </w:tabs>
                              <w:ind w:left="360"/>
                              <w:rPr>
                                <w:rFonts w:ascii="Calibri" w:hAnsi="Calibri" w:cs="Calibri"/>
                                <w:color w:val="FFFFFF" w:themeColor="background1"/>
                                <w:lang w:val="fr-FR"/>
                              </w:rPr>
                            </w:pPr>
                            <w:r w:rsidRPr="001848A5">
                              <w:rPr>
                                <w:rFonts w:ascii="Calibri" w:hAnsi="Calibri" w:cs="Calibri"/>
                                <w:color w:val="FFFFFF" w:themeColor="background1"/>
                                <w:lang w:val="fr-FR"/>
                              </w:rPr>
                              <w:t>Les régimes contributifs destinés aux indépendants ne couvrent pas les allocations familiales ;</w:t>
                            </w:r>
                          </w:p>
                          <w:p w14:paraId="16B9F30E" w14:textId="77777777" w:rsidR="00BE671D" w:rsidRPr="001848A5" w:rsidRDefault="00BE671D" w:rsidP="001848A5">
                            <w:pPr>
                              <w:pStyle w:val="Paragraphedeliste"/>
                              <w:numPr>
                                <w:ilvl w:val="0"/>
                                <w:numId w:val="17"/>
                              </w:numPr>
                              <w:tabs>
                                <w:tab w:val="clear" w:pos="720"/>
                                <w:tab w:val="num" w:pos="540"/>
                              </w:tabs>
                              <w:ind w:left="360"/>
                              <w:rPr>
                                <w:rFonts w:ascii="Calibri" w:hAnsi="Calibri" w:cs="Calibri"/>
                                <w:color w:val="FFFFFF" w:themeColor="background1"/>
                                <w:lang w:val="fr-FR"/>
                              </w:rPr>
                            </w:pPr>
                            <w:r w:rsidRPr="001848A5">
                              <w:rPr>
                                <w:rFonts w:ascii="Calibri" w:hAnsi="Calibri" w:cs="Calibri"/>
                                <w:color w:val="FFFFFF" w:themeColor="background1"/>
                                <w:lang w:val="fr-FR"/>
                              </w:rPr>
                              <w:t>Les aides monétaires directes : des montants à revaloriser au regard des besoins ;</w:t>
                            </w:r>
                          </w:p>
                          <w:p w14:paraId="76AE2192" w14:textId="77777777" w:rsidR="00BE671D" w:rsidRPr="001848A5" w:rsidRDefault="00BE671D" w:rsidP="001848A5">
                            <w:pPr>
                              <w:pStyle w:val="Paragraphedeliste"/>
                              <w:numPr>
                                <w:ilvl w:val="0"/>
                                <w:numId w:val="17"/>
                              </w:numPr>
                              <w:tabs>
                                <w:tab w:val="clear" w:pos="720"/>
                              </w:tabs>
                              <w:ind w:left="180" w:hanging="180"/>
                              <w:rPr>
                                <w:rFonts w:ascii="Calibri" w:hAnsi="Calibri" w:cs="Calibri"/>
                                <w:color w:val="FFFFFF" w:themeColor="background1"/>
                                <w:lang w:val="fr-FR"/>
                              </w:rPr>
                            </w:pPr>
                            <w:r w:rsidRPr="001848A5">
                              <w:rPr>
                                <w:rFonts w:ascii="Calibri" w:hAnsi="Calibri" w:cs="Calibri"/>
                                <w:color w:val="FFFFFF" w:themeColor="background1"/>
                                <w:lang w:val="fr-FR"/>
                              </w:rPr>
                              <w:t xml:space="preserve">    Les cantines scolaires : une alimentation scolaire à repenser (notamment au primaire) ;</w:t>
                            </w:r>
                          </w:p>
                          <w:p w14:paraId="114AD4CE" w14:textId="77777777" w:rsidR="00BE671D" w:rsidRPr="001848A5" w:rsidRDefault="00BE671D" w:rsidP="001848A5">
                            <w:pPr>
                              <w:pStyle w:val="Paragraphedeliste"/>
                              <w:numPr>
                                <w:ilvl w:val="0"/>
                                <w:numId w:val="17"/>
                              </w:numPr>
                              <w:tabs>
                                <w:tab w:val="clear" w:pos="720"/>
                              </w:tabs>
                              <w:ind w:left="360"/>
                              <w:rPr>
                                <w:rFonts w:ascii="Calibri" w:hAnsi="Calibri" w:cs="Calibri"/>
                                <w:color w:val="FFFFFF" w:themeColor="background1"/>
                                <w:lang w:val="fr-FR"/>
                              </w:rPr>
                            </w:pPr>
                            <w:r w:rsidRPr="001848A5">
                              <w:rPr>
                                <w:rFonts w:ascii="Calibri" w:hAnsi="Calibri" w:cs="Calibri"/>
                                <w:color w:val="FFFFFF" w:themeColor="background1"/>
                                <w:lang w:val="fr-FR"/>
                              </w:rPr>
                              <w:t>Les internats : besoin d’élargissement des structures et de mise à niveau de l’existant ;</w:t>
                            </w:r>
                          </w:p>
                          <w:p w14:paraId="7ED29290" w14:textId="77777777" w:rsidR="00BE671D" w:rsidRPr="001848A5" w:rsidRDefault="00BE671D" w:rsidP="001848A5">
                            <w:pPr>
                              <w:pStyle w:val="Paragraphedeliste"/>
                              <w:numPr>
                                <w:ilvl w:val="0"/>
                                <w:numId w:val="17"/>
                              </w:numPr>
                              <w:tabs>
                                <w:tab w:val="clear" w:pos="720"/>
                              </w:tabs>
                              <w:ind w:left="180" w:hanging="180"/>
                              <w:rPr>
                                <w:rFonts w:ascii="Calibri" w:hAnsi="Calibri" w:cs="Calibri"/>
                                <w:color w:val="FFFFFF" w:themeColor="background1"/>
                                <w:lang w:val="fr-FR"/>
                              </w:rPr>
                            </w:pPr>
                            <w:r w:rsidRPr="001848A5">
                              <w:rPr>
                                <w:rFonts w:ascii="Calibri" w:hAnsi="Calibri" w:cs="Calibri"/>
                                <w:color w:val="FFFFFF" w:themeColor="background1"/>
                                <w:lang w:val="fr-FR"/>
                              </w:rPr>
                              <w:t xml:space="preserve">    Dar talib(a) : la gestion et la qualité des prestations appelées à être améliorées ;</w:t>
                            </w:r>
                          </w:p>
                          <w:p w14:paraId="6F4D9333" w14:textId="77777777" w:rsidR="00BE671D" w:rsidRPr="001848A5" w:rsidRDefault="00BE671D" w:rsidP="001848A5">
                            <w:pPr>
                              <w:pStyle w:val="Paragraphedeliste"/>
                              <w:numPr>
                                <w:ilvl w:val="0"/>
                                <w:numId w:val="17"/>
                              </w:numPr>
                              <w:tabs>
                                <w:tab w:val="clear" w:pos="720"/>
                              </w:tabs>
                              <w:ind w:left="180" w:hanging="180"/>
                              <w:rPr>
                                <w:rFonts w:ascii="Calibri" w:hAnsi="Calibri" w:cs="Calibri"/>
                                <w:color w:val="FFFFFF" w:themeColor="background1"/>
                                <w:lang w:val="fr-FR"/>
                              </w:rPr>
                            </w:pPr>
                            <w:r w:rsidRPr="001848A5">
                              <w:rPr>
                                <w:rFonts w:ascii="Calibri" w:hAnsi="Calibri" w:cs="Calibri"/>
                                <w:color w:val="FFFFFF" w:themeColor="background1"/>
                                <w:lang w:val="fr-FR"/>
                              </w:rPr>
                              <w:t xml:space="preserve">    Transport scolaire : besoin d’un cadre de gestion multipartite efficace et pérenne ;</w:t>
                            </w:r>
                          </w:p>
                          <w:p w14:paraId="0E14F328" w14:textId="77777777" w:rsidR="00BE671D" w:rsidRPr="001848A5" w:rsidRDefault="00BE671D" w:rsidP="00DD58EA">
                            <w:pPr>
                              <w:rPr>
                                <w:b/>
                                <w:bCs/>
                                <w:color w:val="FFFFFF" w:themeColor="background1"/>
                                <w:lang w:val="fr-FR"/>
                              </w:rPr>
                            </w:pPr>
                          </w:p>
                          <w:p w14:paraId="54C10119" w14:textId="77777777" w:rsidR="00BE671D" w:rsidRPr="001848A5" w:rsidRDefault="00BE671D" w:rsidP="00DD58EA">
                            <w:pPr>
                              <w:rPr>
                                <w:b/>
                                <w:bCs/>
                                <w:color w:val="FFFFFF" w:themeColor="background1"/>
                                <w:lang w:val="fr-FR"/>
                              </w:rPr>
                            </w:pPr>
                          </w:p>
                          <w:p w14:paraId="0B54056F" w14:textId="77777777" w:rsidR="00BE671D" w:rsidRPr="001848A5" w:rsidRDefault="00BE671D" w:rsidP="00DD58EA">
                            <w:pPr>
                              <w:rPr>
                                <w:b/>
                                <w:bCs/>
                                <w:color w:val="FFFFFF" w:themeColor="background1"/>
                                <w:lang w:val="fr-FR"/>
                              </w:rPr>
                            </w:pPr>
                          </w:p>
                          <w:p w14:paraId="316135A3" w14:textId="77777777" w:rsidR="00BE671D" w:rsidRPr="001848A5" w:rsidRDefault="00BE671D" w:rsidP="00DD58EA">
                            <w:pPr>
                              <w:rPr>
                                <w:b/>
                                <w:bCs/>
                                <w:color w:val="FFFFFF" w:themeColor="background1"/>
                                <w:lang w:val="fr-FR"/>
                              </w:rPr>
                            </w:pPr>
                          </w:p>
                          <w:p w14:paraId="79537E89" w14:textId="77777777" w:rsidR="00BE671D" w:rsidRPr="00674DB2" w:rsidRDefault="00BE671D" w:rsidP="00DD58EA">
                            <w:pPr>
                              <w:rPr>
                                <w:color w:val="FFFFFF" w:themeColor="background1"/>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5C8CD18A" id="Text Box 3" o:spid="_x0000_s1035" type="#_x0000_t202" style="position:absolute;left:0;text-align:left;margin-left:0;margin-top:3.95pt;width:470.25pt;height:289.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" fillcolor="#44546a [3215]" strokeweight=".5pt">
                <v:path arrowok="t"/>
                <v:textbox>
                  <w:txbxContent>
                    <w:p w14:paraId="43012DFD" w14:textId="77777777" w:rsidR="00BE671D" w:rsidRPr="001848A5" w:rsidRDefault="00BE671D" w:rsidP="00DD58EA">
                      <w:pPr>
                        <w:rPr>
                          <w:b/>
                          <w:bCs/>
                          <w:color w:val="FFFFFF" w:themeColor="background1"/>
                          <w:lang w:val="fr-FR"/>
                        </w:rPr>
                      </w:pPr>
                      <w:r w:rsidRPr="001848A5">
                        <w:rPr>
                          <w:b/>
                          <w:bCs/>
                          <w:color w:val="FFFFFF" w:themeColor="background1"/>
                          <w:lang w:val="fr-FR"/>
                        </w:rPr>
                        <w:t xml:space="preserve">PRINCIPAUX DEFIS DE LA PROTECTION SOCIALE DES ENFANTS </w:t>
                      </w:r>
                    </w:p>
                    <w:p w14:paraId="1F4E1329"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sidRPr="001848A5">
                        <w:rPr>
                          <w:color w:val="FFFFFF" w:themeColor="background1"/>
                          <w:lang w:val="fr-FR"/>
                        </w:rPr>
                        <w:t xml:space="preserve">Accouchement assisté par un personnel qualifié : 86,6% en 2018 (96,6% en milieu urbain et 74,2% au rural) </w:t>
                      </w:r>
                    </w:p>
                    <w:p w14:paraId="1141D3FB"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sidRPr="001848A5">
                        <w:rPr>
                          <w:color w:val="FFFFFF" w:themeColor="background1"/>
                          <w:lang w:val="fr-FR"/>
                        </w:rPr>
                        <w:t>Faible taux de consultations post-natales : 21,9% en 2018 (27.2% en milieu urbain et 15.6% au rural) ;</w:t>
                      </w:r>
                    </w:p>
                    <w:p w14:paraId="256DED9F"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sidRPr="001848A5">
                        <w:rPr>
                          <w:color w:val="FFFFFF" w:themeColor="background1"/>
                          <w:lang w:val="fr-FR"/>
                        </w:rPr>
                        <w:t>Difficultés d’accès aux services de santé : enclavement, transport sanitaire, coût financier, …;</w:t>
                      </w:r>
                    </w:p>
                    <w:p w14:paraId="0541B166"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Pr>
                          <w:color w:val="FFFFFF" w:themeColor="background1"/>
                          <w:lang w:val="fr-FR"/>
                        </w:rPr>
                        <w:t>F</w:t>
                      </w:r>
                      <w:r w:rsidRPr="001848A5">
                        <w:rPr>
                          <w:color w:val="FFFFFF" w:themeColor="background1"/>
                          <w:lang w:val="fr-FR"/>
                        </w:rPr>
                        <w:t>aible capacité financière des familles ;</w:t>
                      </w:r>
                    </w:p>
                    <w:p w14:paraId="443F5837"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sidRPr="001848A5">
                        <w:rPr>
                          <w:color w:val="FFFFFF" w:themeColor="background1"/>
                          <w:lang w:val="fr-FR"/>
                        </w:rPr>
                        <w:t>Conséquences économiques lourdes de la malnutrition ;</w:t>
                      </w:r>
                    </w:p>
                    <w:p w14:paraId="4D281EBB" w14:textId="77777777" w:rsidR="00BE671D" w:rsidRPr="001848A5" w:rsidRDefault="00BE671D" w:rsidP="001848A5">
                      <w:pPr>
                        <w:pStyle w:val="Paragraphedeliste"/>
                        <w:numPr>
                          <w:ilvl w:val="0"/>
                          <w:numId w:val="17"/>
                        </w:numPr>
                        <w:tabs>
                          <w:tab w:val="clear" w:pos="720"/>
                        </w:tabs>
                        <w:ind w:left="360"/>
                        <w:rPr>
                          <w:color w:val="FFFFFF" w:themeColor="background1"/>
                          <w:lang w:val="fr-FR"/>
                        </w:rPr>
                      </w:pPr>
                      <w:r w:rsidRPr="001848A5">
                        <w:rPr>
                          <w:color w:val="FFFFFF" w:themeColor="background1"/>
                          <w:lang w:val="fr-FR"/>
                        </w:rPr>
                        <w:t xml:space="preserve">Délais trop </w:t>
                      </w:r>
                      <w:r w:rsidRPr="00674DB2">
                        <w:rPr>
                          <w:color w:val="FFFFFF" w:themeColor="background1"/>
                          <w:lang w:val="fr-FR"/>
                        </w:rPr>
                        <w:t>serré</w:t>
                      </w:r>
                      <w:r>
                        <w:rPr>
                          <w:color w:val="FFFFFF" w:themeColor="background1"/>
                          <w:lang w:val="fr-FR"/>
                        </w:rPr>
                        <w:t>s</w:t>
                      </w:r>
                      <w:r w:rsidRPr="001848A5">
                        <w:rPr>
                          <w:color w:val="FFFFFF" w:themeColor="background1"/>
                          <w:lang w:val="fr-FR"/>
                        </w:rPr>
                        <w:t xml:space="preserve"> pour l’enregistrement à l’état civil.</w:t>
                      </w:r>
                    </w:p>
                    <w:p w14:paraId="172FC33A" w14:textId="77777777" w:rsidR="00BE671D" w:rsidRPr="001848A5" w:rsidRDefault="00BE671D" w:rsidP="005067D7">
                      <w:pPr>
                        <w:pStyle w:val="Paragraphedeliste"/>
                        <w:numPr>
                          <w:ilvl w:val="0"/>
                          <w:numId w:val="17"/>
                        </w:numPr>
                        <w:tabs>
                          <w:tab w:val="clear" w:pos="720"/>
                        </w:tabs>
                        <w:ind w:left="360"/>
                        <w:rPr>
                          <w:rFonts w:ascii="Calibri" w:hAnsi="Calibri" w:cs="Calibri"/>
                          <w:color w:val="FFFFFF" w:themeColor="background1"/>
                          <w:lang w:val="fr-FR"/>
                        </w:rPr>
                      </w:pPr>
                      <w:r w:rsidRPr="001848A5">
                        <w:rPr>
                          <w:rFonts w:ascii="Calibri" w:hAnsi="Calibri" w:cs="Calibri"/>
                          <w:color w:val="FFFFFF" w:themeColor="background1"/>
                          <w:lang w:val="fr-FR"/>
                        </w:rPr>
                        <w:t xml:space="preserve">Couverture insuffisante des aides monétaires en faveur des enfants : exception faite des allocations familiales des salariés (public et privé), les enfants </w:t>
                      </w:r>
                      <w:r>
                        <w:rPr>
                          <w:rFonts w:ascii="Calibri" w:hAnsi="Calibri" w:cs="Calibri"/>
                          <w:color w:val="FFFFFF" w:themeColor="background1"/>
                          <w:lang w:val="fr-FR"/>
                        </w:rPr>
                        <w:t>avant l’accès à l’enseignement primaire (</w:t>
                      </w:r>
                      <w:r w:rsidRPr="001848A5">
                        <w:rPr>
                          <w:rFonts w:ascii="Calibri" w:hAnsi="Calibri" w:cs="Calibri"/>
                          <w:color w:val="FFFFFF" w:themeColor="background1"/>
                          <w:lang w:val="fr-FR"/>
                        </w:rPr>
                        <w:t>de moins de 5</w:t>
                      </w:r>
                      <w:r>
                        <w:rPr>
                          <w:rFonts w:ascii="Calibri" w:hAnsi="Calibri" w:cs="Calibri"/>
                          <w:color w:val="FFFFFF" w:themeColor="background1"/>
                          <w:lang w:val="fr-FR"/>
                        </w:rPr>
                        <w:t>/6</w:t>
                      </w:r>
                      <w:r w:rsidRPr="001848A5">
                        <w:rPr>
                          <w:rFonts w:ascii="Calibri" w:hAnsi="Calibri" w:cs="Calibri"/>
                          <w:color w:val="FFFFFF" w:themeColor="background1"/>
                          <w:lang w:val="fr-FR"/>
                        </w:rPr>
                        <w:t xml:space="preserve"> ans</w:t>
                      </w:r>
                      <w:r>
                        <w:rPr>
                          <w:rFonts w:ascii="Calibri" w:hAnsi="Calibri" w:cs="Calibri"/>
                          <w:color w:val="FFFFFF" w:themeColor="background1"/>
                          <w:lang w:val="fr-FR"/>
                        </w:rPr>
                        <w:t xml:space="preserve">), </w:t>
                      </w:r>
                      <w:r w:rsidRPr="001848A5">
                        <w:rPr>
                          <w:rFonts w:ascii="Calibri" w:hAnsi="Calibri" w:cs="Calibri"/>
                          <w:color w:val="FFFFFF" w:themeColor="background1"/>
                          <w:lang w:val="fr-FR"/>
                        </w:rPr>
                        <w:t xml:space="preserve">les élèves du secondaire qualifiant et </w:t>
                      </w:r>
                      <w:r>
                        <w:rPr>
                          <w:rFonts w:ascii="Calibri" w:hAnsi="Calibri" w:cs="Calibri"/>
                          <w:color w:val="FFFFFF" w:themeColor="background1"/>
                          <w:lang w:val="fr-FR"/>
                        </w:rPr>
                        <w:t xml:space="preserve">ceux </w:t>
                      </w:r>
                      <w:r w:rsidRPr="001848A5">
                        <w:rPr>
                          <w:rFonts w:ascii="Calibri" w:hAnsi="Calibri" w:cs="Calibri"/>
                          <w:color w:val="FFFFFF" w:themeColor="background1"/>
                          <w:lang w:val="fr-FR"/>
                        </w:rPr>
                        <w:t>de l’E</w:t>
                      </w:r>
                      <w:r>
                        <w:rPr>
                          <w:rFonts w:ascii="Calibri" w:hAnsi="Calibri" w:cs="Calibri"/>
                          <w:color w:val="FFFFFF" w:themeColor="background1"/>
                          <w:lang w:val="fr-FR"/>
                        </w:rPr>
                        <w:t xml:space="preserve">ducation non </w:t>
                      </w:r>
                      <w:r w:rsidRPr="001848A5">
                        <w:rPr>
                          <w:rFonts w:ascii="Calibri" w:hAnsi="Calibri" w:cs="Calibri"/>
                          <w:color w:val="FFFFFF" w:themeColor="background1"/>
                          <w:lang w:val="fr-FR"/>
                        </w:rPr>
                        <w:t>F</w:t>
                      </w:r>
                      <w:r>
                        <w:rPr>
                          <w:rFonts w:ascii="Calibri" w:hAnsi="Calibri" w:cs="Calibri"/>
                          <w:color w:val="FFFFFF" w:themeColor="background1"/>
                          <w:lang w:val="fr-FR"/>
                        </w:rPr>
                        <w:t>ormelle</w:t>
                      </w:r>
                      <w:r w:rsidRPr="001848A5">
                        <w:rPr>
                          <w:rFonts w:ascii="Calibri" w:hAnsi="Calibri" w:cs="Calibri"/>
                          <w:color w:val="FFFFFF" w:themeColor="background1"/>
                          <w:lang w:val="fr-FR"/>
                        </w:rPr>
                        <w:t xml:space="preserve"> ne bénéficient d’aucun appui monétaire ;</w:t>
                      </w:r>
                    </w:p>
                    <w:p w14:paraId="1E615300" w14:textId="77777777" w:rsidR="00BE671D" w:rsidRPr="001848A5" w:rsidRDefault="00BE671D" w:rsidP="001848A5">
                      <w:pPr>
                        <w:pStyle w:val="Paragraphedeliste"/>
                        <w:numPr>
                          <w:ilvl w:val="0"/>
                          <w:numId w:val="17"/>
                        </w:numPr>
                        <w:tabs>
                          <w:tab w:val="clear" w:pos="720"/>
                        </w:tabs>
                        <w:ind w:left="360"/>
                        <w:rPr>
                          <w:rFonts w:ascii="Calibri" w:hAnsi="Calibri" w:cs="Calibri"/>
                          <w:color w:val="FFFFFF" w:themeColor="background1"/>
                          <w:lang w:val="fr-FR"/>
                        </w:rPr>
                      </w:pPr>
                      <w:r w:rsidRPr="001848A5">
                        <w:rPr>
                          <w:rFonts w:ascii="Calibri" w:hAnsi="Calibri" w:cs="Calibri"/>
                          <w:color w:val="FFFFFF" w:themeColor="background1"/>
                          <w:lang w:val="fr-FR"/>
                        </w:rPr>
                        <w:t>Les régimes contributifs destinés aux indépendants ne couvrent pas les allocations familiales ;</w:t>
                      </w:r>
                    </w:p>
                    <w:p w14:paraId="16B9F30E" w14:textId="77777777" w:rsidR="00BE671D" w:rsidRPr="001848A5" w:rsidRDefault="00BE671D" w:rsidP="001848A5">
                      <w:pPr>
                        <w:pStyle w:val="Paragraphedeliste"/>
                        <w:numPr>
                          <w:ilvl w:val="0"/>
                          <w:numId w:val="17"/>
                        </w:numPr>
                        <w:tabs>
                          <w:tab w:val="clear" w:pos="720"/>
                          <w:tab w:val="num" w:pos="540"/>
                        </w:tabs>
                        <w:ind w:left="360"/>
                        <w:rPr>
                          <w:rFonts w:ascii="Calibri" w:hAnsi="Calibri" w:cs="Calibri"/>
                          <w:color w:val="FFFFFF" w:themeColor="background1"/>
                          <w:lang w:val="fr-FR"/>
                        </w:rPr>
                      </w:pPr>
                      <w:r w:rsidRPr="001848A5">
                        <w:rPr>
                          <w:rFonts w:ascii="Calibri" w:hAnsi="Calibri" w:cs="Calibri"/>
                          <w:color w:val="FFFFFF" w:themeColor="background1"/>
                          <w:lang w:val="fr-FR"/>
                        </w:rPr>
                        <w:t>Les aides monétaires directes : des montants à revaloriser au regard des besoins ;</w:t>
                      </w:r>
                    </w:p>
                    <w:p w14:paraId="76AE2192" w14:textId="77777777" w:rsidR="00BE671D" w:rsidRPr="001848A5" w:rsidRDefault="00BE671D" w:rsidP="001848A5">
                      <w:pPr>
                        <w:pStyle w:val="Paragraphedeliste"/>
                        <w:numPr>
                          <w:ilvl w:val="0"/>
                          <w:numId w:val="17"/>
                        </w:numPr>
                        <w:tabs>
                          <w:tab w:val="clear" w:pos="720"/>
                        </w:tabs>
                        <w:ind w:left="180" w:hanging="180"/>
                        <w:rPr>
                          <w:rFonts w:ascii="Calibri" w:hAnsi="Calibri" w:cs="Calibri"/>
                          <w:color w:val="FFFFFF" w:themeColor="background1"/>
                          <w:lang w:val="fr-FR"/>
                        </w:rPr>
                      </w:pPr>
                      <w:r w:rsidRPr="001848A5">
                        <w:rPr>
                          <w:rFonts w:ascii="Calibri" w:hAnsi="Calibri" w:cs="Calibri"/>
                          <w:color w:val="FFFFFF" w:themeColor="background1"/>
                          <w:lang w:val="fr-FR"/>
                        </w:rPr>
                        <w:t xml:space="preserve">    Les cantines scolaires : une alimentation scolaire à repenser (notamment au primaire) ;</w:t>
                      </w:r>
                    </w:p>
                    <w:p w14:paraId="114AD4CE" w14:textId="77777777" w:rsidR="00BE671D" w:rsidRPr="001848A5" w:rsidRDefault="00BE671D" w:rsidP="001848A5">
                      <w:pPr>
                        <w:pStyle w:val="Paragraphedeliste"/>
                        <w:numPr>
                          <w:ilvl w:val="0"/>
                          <w:numId w:val="17"/>
                        </w:numPr>
                        <w:tabs>
                          <w:tab w:val="clear" w:pos="720"/>
                        </w:tabs>
                        <w:ind w:left="360"/>
                        <w:rPr>
                          <w:rFonts w:ascii="Calibri" w:hAnsi="Calibri" w:cs="Calibri"/>
                          <w:color w:val="FFFFFF" w:themeColor="background1"/>
                          <w:lang w:val="fr-FR"/>
                        </w:rPr>
                      </w:pPr>
                      <w:r w:rsidRPr="001848A5">
                        <w:rPr>
                          <w:rFonts w:ascii="Calibri" w:hAnsi="Calibri" w:cs="Calibri"/>
                          <w:color w:val="FFFFFF" w:themeColor="background1"/>
                          <w:lang w:val="fr-FR"/>
                        </w:rPr>
                        <w:t>Les internats : besoin d’élargissement des structures et de mise à niveau de l’existant ;</w:t>
                      </w:r>
                    </w:p>
                    <w:p w14:paraId="7ED29290" w14:textId="77777777" w:rsidR="00BE671D" w:rsidRPr="001848A5" w:rsidRDefault="00BE671D" w:rsidP="001848A5">
                      <w:pPr>
                        <w:pStyle w:val="Paragraphedeliste"/>
                        <w:numPr>
                          <w:ilvl w:val="0"/>
                          <w:numId w:val="17"/>
                        </w:numPr>
                        <w:tabs>
                          <w:tab w:val="clear" w:pos="720"/>
                        </w:tabs>
                        <w:ind w:left="180" w:hanging="180"/>
                        <w:rPr>
                          <w:rFonts w:ascii="Calibri" w:hAnsi="Calibri" w:cs="Calibri"/>
                          <w:color w:val="FFFFFF" w:themeColor="background1"/>
                          <w:lang w:val="fr-FR"/>
                        </w:rPr>
                      </w:pPr>
                      <w:r w:rsidRPr="001848A5">
                        <w:rPr>
                          <w:rFonts w:ascii="Calibri" w:hAnsi="Calibri" w:cs="Calibri"/>
                          <w:color w:val="FFFFFF" w:themeColor="background1"/>
                          <w:lang w:val="fr-FR"/>
                        </w:rPr>
                        <w:t xml:space="preserve">    Dar talib(a) : la gestion et la qualité des prestations appelées à être améliorées ;</w:t>
                      </w:r>
                    </w:p>
                    <w:p w14:paraId="6F4D9333" w14:textId="77777777" w:rsidR="00BE671D" w:rsidRPr="001848A5" w:rsidRDefault="00BE671D" w:rsidP="001848A5">
                      <w:pPr>
                        <w:pStyle w:val="Paragraphedeliste"/>
                        <w:numPr>
                          <w:ilvl w:val="0"/>
                          <w:numId w:val="17"/>
                        </w:numPr>
                        <w:tabs>
                          <w:tab w:val="clear" w:pos="720"/>
                        </w:tabs>
                        <w:ind w:left="180" w:hanging="180"/>
                        <w:rPr>
                          <w:rFonts w:ascii="Calibri" w:hAnsi="Calibri" w:cs="Calibri"/>
                          <w:color w:val="FFFFFF" w:themeColor="background1"/>
                          <w:lang w:val="fr-FR"/>
                        </w:rPr>
                      </w:pPr>
                      <w:r w:rsidRPr="001848A5">
                        <w:rPr>
                          <w:rFonts w:ascii="Calibri" w:hAnsi="Calibri" w:cs="Calibri"/>
                          <w:color w:val="FFFFFF" w:themeColor="background1"/>
                          <w:lang w:val="fr-FR"/>
                        </w:rPr>
                        <w:t xml:space="preserve">    Transport scolaire : besoin d’un cadre de gestion multipartite efficace et pérenne ;</w:t>
                      </w:r>
                    </w:p>
                    <w:p w14:paraId="0E14F328" w14:textId="77777777" w:rsidR="00BE671D" w:rsidRPr="001848A5" w:rsidRDefault="00BE671D" w:rsidP="00DD58EA">
                      <w:pPr>
                        <w:rPr>
                          <w:b/>
                          <w:bCs/>
                          <w:color w:val="FFFFFF" w:themeColor="background1"/>
                          <w:lang w:val="fr-FR"/>
                        </w:rPr>
                      </w:pPr>
                    </w:p>
                    <w:p w14:paraId="54C10119" w14:textId="77777777" w:rsidR="00BE671D" w:rsidRPr="001848A5" w:rsidRDefault="00BE671D" w:rsidP="00DD58EA">
                      <w:pPr>
                        <w:rPr>
                          <w:b/>
                          <w:bCs/>
                          <w:color w:val="FFFFFF" w:themeColor="background1"/>
                          <w:lang w:val="fr-FR"/>
                        </w:rPr>
                      </w:pPr>
                    </w:p>
                    <w:p w14:paraId="0B54056F" w14:textId="77777777" w:rsidR="00BE671D" w:rsidRPr="001848A5" w:rsidRDefault="00BE671D" w:rsidP="00DD58EA">
                      <w:pPr>
                        <w:rPr>
                          <w:b/>
                          <w:bCs/>
                          <w:color w:val="FFFFFF" w:themeColor="background1"/>
                          <w:lang w:val="fr-FR"/>
                        </w:rPr>
                      </w:pPr>
                    </w:p>
                    <w:p w14:paraId="316135A3" w14:textId="77777777" w:rsidR="00BE671D" w:rsidRPr="001848A5" w:rsidRDefault="00BE671D" w:rsidP="00DD58EA">
                      <w:pPr>
                        <w:rPr>
                          <w:b/>
                          <w:bCs/>
                          <w:color w:val="FFFFFF" w:themeColor="background1"/>
                          <w:lang w:val="fr-FR"/>
                        </w:rPr>
                      </w:pPr>
                    </w:p>
                    <w:p w14:paraId="79537E89" w14:textId="77777777" w:rsidR="00BE671D" w:rsidRPr="00674DB2" w:rsidRDefault="00BE671D" w:rsidP="00DD58EA">
                      <w:pPr>
                        <w:rPr>
                          <w:color w:val="FFFFFF" w:themeColor="background1"/>
                          <w:lang w:val="fr-FR"/>
                        </w:rPr>
                      </w:pPr>
                    </w:p>
                  </w:txbxContent>
                </v:textbox>
                <w10:wrap anchorx="margin"/>
              </v:shape>
            </w:pict>
          </mc:Fallback>
        </mc:AlternateContent>
      </w:r>
    </w:p>
    <w:p w14:paraId="0EAF7354" w14:textId="77777777" w:rsidR="00DD58EA" w:rsidRDefault="00DD58EA" w:rsidP="0020455D">
      <w:pPr>
        <w:spacing w:line="240" w:lineRule="auto"/>
        <w:jc w:val="both"/>
        <w:rPr>
          <w:b/>
          <w:bCs/>
          <w:color w:val="5B9BD5" w:themeColor="accent5"/>
          <w:u w:val="single"/>
          <w:lang w:val="fr-FR"/>
        </w:rPr>
      </w:pPr>
    </w:p>
    <w:p w14:paraId="7BE81350" w14:textId="77777777" w:rsidR="00DD58EA" w:rsidRDefault="00DD58EA" w:rsidP="0020455D">
      <w:pPr>
        <w:spacing w:line="240" w:lineRule="auto"/>
        <w:jc w:val="both"/>
        <w:rPr>
          <w:b/>
          <w:bCs/>
          <w:color w:val="5B9BD5" w:themeColor="accent5"/>
          <w:u w:val="single"/>
          <w:lang w:val="fr-FR"/>
        </w:rPr>
      </w:pPr>
    </w:p>
    <w:p w14:paraId="1139CDF0" w14:textId="77777777" w:rsidR="00DD58EA" w:rsidRPr="00A6701C" w:rsidRDefault="00DD58EA" w:rsidP="0020455D">
      <w:pPr>
        <w:spacing w:line="240" w:lineRule="auto"/>
        <w:jc w:val="both"/>
        <w:rPr>
          <w:b/>
          <w:bCs/>
          <w:color w:val="5B9BD5" w:themeColor="accent5"/>
          <w:u w:val="single"/>
          <w:lang w:val="fr-FR"/>
        </w:rPr>
      </w:pPr>
    </w:p>
    <w:p w14:paraId="719E3CFC" w14:textId="77777777" w:rsidR="00DD58EA" w:rsidRDefault="00DD58EA" w:rsidP="0020455D">
      <w:pPr>
        <w:spacing w:line="240" w:lineRule="auto"/>
        <w:jc w:val="both"/>
        <w:rPr>
          <w:b/>
          <w:bCs/>
          <w:color w:val="2E74B5" w:themeColor="accent5" w:themeShade="BF"/>
          <w:u w:val="single"/>
          <w:lang w:val="fr-FR"/>
        </w:rPr>
      </w:pPr>
    </w:p>
    <w:p w14:paraId="5E9696B7" w14:textId="77777777" w:rsidR="00DD58EA" w:rsidRDefault="00DD58EA" w:rsidP="0020455D">
      <w:pPr>
        <w:spacing w:line="240" w:lineRule="auto"/>
        <w:jc w:val="both"/>
        <w:rPr>
          <w:b/>
          <w:bCs/>
          <w:color w:val="2E74B5" w:themeColor="accent5" w:themeShade="BF"/>
          <w:u w:val="single"/>
          <w:lang w:val="fr-FR"/>
        </w:rPr>
      </w:pPr>
    </w:p>
    <w:p w14:paraId="5220DE65" w14:textId="77777777" w:rsidR="00DD58EA" w:rsidRDefault="00DD58EA" w:rsidP="0020455D">
      <w:pPr>
        <w:spacing w:line="240" w:lineRule="auto"/>
        <w:jc w:val="both"/>
        <w:rPr>
          <w:b/>
          <w:bCs/>
          <w:color w:val="2E74B5" w:themeColor="accent5" w:themeShade="BF"/>
          <w:u w:val="single"/>
          <w:lang w:val="fr-FR"/>
        </w:rPr>
      </w:pPr>
    </w:p>
    <w:p w14:paraId="5200A274" w14:textId="77777777" w:rsidR="00DD58EA" w:rsidRDefault="00DD58EA" w:rsidP="0020455D">
      <w:pPr>
        <w:spacing w:line="240" w:lineRule="auto"/>
        <w:jc w:val="both"/>
        <w:rPr>
          <w:b/>
          <w:bCs/>
          <w:color w:val="2E74B5" w:themeColor="accent5" w:themeShade="BF"/>
          <w:u w:val="single"/>
          <w:lang w:val="fr-FR"/>
        </w:rPr>
      </w:pPr>
    </w:p>
    <w:p w14:paraId="7D652D34" w14:textId="77777777" w:rsidR="00DD58EA" w:rsidRDefault="00DD58EA" w:rsidP="0020455D">
      <w:pPr>
        <w:spacing w:line="240" w:lineRule="auto"/>
        <w:jc w:val="both"/>
        <w:rPr>
          <w:b/>
          <w:bCs/>
          <w:color w:val="2E74B5" w:themeColor="accent5" w:themeShade="BF"/>
          <w:u w:val="single"/>
          <w:lang w:val="fr-FR"/>
        </w:rPr>
      </w:pPr>
    </w:p>
    <w:p w14:paraId="2D8427C4" w14:textId="77777777" w:rsidR="00DD58EA" w:rsidRDefault="00DD58EA" w:rsidP="0020455D">
      <w:pPr>
        <w:spacing w:line="240" w:lineRule="auto"/>
        <w:jc w:val="both"/>
        <w:rPr>
          <w:b/>
          <w:bCs/>
          <w:color w:val="2E74B5" w:themeColor="accent5" w:themeShade="BF"/>
          <w:u w:val="single"/>
          <w:lang w:val="fr-FR"/>
        </w:rPr>
      </w:pPr>
    </w:p>
    <w:p w14:paraId="41F6580E" w14:textId="77777777" w:rsidR="00DD58EA" w:rsidRDefault="00DD58EA" w:rsidP="0020455D">
      <w:pPr>
        <w:spacing w:line="240" w:lineRule="auto"/>
        <w:jc w:val="both"/>
        <w:rPr>
          <w:b/>
          <w:bCs/>
          <w:color w:val="2E74B5" w:themeColor="accent5" w:themeShade="BF"/>
          <w:u w:val="single"/>
          <w:lang w:val="fr-FR"/>
        </w:rPr>
      </w:pPr>
    </w:p>
    <w:p w14:paraId="229CE05D" w14:textId="77777777" w:rsidR="00DD58EA" w:rsidRDefault="00DD58EA" w:rsidP="0020455D">
      <w:pPr>
        <w:spacing w:line="240" w:lineRule="auto"/>
        <w:jc w:val="both"/>
        <w:rPr>
          <w:b/>
          <w:bCs/>
          <w:color w:val="2E74B5" w:themeColor="accent5" w:themeShade="BF"/>
          <w:u w:val="single"/>
          <w:lang w:val="fr-FR"/>
        </w:rPr>
      </w:pPr>
    </w:p>
    <w:p w14:paraId="77580A00" w14:textId="77777777" w:rsidR="00674DB2" w:rsidRDefault="00674DB2" w:rsidP="0020455D">
      <w:pPr>
        <w:spacing w:line="240" w:lineRule="auto"/>
        <w:jc w:val="both"/>
        <w:rPr>
          <w:b/>
          <w:bCs/>
          <w:color w:val="2E74B5" w:themeColor="accent5" w:themeShade="BF"/>
          <w:u w:val="single"/>
          <w:lang w:val="fr-FR"/>
        </w:rPr>
      </w:pPr>
      <w:bookmarkStart w:id="24" w:name="_Hlk25300539"/>
    </w:p>
    <w:p w14:paraId="0784A760" w14:textId="77777777" w:rsidR="001848A5" w:rsidRDefault="001848A5" w:rsidP="0020455D">
      <w:pPr>
        <w:spacing w:line="240" w:lineRule="auto"/>
        <w:jc w:val="both"/>
        <w:rPr>
          <w:b/>
          <w:bCs/>
          <w:color w:val="2E74B5" w:themeColor="accent5" w:themeShade="BF"/>
          <w:u w:val="single"/>
          <w:lang w:val="fr-FR"/>
        </w:rPr>
      </w:pPr>
    </w:p>
    <w:p w14:paraId="0715CDA5" w14:textId="77777777" w:rsidR="005067D7" w:rsidRDefault="005067D7" w:rsidP="0020455D">
      <w:pPr>
        <w:spacing w:line="240" w:lineRule="auto"/>
        <w:jc w:val="both"/>
        <w:rPr>
          <w:b/>
          <w:bCs/>
          <w:color w:val="2E74B5" w:themeColor="accent5" w:themeShade="BF"/>
          <w:u w:val="single"/>
          <w:lang w:val="fr-FR"/>
        </w:rPr>
      </w:pPr>
    </w:p>
    <w:p w14:paraId="6A7ED628" w14:textId="77777777" w:rsidR="005067D7" w:rsidRDefault="005067D7" w:rsidP="0020455D">
      <w:pPr>
        <w:spacing w:line="240" w:lineRule="auto"/>
        <w:jc w:val="both"/>
        <w:rPr>
          <w:b/>
          <w:bCs/>
          <w:color w:val="2E74B5" w:themeColor="accent5" w:themeShade="BF"/>
          <w:u w:val="single"/>
          <w:lang w:val="fr-FR"/>
        </w:rPr>
      </w:pPr>
    </w:p>
    <w:p w14:paraId="1EEAA49C" w14:textId="77777777" w:rsidR="00DD58EA" w:rsidRDefault="00DD58EA" w:rsidP="0020455D">
      <w:pPr>
        <w:spacing w:line="240" w:lineRule="auto"/>
        <w:jc w:val="both"/>
        <w:rPr>
          <w:b/>
          <w:bCs/>
          <w:color w:val="2E74B5" w:themeColor="accent5" w:themeShade="BF"/>
          <w:u w:val="single"/>
          <w:lang w:val="fr-FR"/>
        </w:rPr>
      </w:pPr>
      <w:r w:rsidRPr="00134522">
        <w:rPr>
          <w:b/>
          <w:bCs/>
          <w:color w:val="2E74B5" w:themeColor="accent5" w:themeShade="BF"/>
          <w:u w:val="single"/>
          <w:lang w:val="fr-FR"/>
        </w:rPr>
        <w:t>P</w:t>
      </w:r>
      <w:r w:rsidR="00825581" w:rsidRPr="00134522">
        <w:rPr>
          <w:b/>
          <w:bCs/>
          <w:color w:val="2E74B5" w:themeColor="accent5" w:themeShade="BF"/>
          <w:u w:val="single"/>
          <w:lang w:val="fr-FR"/>
        </w:rPr>
        <w:t>ROGRAMME</w:t>
      </w:r>
      <w:r>
        <w:rPr>
          <w:b/>
          <w:bCs/>
          <w:color w:val="2E74B5" w:themeColor="accent5" w:themeShade="BF"/>
          <w:u w:val="single"/>
          <w:lang w:val="fr-FR"/>
        </w:rPr>
        <w:t xml:space="preserve">1 </w:t>
      </w:r>
      <w:r w:rsidRPr="00134522">
        <w:rPr>
          <w:b/>
          <w:bCs/>
          <w:color w:val="2E74B5" w:themeColor="accent5" w:themeShade="BF"/>
          <w:u w:val="single"/>
          <w:lang w:val="fr-FR"/>
        </w:rPr>
        <w:t xml:space="preserve">: </w:t>
      </w:r>
      <w:r>
        <w:rPr>
          <w:b/>
          <w:bCs/>
          <w:color w:val="2E74B5" w:themeColor="accent5" w:themeShade="BF"/>
          <w:u w:val="single"/>
          <w:lang w:val="fr-FR"/>
        </w:rPr>
        <w:t>REDUIRE L</w:t>
      </w:r>
      <w:r w:rsidRPr="00134522">
        <w:rPr>
          <w:b/>
          <w:bCs/>
          <w:color w:val="2E74B5" w:themeColor="accent5" w:themeShade="BF"/>
          <w:u w:val="single"/>
          <w:lang w:val="fr-FR"/>
        </w:rPr>
        <w:t>ES RISQUES DE MORTALITE MATERNELLE ET INFANTILE</w:t>
      </w:r>
    </w:p>
    <w:p w14:paraId="2AB9B39D" w14:textId="77777777" w:rsidR="00DD58EA" w:rsidRPr="00735282" w:rsidRDefault="00DD58EA" w:rsidP="0020455D">
      <w:pPr>
        <w:spacing w:line="240" w:lineRule="auto"/>
        <w:jc w:val="both"/>
        <w:rPr>
          <w:b/>
          <w:bCs/>
          <w:color w:val="44546A" w:themeColor="text2"/>
          <w:lang w:val="fr-FR"/>
        </w:rPr>
      </w:pPr>
      <w:r w:rsidRPr="00A26C2D">
        <w:rPr>
          <w:b/>
          <w:color w:val="2F5496" w:themeColor="accent1" w:themeShade="BF"/>
          <w:lang w:val="fr-FR"/>
        </w:rPr>
        <w:t xml:space="preserve">Projet </w:t>
      </w:r>
      <w:r w:rsidR="0035716A" w:rsidRPr="00A26C2D">
        <w:rPr>
          <w:b/>
          <w:color w:val="2F5496" w:themeColor="accent1" w:themeShade="BF"/>
          <w:lang w:val="fr-FR"/>
        </w:rPr>
        <w:t>1.1 :</w:t>
      </w:r>
      <w:r w:rsidRPr="00A26C2D">
        <w:rPr>
          <w:b/>
          <w:color w:val="2F5496" w:themeColor="accent1" w:themeShade="BF"/>
          <w:lang w:val="fr-FR"/>
        </w:rPr>
        <w:t xml:space="preserve"> </w:t>
      </w:r>
      <w:r w:rsidR="00F95552" w:rsidRPr="00A26C2D">
        <w:rPr>
          <w:b/>
          <w:color w:val="2F5496" w:themeColor="accent1" w:themeShade="BF"/>
          <w:lang w:val="fr-FR"/>
        </w:rPr>
        <w:t>Inciter et sensibiliser les mères</w:t>
      </w:r>
      <w:r w:rsidR="000748F9" w:rsidRPr="00A26C2D">
        <w:rPr>
          <w:b/>
          <w:color w:val="2F5496" w:themeColor="accent1" w:themeShade="BF"/>
          <w:lang w:val="fr-FR"/>
        </w:rPr>
        <w:t xml:space="preserve"> au suivi de la grossesse,</w:t>
      </w:r>
      <w:r w:rsidR="0035716A">
        <w:rPr>
          <w:b/>
          <w:color w:val="2F5496" w:themeColor="accent1" w:themeShade="BF"/>
          <w:lang w:val="fr-FR"/>
        </w:rPr>
        <w:t xml:space="preserve"> </w:t>
      </w:r>
      <w:r w:rsidR="00F8755D" w:rsidRPr="00A26C2D">
        <w:rPr>
          <w:b/>
          <w:color w:val="2F5496" w:themeColor="accent1" w:themeShade="BF"/>
          <w:lang w:val="fr-FR"/>
        </w:rPr>
        <w:t>à l’accouchement</w:t>
      </w:r>
      <w:r w:rsidR="0035716A">
        <w:rPr>
          <w:b/>
          <w:color w:val="2F5496" w:themeColor="accent1" w:themeShade="BF"/>
          <w:lang w:val="fr-FR"/>
        </w:rPr>
        <w:t xml:space="preserve"> </w:t>
      </w:r>
      <w:r w:rsidR="002F24E0" w:rsidRPr="00A26C2D">
        <w:rPr>
          <w:b/>
          <w:color w:val="2F5496" w:themeColor="accent1" w:themeShade="BF"/>
          <w:lang w:val="fr-FR"/>
        </w:rPr>
        <w:t xml:space="preserve">surveillé </w:t>
      </w:r>
      <w:r w:rsidR="000748F9" w:rsidRPr="00A26C2D">
        <w:rPr>
          <w:b/>
          <w:color w:val="2F5496" w:themeColor="accent1" w:themeShade="BF"/>
          <w:lang w:val="fr-FR"/>
        </w:rPr>
        <w:t>et</w:t>
      </w:r>
      <w:r w:rsidR="0035716A">
        <w:rPr>
          <w:b/>
          <w:color w:val="2F5496" w:themeColor="accent1" w:themeShade="BF"/>
          <w:lang w:val="fr-FR"/>
        </w:rPr>
        <w:t xml:space="preserve"> </w:t>
      </w:r>
      <w:r w:rsidR="000748F9" w:rsidRPr="00A26C2D">
        <w:rPr>
          <w:b/>
          <w:color w:val="2F5496" w:themeColor="accent1" w:themeShade="BF"/>
          <w:lang w:val="fr-FR"/>
        </w:rPr>
        <w:t xml:space="preserve">au suivi de la santé de l’enfant </w:t>
      </w:r>
      <w:r w:rsidR="002F24E0" w:rsidRPr="00A26C2D">
        <w:rPr>
          <w:b/>
          <w:color w:val="2F5496" w:themeColor="accent1" w:themeShade="BF"/>
          <w:lang w:val="fr-FR"/>
        </w:rPr>
        <w:t>en partenariat avec les collectivités territoriales</w:t>
      </w:r>
    </w:p>
    <w:p w14:paraId="312C57B1" w14:textId="77777777" w:rsidR="00DD58EA" w:rsidRPr="00D92CD3" w:rsidRDefault="00DD58EA" w:rsidP="0020455D">
      <w:pPr>
        <w:spacing w:line="240" w:lineRule="auto"/>
        <w:jc w:val="both"/>
        <w:rPr>
          <w:lang w:val="fr-FR"/>
        </w:rPr>
      </w:pPr>
      <w:r w:rsidRPr="00E55CDC">
        <w:rPr>
          <w:lang w:val="fr-FR"/>
        </w:rPr>
        <w:t xml:space="preserve">Dans l’objectif de </w:t>
      </w:r>
      <w:r w:rsidRPr="00DB33FB">
        <w:rPr>
          <w:lang w:val="fr-FR"/>
        </w:rPr>
        <w:t xml:space="preserve">promouvoir la santé mère-enfant et </w:t>
      </w:r>
      <w:r w:rsidR="00594796">
        <w:rPr>
          <w:lang w:val="fr-FR"/>
        </w:rPr>
        <w:t xml:space="preserve">d’appuyer </w:t>
      </w:r>
      <w:r w:rsidRPr="00DB33FB">
        <w:rPr>
          <w:lang w:val="fr-FR"/>
        </w:rPr>
        <w:t>le développement de la petite enfance</w:t>
      </w:r>
      <w:r w:rsidRPr="00E55CDC">
        <w:rPr>
          <w:lang w:val="fr-FR"/>
        </w:rPr>
        <w:t xml:space="preserve">, le Projet 1.1 prévoit la </w:t>
      </w:r>
      <w:r w:rsidRPr="006926B3">
        <w:rPr>
          <w:b/>
          <w:bCs/>
          <w:lang w:val="fr-FR"/>
        </w:rPr>
        <w:t xml:space="preserve">mise en place </w:t>
      </w:r>
      <w:r w:rsidR="005E4254" w:rsidRPr="006926B3">
        <w:rPr>
          <w:b/>
          <w:bCs/>
          <w:lang w:val="fr-FR"/>
        </w:rPr>
        <w:t xml:space="preserve">de divers mécanismes de sensibilisation et d’appui </w:t>
      </w:r>
      <w:r w:rsidR="000748F9" w:rsidRPr="006926B3">
        <w:rPr>
          <w:b/>
          <w:bCs/>
          <w:lang w:val="fr-FR"/>
        </w:rPr>
        <w:t xml:space="preserve">social </w:t>
      </w:r>
      <w:r w:rsidR="005E4254" w:rsidRPr="006926B3">
        <w:rPr>
          <w:b/>
          <w:bCs/>
          <w:lang w:val="fr-FR"/>
        </w:rPr>
        <w:t>en étroit</w:t>
      </w:r>
      <w:r w:rsidR="000748F9" w:rsidRPr="006926B3">
        <w:rPr>
          <w:b/>
          <w:bCs/>
          <w:lang w:val="fr-FR"/>
        </w:rPr>
        <w:t>e</w:t>
      </w:r>
      <w:r w:rsidR="0035716A">
        <w:rPr>
          <w:b/>
          <w:bCs/>
          <w:lang w:val="fr-FR"/>
        </w:rPr>
        <w:t xml:space="preserve"> </w:t>
      </w:r>
      <w:r w:rsidR="000748F9" w:rsidRPr="006926B3">
        <w:rPr>
          <w:b/>
          <w:bCs/>
          <w:lang w:val="fr-FR"/>
        </w:rPr>
        <w:t>collaboration</w:t>
      </w:r>
      <w:r w:rsidR="005E4254" w:rsidRPr="006926B3">
        <w:rPr>
          <w:b/>
          <w:bCs/>
          <w:lang w:val="fr-FR"/>
        </w:rPr>
        <w:t xml:space="preserve"> avec </w:t>
      </w:r>
      <w:r w:rsidR="000748F9" w:rsidRPr="006926B3">
        <w:rPr>
          <w:b/>
          <w:bCs/>
          <w:lang w:val="fr-FR"/>
        </w:rPr>
        <w:t xml:space="preserve">les collectivités territoriales et </w:t>
      </w:r>
      <w:r w:rsidR="005E4254" w:rsidRPr="006926B3">
        <w:rPr>
          <w:b/>
          <w:bCs/>
          <w:lang w:val="fr-FR"/>
        </w:rPr>
        <w:t xml:space="preserve">la société </w:t>
      </w:r>
      <w:r w:rsidR="00F8755D" w:rsidRPr="006926B3">
        <w:rPr>
          <w:b/>
          <w:bCs/>
          <w:lang w:val="fr-FR"/>
        </w:rPr>
        <w:t>civile</w:t>
      </w:r>
      <w:r w:rsidR="00F8755D">
        <w:rPr>
          <w:lang w:val="fr-FR"/>
        </w:rPr>
        <w:t>.</w:t>
      </w:r>
      <w:r w:rsidR="005E4254">
        <w:rPr>
          <w:lang w:val="fr-FR"/>
        </w:rPr>
        <w:t xml:space="preserve"> Ces mécanismes </w:t>
      </w:r>
      <w:r w:rsidR="00594796">
        <w:rPr>
          <w:lang w:val="fr-FR"/>
        </w:rPr>
        <w:t>visent à améliorer les taux de</w:t>
      </w:r>
      <w:r w:rsidRPr="00594796">
        <w:rPr>
          <w:lang w:val="fr-FR"/>
        </w:rPr>
        <w:t xml:space="preserve"> consultations pré et post-</w:t>
      </w:r>
      <w:r w:rsidRPr="00D92CD3">
        <w:rPr>
          <w:lang w:val="fr-FR"/>
        </w:rPr>
        <w:t xml:space="preserve">natales pour les </w:t>
      </w:r>
      <w:r w:rsidR="00594796" w:rsidRPr="00D92CD3">
        <w:rPr>
          <w:lang w:val="fr-FR"/>
        </w:rPr>
        <w:t>mamans</w:t>
      </w:r>
      <w:r w:rsidRPr="00D92CD3">
        <w:rPr>
          <w:lang w:val="fr-FR"/>
        </w:rPr>
        <w:t xml:space="preserve">, et </w:t>
      </w:r>
      <w:r w:rsidR="00594796" w:rsidRPr="00D92CD3">
        <w:rPr>
          <w:lang w:val="fr-FR"/>
        </w:rPr>
        <w:t xml:space="preserve">à </w:t>
      </w:r>
      <w:r w:rsidRPr="00D92CD3">
        <w:rPr>
          <w:lang w:val="fr-FR"/>
        </w:rPr>
        <w:t xml:space="preserve">faciliter l’accès des mères et </w:t>
      </w:r>
      <w:r w:rsidR="005067D7">
        <w:rPr>
          <w:lang w:val="fr-FR"/>
        </w:rPr>
        <w:t xml:space="preserve">de </w:t>
      </w:r>
      <w:r w:rsidRPr="00D92CD3">
        <w:rPr>
          <w:lang w:val="fr-FR"/>
        </w:rPr>
        <w:t xml:space="preserve">leurs enfants aux services de santé, y compris le suivi nutritionnel. </w:t>
      </w:r>
      <w:r w:rsidR="00594796" w:rsidRPr="00D92CD3">
        <w:rPr>
          <w:lang w:val="fr-FR"/>
        </w:rPr>
        <w:t>Ces mécanismes d’incitation et de sensibilisation</w:t>
      </w:r>
      <w:r w:rsidR="0035716A">
        <w:rPr>
          <w:lang w:val="fr-FR"/>
        </w:rPr>
        <w:t xml:space="preserve"> </w:t>
      </w:r>
      <w:r w:rsidRPr="00D92CD3">
        <w:rPr>
          <w:lang w:val="fr-FR"/>
        </w:rPr>
        <w:t>s’inscri</w:t>
      </w:r>
      <w:r w:rsidR="00594796" w:rsidRPr="00D92CD3">
        <w:rPr>
          <w:lang w:val="fr-FR"/>
        </w:rPr>
        <w:t>ven</w:t>
      </w:r>
      <w:r w:rsidRPr="00D92CD3">
        <w:rPr>
          <w:lang w:val="fr-FR"/>
        </w:rPr>
        <w:t>t</w:t>
      </w:r>
      <w:r w:rsidR="00594796" w:rsidRPr="00D92CD3">
        <w:rPr>
          <w:lang w:val="fr-FR"/>
        </w:rPr>
        <w:t xml:space="preserve"> également</w:t>
      </w:r>
      <w:r w:rsidR="0089095C">
        <w:rPr>
          <w:lang w:val="fr-FR"/>
        </w:rPr>
        <w:t xml:space="preserve"> dans</w:t>
      </w:r>
      <w:r w:rsidR="0035716A">
        <w:rPr>
          <w:lang w:val="fr-FR"/>
        </w:rPr>
        <w:t xml:space="preserve"> </w:t>
      </w:r>
      <w:r w:rsidR="00594796" w:rsidRPr="00D92CD3">
        <w:rPr>
          <w:lang w:val="fr-FR"/>
        </w:rPr>
        <w:t xml:space="preserve">les </w:t>
      </w:r>
      <w:r w:rsidRPr="00D92CD3">
        <w:rPr>
          <w:lang w:val="fr-FR"/>
        </w:rPr>
        <w:t>effort</w:t>
      </w:r>
      <w:r w:rsidR="005E4254" w:rsidRPr="00D92CD3">
        <w:rPr>
          <w:lang w:val="fr-FR"/>
        </w:rPr>
        <w:t>s</w:t>
      </w:r>
      <w:r w:rsidRPr="00D92CD3">
        <w:rPr>
          <w:lang w:val="fr-FR"/>
        </w:rPr>
        <w:t xml:space="preserve"> du Royaume </w:t>
      </w:r>
      <w:r w:rsidR="00594796" w:rsidRPr="00D92CD3">
        <w:rPr>
          <w:lang w:val="fr-FR"/>
        </w:rPr>
        <w:t xml:space="preserve">à </w:t>
      </w:r>
      <w:r w:rsidRPr="00D92CD3">
        <w:rPr>
          <w:lang w:val="fr-FR"/>
        </w:rPr>
        <w:t xml:space="preserve">élargir la protection sociale aux mères et </w:t>
      </w:r>
      <w:r w:rsidR="005067D7">
        <w:rPr>
          <w:lang w:val="fr-FR"/>
        </w:rPr>
        <w:t xml:space="preserve">à </w:t>
      </w:r>
      <w:r w:rsidR="00594796" w:rsidRPr="00D92CD3">
        <w:rPr>
          <w:lang w:val="fr-FR"/>
        </w:rPr>
        <w:t xml:space="preserve">leurs </w:t>
      </w:r>
      <w:r w:rsidRPr="00D92CD3">
        <w:rPr>
          <w:lang w:val="fr-FR"/>
        </w:rPr>
        <w:t xml:space="preserve">enfants comme prévu dans la </w:t>
      </w:r>
      <w:r w:rsidRPr="00D92CD3">
        <w:rPr>
          <w:b/>
          <w:bCs/>
          <w:lang w:val="fr-FR"/>
        </w:rPr>
        <w:t>déclaration universelle des droits de l’</w:t>
      </w:r>
      <w:r w:rsidR="006926B3">
        <w:rPr>
          <w:b/>
          <w:bCs/>
          <w:lang w:val="fr-FR"/>
        </w:rPr>
        <w:t>H</w:t>
      </w:r>
      <w:r w:rsidRPr="00D92CD3">
        <w:rPr>
          <w:b/>
          <w:bCs/>
          <w:lang w:val="fr-FR"/>
        </w:rPr>
        <w:t>omme</w:t>
      </w:r>
      <w:r w:rsidRPr="00D92CD3">
        <w:rPr>
          <w:lang w:val="fr-FR"/>
        </w:rPr>
        <w:t xml:space="preserve"> et dans le </w:t>
      </w:r>
      <w:r w:rsidRPr="00D92CD3">
        <w:rPr>
          <w:b/>
          <w:bCs/>
          <w:lang w:val="fr-FR"/>
        </w:rPr>
        <w:t xml:space="preserve">Pacte internationale relatif aux droits économiques, sociaux et culturels </w:t>
      </w:r>
      <w:r w:rsidRPr="00D92CD3">
        <w:rPr>
          <w:lang w:val="fr-FR"/>
        </w:rPr>
        <w:t>ainsi que dans les</w:t>
      </w:r>
      <w:r w:rsidRPr="00D92CD3">
        <w:rPr>
          <w:b/>
          <w:bCs/>
          <w:lang w:val="fr-FR"/>
        </w:rPr>
        <w:t xml:space="preserve"> conventions sur l’élimination de tou</w:t>
      </w:r>
      <w:r w:rsidR="00DB6E38">
        <w:rPr>
          <w:b/>
          <w:bCs/>
          <w:lang w:val="fr-FR"/>
        </w:rPr>
        <w:t>te</w:t>
      </w:r>
      <w:r w:rsidRPr="00D92CD3">
        <w:rPr>
          <w:b/>
          <w:bCs/>
          <w:lang w:val="fr-FR"/>
        </w:rPr>
        <w:t xml:space="preserve">s les formes de discrimination à l’égard des femmes </w:t>
      </w:r>
      <w:r w:rsidRPr="00D92CD3">
        <w:rPr>
          <w:lang w:val="fr-FR"/>
        </w:rPr>
        <w:t>et celle</w:t>
      </w:r>
      <w:r w:rsidR="00DB6E38">
        <w:rPr>
          <w:lang w:val="fr-FR"/>
        </w:rPr>
        <w:t>s</w:t>
      </w:r>
      <w:r w:rsidRPr="00D92CD3">
        <w:rPr>
          <w:b/>
          <w:bCs/>
          <w:lang w:val="fr-FR"/>
        </w:rPr>
        <w:t xml:space="preserve"> relative</w:t>
      </w:r>
      <w:r w:rsidR="00DB6E38">
        <w:rPr>
          <w:b/>
          <w:bCs/>
          <w:lang w:val="fr-FR"/>
        </w:rPr>
        <w:t>s</w:t>
      </w:r>
      <w:r w:rsidRPr="00D92CD3">
        <w:rPr>
          <w:b/>
          <w:bCs/>
          <w:lang w:val="fr-FR"/>
        </w:rPr>
        <w:t xml:space="preserve"> aux droits de l’enfant</w:t>
      </w:r>
      <w:r w:rsidRPr="00D92CD3">
        <w:rPr>
          <w:lang w:val="fr-FR"/>
        </w:rPr>
        <w:t xml:space="preserve">. Il contribue aussi à l’objectif </w:t>
      </w:r>
      <w:r w:rsidR="006926B3">
        <w:rPr>
          <w:lang w:val="fr-FR"/>
        </w:rPr>
        <w:t xml:space="preserve">de </w:t>
      </w:r>
      <w:r w:rsidRPr="00D92CD3">
        <w:rPr>
          <w:b/>
          <w:bCs/>
          <w:lang w:val="fr-FR"/>
        </w:rPr>
        <w:t>renforcer le capital humain de façon durable</w:t>
      </w:r>
      <w:r w:rsidRPr="00D92CD3">
        <w:rPr>
          <w:lang w:val="fr-FR"/>
        </w:rPr>
        <w:t>.</w:t>
      </w:r>
    </w:p>
    <w:bookmarkEnd w:id="24"/>
    <w:p w14:paraId="0D2CE9FC" w14:textId="77777777" w:rsidR="00297253" w:rsidRPr="00D92CD3" w:rsidRDefault="00297253" w:rsidP="0020455D">
      <w:pPr>
        <w:spacing w:after="0" w:line="240" w:lineRule="auto"/>
        <w:jc w:val="both"/>
        <w:rPr>
          <w:b/>
          <w:bCs/>
          <w:u w:val="single"/>
          <w:lang w:val="fr-FR"/>
        </w:rPr>
      </w:pPr>
    </w:p>
    <w:p w14:paraId="0F19235E" w14:textId="77777777" w:rsidR="00DD58EA" w:rsidRPr="00A26C2D" w:rsidRDefault="00DD58EA" w:rsidP="0020455D">
      <w:pPr>
        <w:spacing w:line="240" w:lineRule="auto"/>
        <w:jc w:val="both"/>
        <w:rPr>
          <w:b/>
          <w:color w:val="2F5496" w:themeColor="accent1" w:themeShade="BF"/>
          <w:lang w:val="fr-FR"/>
        </w:rPr>
      </w:pPr>
      <w:r w:rsidRPr="00A26C2D">
        <w:rPr>
          <w:b/>
          <w:color w:val="2F5496" w:themeColor="accent1" w:themeShade="BF"/>
          <w:lang w:val="fr-FR"/>
        </w:rPr>
        <w:t xml:space="preserve">Projet </w:t>
      </w:r>
      <w:r w:rsidR="005067D7" w:rsidRPr="00A26C2D">
        <w:rPr>
          <w:b/>
          <w:color w:val="2F5496" w:themeColor="accent1" w:themeShade="BF"/>
          <w:lang w:val="fr-FR"/>
        </w:rPr>
        <w:t>1.2 :</w:t>
      </w:r>
      <w:r w:rsidRPr="00A26C2D">
        <w:rPr>
          <w:b/>
          <w:color w:val="2F5496" w:themeColor="accent1" w:themeShade="BF"/>
          <w:lang w:val="fr-FR"/>
        </w:rPr>
        <w:t xml:space="preserve"> Développer et généraliser les maisons de maternité (Dar Al Oumouma - DAO) </w:t>
      </w:r>
    </w:p>
    <w:p w14:paraId="526E972D" w14:textId="77777777" w:rsidR="00DD58EA" w:rsidRPr="00D92CD3" w:rsidRDefault="00DD58EA" w:rsidP="0020455D">
      <w:pPr>
        <w:spacing w:line="240" w:lineRule="auto"/>
        <w:jc w:val="both"/>
        <w:rPr>
          <w:lang w:val="fr-FR"/>
        </w:rPr>
      </w:pPr>
      <w:r w:rsidRPr="00D92CD3">
        <w:rPr>
          <w:lang w:val="fr-FR"/>
        </w:rPr>
        <w:t xml:space="preserve">Outre </w:t>
      </w:r>
      <w:r w:rsidR="000D0219" w:rsidRPr="00D92CD3">
        <w:rPr>
          <w:lang w:val="fr-FR"/>
        </w:rPr>
        <w:t>les mécanismes d’appui aux mères prévus dans le projet 1.1</w:t>
      </w:r>
      <w:r w:rsidRPr="00D92CD3">
        <w:rPr>
          <w:lang w:val="fr-FR"/>
        </w:rPr>
        <w:t xml:space="preserve">, la réduction des risques de mortalité maternelle et infantile passe par </w:t>
      </w:r>
      <w:r w:rsidR="006926B3">
        <w:rPr>
          <w:lang w:val="fr-FR"/>
        </w:rPr>
        <w:t>le</w:t>
      </w:r>
      <w:r w:rsidR="0035716A">
        <w:rPr>
          <w:lang w:val="fr-FR"/>
        </w:rPr>
        <w:t xml:space="preserve"> </w:t>
      </w:r>
      <w:r w:rsidRPr="00D92CD3">
        <w:rPr>
          <w:b/>
          <w:lang w:val="fr-FR"/>
        </w:rPr>
        <w:t>renforcement des structures visant le suivi et l’accompagnement des femmes enceintes</w:t>
      </w:r>
      <w:r w:rsidRPr="00D92CD3">
        <w:rPr>
          <w:lang w:val="fr-FR"/>
        </w:rPr>
        <w:t xml:space="preserve">. A ce titre, le développement et la généralisation des </w:t>
      </w:r>
      <w:r w:rsidR="00DB6E38" w:rsidRPr="00D92CD3">
        <w:rPr>
          <w:lang w:val="fr-FR"/>
        </w:rPr>
        <w:t>Dar Al Oumouma</w:t>
      </w:r>
      <w:r w:rsidR="0035716A">
        <w:rPr>
          <w:lang w:val="fr-FR"/>
        </w:rPr>
        <w:t xml:space="preserve"> </w:t>
      </w:r>
      <w:r w:rsidR="00DB6E38">
        <w:rPr>
          <w:lang w:val="fr-FR"/>
        </w:rPr>
        <w:t>(</w:t>
      </w:r>
      <w:r w:rsidRPr="00D92CD3">
        <w:rPr>
          <w:lang w:val="fr-FR"/>
        </w:rPr>
        <w:t>maisons de maternité</w:t>
      </w:r>
      <w:r w:rsidR="00DB6E38">
        <w:rPr>
          <w:lang w:val="fr-FR"/>
        </w:rPr>
        <w:t>)</w:t>
      </w:r>
      <w:r w:rsidRPr="00D92CD3">
        <w:rPr>
          <w:lang w:val="fr-FR"/>
        </w:rPr>
        <w:t xml:space="preserve"> est primordial. En effet, celles-ci permettent de renforcer le suivi des consultations pré-natales et post-natales, tout en mettant ces structures au cœur du dispositif de sensibilisation à l’intention des familles et des futures mères.</w:t>
      </w:r>
    </w:p>
    <w:p w14:paraId="77AA84DE" w14:textId="77777777" w:rsidR="00DD58EA" w:rsidRPr="0059243A" w:rsidRDefault="00DD58EA" w:rsidP="0020455D">
      <w:pPr>
        <w:spacing w:line="240" w:lineRule="auto"/>
        <w:jc w:val="both"/>
        <w:rPr>
          <w:lang w:val="fr-FR"/>
        </w:rPr>
      </w:pPr>
      <w:r w:rsidRPr="00D92CD3">
        <w:rPr>
          <w:lang w:val="fr-FR"/>
        </w:rPr>
        <w:t xml:space="preserve">La généralisation de ces structures nécessite </w:t>
      </w:r>
      <w:r w:rsidRPr="00D92CD3">
        <w:rPr>
          <w:b/>
          <w:lang w:val="fr-FR"/>
        </w:rPr>
        <w:t xml:space="preserve">l’élaboration de cahiers de charges en vue de </w:t>
      </w:r>
      <w:r w:rsidR="00DB6E38">
        <w:rPr>
          <w:b/>
          <w:lang w:val="fr-FR"/>
        </w:rPr>
        <w:t xml:space="preserve">les </w:t>
      </w:r>
      <w:r w:rsidRPr="00D92CD3">
        <w:rPr>
          <w:b/>
          <w:lang w:val="fr-FR"/>
        </w:rPr>
        <w:t>normalis</w:t>
      </w:r>
      <w:r w:rsidR="006926B3">
        <w:rPr>
          <w:b/>
          <w:lang w:val="fr-FR"/>
        </w:rPr>
        <w:t>er</w:t>
      </w:r>
      <w:r w:rsidRPr="00D92CD3">
        <w:rPr>
          <w:b/>
          <w:lang w:val="fr-FR"/>
        </w:rPr>
        <w:t xml:space="preserve"> et la mise en place de mesures de régulation et de suivi</w:t>
      </w:r>
      <w:r w:rsidRPr="00D92CD3">
        <w:rPr>
          <w:lang w:val="fr-FR"/>
        </w:rPr>
        <w:t xml:space="preserve">. Ces cahiers de charges permettraient en outre de préciser les rôles et responsabilités de chacun </w:t>
      </w:r>
      <w:r w:rsidRPr="0059243A">
        <w:rPr>
          <w:lang w:val="fr-FR"/>
        </w:rPr>
        <w:t>des acteurs (Ministère de l’Intérieur, Ministère de la Santé, collectivités territoriales</w:t>
      </w:r>
      <w:r w:rsidR="006926B3">
        <w:rPr>
          <w:lang w:val="fr-FR"/>
        </w:rPr>
        <w:t>,</w:t>
      </w:r>
      <w:r w:rsidRPr="0059243A">
        <w:rPr>
          <w:lang w:val="fr-FR"/>
        </w:rPr>
        <w:t xml:space="preserve"> société civile) pour répondre au mieux aux besoins des femmes enceintes et</w:t>
      </w:r>
      <w:r w:rsidR="006926B3">
        <w:rPr>
          <w:lang w:val="fr-FR"/>
        </w:rPr>
        <w:t xml:space="preserve"> de</w:t>
      </w:r>
      <w:r w:rsidRPr="0059243A">
        <w:rPr>
          <w:lang w:val="fr-FR"/>
        </w:rPr>
        <w:t xml:space="preserve"> leurs communautés. </w:t>
      </w:r>
      <w:r>
        <w:rPr>
          <w:lang w:val="fr-FR"/>
        </w:rPr>
        <w:t xml:space="preserve">En effet, les maisons de maternité, au-delà de l’accompagnement qu’elles pourraient </w:t>
      </w:r>
      <w:r w:rsidR="006926B3">
        <w:rPr>
          <w:lang w:val="fr-FR"/>
        </w:rPr>
        <w:t>assur</w:t>
      </w:r>
      <w:r>
        <w:rPr>
          <w:lang w:val="fr-FR"/>
        </w:rPr>
        <w:t xml:space="preserve">er auprès des femmes, </w:t>
      </w:r>
      <w:r w:rsidR="006926B3">
        <w:rPr>
          <w:lang w:val="fr-FR"/>
        </w:rPr>
        <w:t xml:space="preserve">elles </w:t>
      </w:r>
      <w:r>
        <w:rPr>
          <w:lang w:val="fr-FR"/>
        </w:rPr>
        <w:t>pourraient coordonner la mise en œuvre d’actions</w:t>
      </w:r>
      <w:r w:rsidR="006926B3">
        <w:rPr>
          <w:lang w:val="fr-FR"/>
        </w:rPr>
        <w:t xml:space="preserve"> régulières</w:t>
      </w:r>
      <w:r>
        <w:rPr>
          <w:lang w:val="fr-FR"/>
        </w:rPr>
        <w:t xml:space="preserve"> de sensibilisation auprès des familles et des populations, via les relais communautaires ou d’autres acteurs des </w:t>
      </w:r>
      <w:r w:rsidR="00DB6E38" w:rsidRPr="00D92CD3">
        <w:rPr>
          <w:lang w:val="fr-FR"/>
        </w:rPr>
        <w:t>Dar Al Oumoum</w:t>
      </w:r>
      <w:r w:rsidR="00DB6E38">
        <w:rPr>
          <w:lang w:val="fr-FR"/>
        </w:rPr>
        <w:t>a</w:t>
      </w:r>
      <w:r>
        <w:rPr>
          <w:lang w:val="fr-FR"/>
        </w:rPr>
        <w:t xml:space="preserve">. </w:t>
      </w:r>
    </w:p>
    <w:p w14:paraId="63B82B96" w14:textId="77777777" w:rsidR="00DD58EA" w:rsidRPr="00735282" w:rsidRDefault="00DD58EA" w:rsidP="0020455D">
      <w:pPr>
        <w:spacing w:line="240" w:lineRule="auto"/>
        <w:jc w:val="both"/>
        <w:rPr>
          <w:b/>
          <w:bCs/>
          <w:color w:val="44546A" w:themeColor="text2"/>
          <w:lang w:val="fr-FR"/>
        </w:rPr>
      </w:pPr>
      <w:r w:rsidRPr="00735282">
        <w:rPr>
          <w:b/>
          <w:bCs/>
          <w:color w:val="44546A" w:themeColor="text2"/>
          <w:lang w:val="fr-FR"/>
        </w:rPr>
        <w:t xml:space="preserve">Projet </w:t>
      </w:r>
      <w:r w:rsidR="005067D7" w:rsidRPr="00735282">
        <w:rPr>
          <w:b/>
          <w:bCs/>
          <w:color w:val="44546A" w:themeColor="text2"/>
          <w:lang w:val="fr-FR"/>
        </w:rPr>
        <w:t>1.3 :</w:t>
      </w:r>
      <w:r w:rsidRPr="00735282">
        <w:rPr>
          <w:b/>
          <w:bCs/>
          <w:color w:val="44546A" w:themeColor="text2"/>
          <w:lang w:val="fr-FR"/>
        </w:rPr>
        <w:t xml:space="preserve"> Mise à niveau des prestations sanitaires </w:t>
      </w:r>
    </w:p>
    <w:p w14:paraId="2B6D0BE9" w14:textId="77777777" w:rsidR="00DD58EA" w:rsidRPr="00D92CD3" w:rsidRDefault="000D0219" w:rsidP="0020455D">
      <w:pPr>
        <w:spacing w:line="240" w:lineRule="auto"/>
        <w:jc w:val="both"/>
        <w:rPr>
          <w:lang w:val="fr-FR"/>
        </w:rPr>
      </w:pPr>
      <w:r>
        <w:rPr>
          <w:rFonts w:eastAsia="Times New Roman"/>
          <w:lang w:val="fr-FR"/>
        </w:rPr>
        <w:t xml:space="preserve">En complément des projets 1.1 et 1.2, </w:t>
      </w:r>
      <w:r w:rsidR="007E61A1">
        <w:rPr>
          <w:rFonts w:eastAsia="Times New Roman"/>
          <w:lang w:val="fr-FR"/>
        </w:rPr>
        <w:t xml:space="preserve">l’objectif </w:t>
      </w:r>
      <w:r w:rsidR="00DD58EA" w:rsidRPr="00EC44A5">
        <w:rPr>
          <w:rFonts w:eastAsia="Times New Roman"/>
          <w:lang w:val="fr-FR"/>
        </w:rPr>
        <w:t xml:space="preserve">de réduction des risques de mortalité maternelle et </w:t>
      </w:r>
      <w:r w:rsidR="00DD58EA" w:rsidRPr="00D92CD3">
        <w:rPr>
          <w:rFonts w:eastAsia="Times New Roman"/>
          <w:lang w:val="fr-FR"/>
        </w:rPr>
        <w:t>infantile</w:t>
      </w:r>
      <w:r w:rsidR="007E61A1" w:rsidRPr="00D92CD3">
        <w:rPr>
          <w:rFonts w:eastAsia="Times New Roman"/>
          <w:lang w:val="fr-FR"/>
        </w:rPr>
        <w:t xml:space="preserve"> devra être</w:t>
      </w:r>
      <w:r w:rsidR="00DD58EA" w:rsidRPr="00D92CD3">
        <w:rPr>
          <w:rFonts w:eastAsia="Times New Roman"/>
          <w:bCs/>
          <w:lang w:val="fr-FR"/>
        </w:rPr>
        <w:t xml:space="preserve"> accompagné par un renforcement de l’offre de santé</w:t>
      </w:r>
      <w:r w:rsidR="00DD58EA" w:rsidRPr="00D92CD3">
        <w:rPr>
          <w:rFonts w:eastAsia="Times New Roman"/>
          <w:lang w:val="fr-FR"/>
        </w:rPr>
        <w:t xml:space="preserve">, à savoir </w:t>
      </w:r>
      <w:r w:rsidR="00DD58EA" w:rsidRPr="00D92CD3">
        <w:rPr>
          <w:lang w:val="fr-FR"/>
        </w:rPr>
        <w:t xml:space="preserve">: </w:t>
      </w:r>
    </w:p>
    <w:p w14:paraId="116EAB23" w14:textId="77777777" w:rsidR="00DD58EA" w:rsidRPr="00D92CD3" w:rsidRDefault="00DD58EA" w:rsidP="0020455D">
      <w:pPr>
        <w:pStyle w:val="Paragraphedeliste"/>
        <w:numPr>
          <w:ilvl w:val="0"/>
          <w:numId w:val="18"/>
        </w:numPr>
        <w:spacing w:line="240" w:lineRule="auto"/>
        <w:jc w:val="both"/>
        <w:rPr>
          <w:lang w:val="fr-FR"/>
        </w:rPr>
      </w:pPr>
      <w:r w:rsidRPr="00D92CD3">
        <w:rPr>
          <w:lang w:val="fr-FR"/>
        </w:rPr>
        <w:t xml:space="preserve">Le </w:t>
      </w:r>
      <w:r w:rsidRPr="00D92CD3">
        <w:rPr>
          <w:b/>
          <w:bCs/>
          <w:lang w:val="fr-FR"/>
        </w:rPr>
        <w:t>renforcement du transport sanitaire</w:t>
      </w:r>
      <w:r w:rsidR="008E1C2B" w:rsidRPr="00D92CD3">
        <w:rPr>
          <w:b/>
          <w:bCs/>
          <w:lang w:val="fr-FR"/>
        </w:rPr>
        <w:t>,</w:t>
      </w:r>
      <w:r w:rsidR="0035716A">
        <w:rPr>
          <w:b/>
          <w:bCs/>
          <w:lang w:val="fr-FR"/>
        </w:rPr>
        <w:t xml:space="preserve"> </w:t>
      </w:r>
      <w:r w:rsidR="008E1C2B" w:rsidRPr="00D92CD3">
        <w:rPr>
          <w:lang w:val="fr-FR"/>
        </w:rPr>
        <w:t xml:space="preserve">via les </w:t>
      </w:r>
      <w:r w:rsidR="00C87581" w:rsidRPr="00D92CD3">
        <w:rPr>
          <w:lang w:val="fr-FR"/>
        </w:rPr>
        <w:t>communes, pour</w:t>
      </w:r>
      <w:r w:rsidRPr="00D92CD3">
        <w:rPr>
          <w:lang w:val="fr-FR"/>
        </w:rPr>
        <w:t xml:space="preserve"> les femmes au moment de </w:t>
      </w:r>
      <w:r w:rsidR="0035716A" w:rsidRPr="00D92CD3">
        <w:rPr>
          <w:lang w:val="fr-FR"/>
        </w:rPr>
        <w:t>l’accouchement ;</w:t>
      </w:r>
      <w:r w:rsidRPr="00D92CD3">
        <w:rPr>
          <w:lang w:val="fr-FR"/>
        </w:rPr>
        <w:t xml:space="preserve"> </w:t>
      </w:r>
    </w:p>
    <w:p w14:paraId="5DA807C0" w14:textId="77777777" w:rsidR="00DD58EA" w:rsidRPr="00D92CD3" w:rsidRDefault="00DD58EA" w:rsidP="0020455D">
      <w:pPr>
        <w:pStyle w:val="Paragraphedeliste"/>
        <w:numPr>
          <w:ilvl w:val="0"/>
          <w:numId w:val="18"/>
        </w:numPr>
        <w:spacing w:line="240" w:lineRule="auto"/>
        <w:jc w:val="both"/>
        <w:rPr>
          <w:lang w:val="fr-FR"/>
        </w:rPr>
      </w:pPr>
      <w:r w:rsidRPr="00D92CD3">
        <w:rPr>
          <w:rFonts w:eastAsia="Times New Roman"/>
          <w:lang w:val="fr-FR"/>
        </w:rPr>
        <w:t xml:space="preserve">L’accroissement de l’accouchement assisté et le renforcement de l’offre de soins pré- et post-natals par un </w:t>
      </w:r>
      <w:r w:rsidRPr="00D92CD3">
        <w:rPr>
          <w:rFonts w:eastAsia="Times New Roman"/>
          <w:b/>
          <w:bCs/>
          <w:lang w:val="fr-FR"/>
        </w:rPr>
        <w:t>personnel qualifié</w:t>
      </w:r>
      <w:r w:rsidR="00DB6E38">
        <w:rPr>
          <w:rFonts w:eastAsia="Times New Roman"/>
          <w:b/>
          <w:bCs/>
          <w:lang w:val="fr-FR"/>
        </w:rPr>
        <w:t>,</w:t>
      </w:r>
      <w:r w:rsidR="0035716A">
        <w:rPr>
          <w:rFonts w:eastAsia="Times New Roman"/>
          <w:b/>
          <w:bCs/>
          <w:lang w:val="fr-FR"/>
        </w:rPr>
        <w:t xml:space="preserve"> </w:t>
      </w:r>
      <w:r w:rsidR="008E1C2B" w:rsidRPr="00D92CD3">
        <w:rPr>
          <w:rFonts w:eastAsia="Times New Roman"/>
          <w:b/>
          <w:bCs/>
          <w:lang w:val="fr-FR"/>
        </w:rPr>
        <w:t xml:space="preserve">notamment </w:t>
      </w:r>
      <w:r w:rsidRPr="00D92CD3">
        <w:rPr>
          <w:rFonts w:eastAsia="Times New Roman"/>
          <w:b/>
          <w:bCs/>
          <w:lang w:val="fr-FR"/>
        </w:rPr>
        <w:t>en milieu rural</w:t>
      </w:r>
      <w:r w:rsidRPr="00D92CD3">
        <w:rPr>
          <w:lang w:val="fr-FR"/>
        </w:rPr>
        <w:t xml:space="preserve">. Ainsi, </w:t>
      </w:r>
      <w:r w:rsidRPr="00CE3898">
        <w:rPr>
          <w:rFonts w:eastAsia="Times New Roman"/>
          <w:lang w:val="fr-FR"/>
        </w:rPr>
        <w:t xml:space="preserve">une incitation financière favorisant les affectations des médecins </w:t>
      </w:r>
      <w:r w:rsidR="006926B3" w:rsidRPr="00CE3898">
        <w:rPr>
          <w:rFonts w:eastAsia="Times New Roman"/>
          <w:lang w:val="fr-FR"/>
        </w:rPr>
        <w:t>dans des structures de santé situées dans des</w:t>
      </w:r>
      <w:r w:rsidR="00F86C8A" w:rsidRPr="00CE3898">
        <w:rPr>
          <w:rFonts w:eastAsia="Times New Roman"/>
          <w:lang w:val="fr-FR"/>
        </w:rPr>
        <w:t xml:space="preserve"> zones</w:t>
      </w:r>
      <w:r w:rsidR="0035716A" w:rsidRPr="00CE3898">
        <w:rPr>
          <w:rFonts w:eastAsia="Times New Roman"/>
          <w:lang w:val="fr-FR"/>
        </w:rPr>
        <w:t xml:space="preserve"> </w:t>
      </w:r>
      <w:r w:rsidR="006926B3" w:rsidRPr="00CE3898">
        <w:rPr>
          <w:rFonts w:eastAsia="Times New Roman"/>
          <w:lang w:val="fr-FR"/>
        </w:rPr>
        <w:t>rurales ou enclavées pourrait être envisagée</w:t>
      </w:r>
      <w:r w:rsidR="0035716A">
        <w:rPr>
          <w:rFonts w:eastAsia="Times New Roman"/>
          <w:lang w:val="fr-FR"/>
        </w:rPr>
        <w:t> </w:t>
      </w:r>
      <w:r w:rsidR="0035716A" w:rsidRPr="00D92CD3">
        <w:rPr>
          <w:rFonts w:eastAsia="Times New Roman"/>
          <w:lang w:val="fr-FR"/>
        </w:rPr>
        <w:t>;</w:t>
      </w:r>
      <w:r w:rsidRPr="00D92CD3">
        <w:rPr>
          <w:rFonts w:eastAsia="Times New Roman"/>
          <w:lang w:val="fr-FR"/>
        </w:rPr>
        <w:t xml:space="preserve"> </w:t>
      </w:r>
    </w:p>
    <w:p w14:paraId="123E26C5" w14:textId="77777777" w:rsidR="00DD58EA" w:rsidRPr="00172EAD" w:rsidRDefault="00DD58EA" w:rsidP="0020455D">
      <w:pPr>
        <w:pStyle w:val="Paragraphedeliste"/>
        <w:numPr>
          <w:ilvl w:val="0"/>
          <w:numId w:val="18"/>
        </w:numPr>
        <w:spacing w:line="240" w:lineRule="auto"/>
        <w:jc w:val="both"/>
        <w:rPr>
          <w:lang w:val="fr-FR"/>
        </w:rPr>
      </w:pPr>
      <w:r w:rsidRPr="00D92CD3">
        <w:rPr>
          <w:lang w:val="fr-FR"/>
        </w:rPr>
        <w:t>L’amélioration de l’</w:t>
      </w:r>
      <w:r w:rsidRPr="00D92CD3">
        <w:rPr>
          <w:b/>
          <w:bCs/>
          <w:lang w:val="fr-FR"/>
        </w:rPr>
        <w:t>accueil des femmes enceintes</w:t>
      </w:r>
      <w:r w:rsidRPr="00D92CD3">
        <w:rPr>
          <w:lang w:val="fr-FR"/>
        </w:rPr>
        <w:t xml:space="preserve"> tout en généralisant le concept des « </w:t>
      </w:r>
      <w:r w:rsidRPr="00D92CD3">
        <w:rPr>
          <w:b/>
          <w:bCs/>
          <w:lang w:val="fr-FR"/>
        </w:rPr>
        <w:t>Classes des parents</w:t>
      </w:r>
      <w:r w:rsidRPr="00D92CD3">
        <w:rPr>
          <w:lang w:val="fr-FR"/>
        </w:rPr>
        <w:t> au service de la petite enfance </w:t>
      </w:r>
      <w:r w:rsidRPr="00172EAD">
        <w:rPr>
          <w:lang w:val="fr-FR"/>
        </w:rPr>
        <w:t xml:space="preserve">».  </w:t>
      </w:r>
    </w:p>
    <w:p w14:paraId="75621B1F" w14:textId="77777777" w:rsidR="00DD58EA" w:rsidRDefault="00DD58EA" w:rsidP="0020455D">
      <w:pPr>
        <w:spacing w:after="0" w:line="240" w:lineRule="auto"/>
        <w:jc w:val="both"/>
        <w:rPr>
          <w:b/>
          <w:bCs/>
          <w:color w:val="2E74B5" w:themeColor="accent5" w:themeShade="BF"/>
          <w:u w:val="single"/>
          <w:lang w:val="fr-FR"/>
        </w:rPr>
      </w:pPr>
    </w:p>
    <w:p w14:paraId="4FB76002" w14:textId="77777777" w:rsidR="00DD58EA" w:rsidRPr="00735282" w:rsidRDefault="00825581" w:rsidP="0020455D">
      <w:pPr>
        <w:spacing w:line="240" w:lineRule="auto"/>
        <w:jc w:val="both"/>
        <w:rPr>
          <w:b/>
          <w:bCs/>
          <w:color w:val="4472C4" w:themeColor="accent1"/>
          <w:u w:val="single"/>
          <w:lang w:val="fr-FR"/>
        </w:rPr>
      </w:pPr>
      <w:bookmarkStart w:id="25" w:name="_Hlk25300567"/>
      <w:r w:rsidRPr="00735282">
        <w:rPr>
          <w:b/>
          <w:bCs/>
          <w:color w:val="4472C4" w:themeColor="accent1"/>
          <w:u w:val="single"/>
          <w:lang w:val="fr-FR"/>
        </w:rPr>
        <w:t>PROGRAMME 2</w:t>
      </w:r>
      <w:r w:rsidR="00DD58EA" w:rsidRPr="00735282">
        <w:rPr>
          <w:b/>
          <w:bCs/>
          <w:color w:val="4472C4" w:themeColor="accent1"/>
          <w:u w:val="single"/>
          <w:lang w:val="fr-FR"/>
        </w:rPr>
        <w:t xml:space="preserve"> : </w:t>
      </w:r>
      <w:r w:rsidR="008E1C2B" w:rsidRPr="00735282">
        <w:rPr>
          <w:b/>
          <w:bCs/>
          <w:color w:val="4472C4" w:themeColor="accent1"/>
          <w:u w:val="single"/>
          <w:lang w:val="fr-FR"/>
        </w:rPr>
        <w:t>ENCOURGAGER LA SCOLARISATION ET LUTTER CONTRE LA DEPERDITION SCOLAIRE</w:t>
      </w:r>
    </w:p>
    <w:p w14:paraId="48EB0E5C" w14:textId="77777777" w:rsidR="00DD58EA" w:rsidRPr="00A26C2D" w:rsidRDefault="00DD58EA" w:rsidP="0020455D">
      <w:pPr>
        <w:jc w:val="both"/>
        <w:rPr>
          <w:b/>
          <w:color w:val="2F5496" w:themeColor="accent1" w:themeShade="BF"/>
          <w:lang w:val="fr-FR"/>
        </w:rPr>
      </w:pPr>
      <w:r w:rsidRPr="00A26C2D">
        <w:rPr>
          <w:b/>
          <w:color w:val="2F5496" w:themeColor="accent1" w:themeShade="BF"/>
          <w:lang w:val="fr-FR"/>
        </w:rPr>
        <w:t xml:space="preserve">Projet </w:t>
      </w:r>
      <w:r w:rsidR="00F25C8A" w:rsidRPr="00A26C2D">
        <w:rPr>
          <w:b/>
          <w:color w:val="2F5496" w:themeColor="accent1" w:themeShade="BF"/>
          <w:lang w:val="fr-FR"/>
        </w:rPr>
        <w:t>2.1 :</w:t>
      </w:r>
      <w:r w:rsidRPr="00A26C2D">
        <w:rPr>
          <w:b/>
          <w:color w:val="2F5496" w:themeColor="accent1" w:themeShade="BF"/>
          <w:lang w:val="fr-FR"/>
        </w:rPr>
        <w:t xml:space="preserve"> Renforcer et harmoniser les aides monétaires pour les enfants en âge scolaire pour une meilleure résilience de leurs familles </w:t>
      </w:r>
    </w:p>
    <w:p w14:paraId="7C92ACE5" w14:textId="1FF4A267" w:rsidR="00DD58EA" w:rsidRPr="00D92CD3" w:rsidRDefault="00DD58EA" w:rsidP="0020455D">
      <w:pPr>
        <w:spacing w:line="240" w:lineRule="auto"/>
        <w:jc w:val="both"/>
        <w:rPr>
          <w:lang w:val="fr-FR"/>
        </w:rPr>
      </w:pPr>
      <w:r w:rsidRPr="00D92CD3">
        <w:rPr>
          <w:lang w:val="fr-FR"/>
        </w:rPr>
        <w:t xml:space="preserve">Un des </w:t>
      </w:r>
      <w:r w:rsidRPr="00D92CD3">
        <w:rPr>
          <w:b/>
          <w:bCs/>
          <w:lang w:val="fr-FR"/>
        </w:rPr>
        <w:t>principes de la recommandation 202 de l’OIT</w:t>
      </w:r>
      <w:r w:rsidRPr="00D92CD3">
        <w:rPr>
          <w:lang w:val="fr-FR"/>
        </w:rPr>
        <w:t xml:space="preserve"> sur les socles de la protection sociale vise à assurer une « </w:t>
      </w:r>
      <w:r w:rsidRPr="00D92CD3">
        <w:rPr>
          <w:b/>
          <w:bCs/>
          <w:i/>
          <w:lang w:val="fr-FR"/>
        </w:rPr>
        <w:t>sécurité élémentaire de revenu pour les enfants</w:t>
      </w:r>
      <w:r w:rsidRPr="00D92CD3">
        <w:rPr>
          <w:i/>
          <w:lang w:val="fr-FR"/>
        </w:rPr>
        <w:t xml:space="preserve">, se situant au moins à un niveau minimal défini à l’échelle nationale, assurant l’accès à l’alimentation, à l’éducation, aux soins et à tous </w:t>
      </w:r>
      <w:r w:rsidR="00DB6E38">
        <w:rPr>
          <w:i/>
          <w:lang w:val="fr-FR"/>
        </w:rPr>
        <w:t xml:space="preserve">les </w:t>
      </w:r>
      <w:r w:rsidRPr="00D92CD3">
        <w:rPr>
          <w:i/>
          <w:lang w:val="fr-FR"/>
        </w:rPr>
        <w:t>autres biens et services nécessaires</w:t>
      </w:r>
      <w:r w:rsidRPr="00D92CD3">
        <w:rPr>
          <w:lang w:val="fr-FR"/>
        </w:rPr>
        <w:t xml:space="preserve"> »</w:t>
      </w:r>
      <w:r w:rsidR="008E1C2B" w:rsidRPr="00D92CD3">
        <w:rPr>
          <w:lang w:val="fr-FR"/>
        </w:rPr>
        <w:t>.</w:t>
      </w:r>
      <w:r w:rsidRPr="00D92CD3">
        <w:rPr>
          <w:lang w:val="fr-FR"/>
        </w:rPr>
        <w:t xml:space="preserve"> Dans ce sens, ce projet propose de </w:t>
      </w:r>
      <w:r w:rsidRPr="00D92CD3">
        <w:rPr>
          <w:b/>
          <w:lang w:val="fr-FR"/>
        </w:rPr>
        <w:t xml:space="preserve">développer et </w:t>
      </w:r>
      <w:r w:rsidR="00F25C8A">
        <w:rPr>
          <w:b/>
          <w:lang w:val="fr-FR"/>
        </w:rPr>
        <w:t>d’</w:t>
      </w:r>
      <w:r w:rsidRPr="00D92CD3">
        <w:rPr>
          <w:b/>
          <w:lang w:val="fr-FR"/>
        </w:rPr>
        <w:t>harmoniser les transferts monétaires destinés aux enfants en âge scolaire</w:t>
      </w:r>
      <w:r w:rsidRPr="00D92CD3">
        <w:rPr>
          <w:lang w:val="fr-FR"/>
        </w:rPr>
        <w:t xml:space="preserve"> pour renforcer la rétention scolaire et la lutte contre l’abandon </w:t>
      </w:r>
      <w:r w:rsidR="00F25C8A">
        <w:rPr>
          <w:lang w:val="fr-FR"/>
        </w:rPr>
        <w:t>ainsi que pour</w:t>
      </w:r>
      <w:r w:rsidR="00F25C8A" w:rsidRPr="00D92CD3">
        <w:rPr>
          <w:lang w:val="fr-FR"/>
        </w:rPr>
        <w:t xml:space="preserve"> </w:t>
      </w:r>
      <w:r w:rsidRPr="00D92CD3">
        <w:rPr>
          <w:lang w:val="fr-FR"/>
        </w:rPr>
        <w:t xml:space="preserve">améliorer la résilience des familles avec des enfants à charge. </w:t>
      </w:r>
    </w:p>
    <w:p w14:paraId="21FFC65A" w14:textId="77777777" w:rsidR="00DD58EA" w:rsidRPr="00141028" w:rsidRDefault="006926B3" w:rsidP="0020455D">
      <w:pPr>
        <w:spacing w:after="0" w:line="240" w:lineRule="auto"/>
        <w:jc w:val="both"/>
        <w:rPr>
          <w:lang w:val="fr-FR"/>
        </w:rPr>
      </w:pPr>
      <w:r>
        <w:rPr>
          <w:lang w:val="fr-FR"/>
        </w:rPr>
        <w:t>Ce programme vise, dans un premier temps,</w:t>
      </w:r>
      <w:r w:rsidR="00DD58EA" w:rsidRPr="00D92CD3">
        <w:rPr>
          <w:lang w:val="fr-FR"/>
        </w:rPr>
        <w:t xml:space="preserve"> à intégrer </w:t>
      </w:r>
      <w:r w:rsidRPr="00B96909">
        <w:rPr>
          <w:lang w:val="fr-FR"/>
        </w:rPr>
        <w:t xml:space="preserve">l’ensemble des transferts non-contributifs </w:t>
      </w:r>
      <w:r>
        <w:rPr>
          <w:lang w:val="fr-FR"/>
        </w:rPr>
        <w:t xml:space="preserve">en </w:t>
      </w:r>
      <w:r w:rsidRPr="002A1CF2">
        <w:rPr>
          <w:bCs/>
          <w:color w:val="000000" w:themeColor="text1"/>
          <w:lang w:val="fr-FR"/>
        </w:rPr>
        <w:t>un seul transfert monétaire</w:t>
      </w:r>
      <w:r w:rsidRPr="00B96909">
        <w:rPr>
          <w:lang w:val="fr-FR"/>
        </w:rPr>
        <w:t xml:space="preserve"> ciblant</w:t>
      </w:r>
      <w:r w:rsidRPr="00EC44A5">
        <w:rPr>
          <w:lang w:val="fr-FR"/>
        </w:rPr>
        <w:t xml:space="preserve"> les enfants </w:t>
      </w:r>
      <w:r w:rsidRPr="002A1CF2">
        <w:rPr>
          <w:color w:val="000000" w:themeColor="text1"/>
          <w:lang w:val="fr-FR"/>
        </w:rPr>
        <w:t>vulnérables en âge scolaire</w:t>
      </w:r>
      <w:r w:rsidR="00DD58EA" w:rsidRPr="00D92CD3">
        <w:rPr>
          <w:lang w:val="fr-FR"/>
        </w:rPr>
        <w:t xml:space="preserve">. Dans l’objectif </w:t>
      </w:r>
      <w:r w:rsidR="00010AF9" w:rsidRPr="00D92CD3">
        <w:rPr>
          <w:lang w:val="fr-FR"/>
        </w:rPr>
        <w:t xml:space="preserve">de </w:t>
      </w:r>
      <w:r w:rsidR="00010AF9" w:rsidRPr="00141028">
        <w:rPr>
          <w:lang w:val="fr-FR"/>
        </w:rPr>
        <w:t xml:space="preserve">développer et </w:t>
      </w:r>
      <w:r w:rsidR="00DD58EA" w:rsidRPr="00141028">
        <w:rPr>
          <w:lang w:val="fr-FR"/>
        </w:rPr>
        <w:t xml:space="preserve">d’harmoniser les transferts non-contributifs ciblant les enfants, les </w:t>
      </w:r>
      <w:r w:rsidR="00DD58EA" w:rsidRPr="00141028">
        <w:rPr>
          <w:b/>
          <w:bCs/>
          <w:lang w:val="fr-FR"/>
        </w:rPr>
        <w:t xml:space="preserve">programmes </w:t>
      </w:r>
      <w:r w:rsidRPr="00141028">
        <w:rPr>
          <w:b/>
          <w:bCs/>
          <w:lang w:val="fr-FR"/>
        </w:rPr>
        <w:t>« </w:t>
      </w:r>
      <w:r w:rsidR="00DD58EA" w:rsidRPr="00141028">
        <w:rPr>
          <w:b/>
          <w:bCs/>
          <w:lang w:val="fr-FR"/>
        </w:rPr>
        <w:t>1 million de cartables</w:t>
      </w:r>
      <w:r w:rsidRPr="00141028">
        <w:rPr>
          <w:b/>
          <w:bCs/>
          <w:lang w:val="fr-FR"/>
        </w:rPr>
        <w:t> »</w:t>
      </w:r>
      <w:r w:rsidR="00DD58EA" w:rsidRPr="00141028">
        <w:rPr>
          <w:b/>
          <w:bCs/>
          <w:lang w:val="fr-FR"/>
        </w:rPr>
        <w:t xml:space="preserve">et </w:t>
      </w:r>
      <w:r w:rsidRPr="00141028">
        <w:rPr>
          <w:b/>
          <w:bCs/>
          <w:lang w:val="fr-FR"/>
        </w:rPr>
        <w:t>« </w:t>
      </w:r>
      <w:r w:rsidR="00DD58EA" w:rsidRPr="00141028">
        <w:rPr>
          <w:b/>
          <w:bCs/>
          <w:lang w:val="fr-FR"/>
        </w:rPr>
        <w:t>DAAM</w:t>
      </w:r>
      <w:r w:rsidRPr="00141028">
        <w:rPr>
          <w:b/>
          <w:bCs/>
          <w:lang w:val="fr-FR"/>
        </w:rPr>
        <w:t> »</w:t>
      </w:r>
      <w:r w:rsidR="00DD58EA" w:rsidRPr="00141028">
        <w:rPr>
          <w:b/>
          <w:bCs/>
          <w:lang w:val="fr-FR"/>
        </w:rPr>
        <w:t xml:space="preserve"> seront intégrés à </w:t>
      </w:r>
      <w:r w:rsidR="00F25C8A" w:rsidRPr="00141028">
        <w:rPr>
          <w:b/>
          <w:bCs/>
          <w:lang w:val="fr-FR"/>
        </w:rPr>
        <w:t>TAYSSIR</w:t>
      </w:r>
      <w:r w:rsidR="00F25C8A" w:rsidRPr="00141028">
        <w:rPr>
          <w:lang w:val="fr-FR"/>
        </w:rPr>
        <w:t> :</w:t>
      </w:r>
    </w:p>
    <w:p w14:paraId="6C693998" w14:textId="77777777" w:rsidR="00DD58EA" w:rsidRPr="00D92CD3" w:rsidRDefault="00DD58EA" w:rsidP="0020455D">
      <w:pPr>
        <w:pStyle w:val="Paragraphedeliste"/>
        <w:numPr>
          <w:ilvl w:val="0"/>
          <w:numId w:val="6"/>
        </w:numPr>
        <w:spacing w:after="0" w:line="240" w:lineRule="auto"/>
        <w:jc w:val="both"/>
        <w:rPr>
          <w:lang w:val="fr-FR"/>
        </w:rPr>
      </w:pPr>
      <w:r w:rsidRPr="00D92CD3">
        <w:rPr>
          <w:bCs/>
          <w:lang w:val="fr-FR"/>
        </w:rPr>
        <w:t>Le</w:t>
      </w:r>
      <w:r w:rsidR="00010AF9" w:rsidRPr="00D92CD3">
        <w:rPr>
          <w:bCs/>
          <w:lang w:val="fr-FR"/>
        </w:rPr>
        <w:t>s</w:t>
      </w:r>
      <w:r w:rsidR="0035716A">
        <w:rPr>
          <w:bCs/>
          <w:lang w:val="fr-FR"/>
        </w:rPr>
        <w:t xml:space="preserve"> </w:t>
      </w:r>
      <w:r w:rsidRPr="00D92CD3">
        <w:rPr>
          <w:b/>
          <w:lang w:val="fr-FR"/>
        </w:rPr>
        <w:t>budget</w:t>
      </w:r>
      <w:r w:rsidR="00010AF9" w:rsidRPr="00D92CD3">
        <w:rPr>
          <w:b/>
          <w:lang w:val="fr-FR"/>
        </w:rPr>
        <w:t>s</w:t>
      </w:r>
      <w:r w:rsidRPr="00D92CD3">
        <w:rPr>
          <w:b/>
          <w:lang w:val="fr-FR"/>
        </w:rPr>
        <w:t xml:space="preserve"> alloué</w:t>
      </w:r>
      <w:r w:rsidR="00010AF9" w:rsidRPr="00D92CD3">
        <w:rPr>
          <w:b/>
          <w:lang w:val="fr-FR"/>
        </w:rPr>
        <w:t>s</w:t>
      </w:r>
      <w:r w:rsidRPr="00D92CD3">
        <w:rPr>
          <w:b/>
          <w:lang w:val="fr-FR"/>
        </w:rPr>
        <w:t xml:space="preserve"> au programme 1 million de </w:t>
      </w:r>
      <w:r w:rsidR="00F8755D" w:rsidRPr="00D92CD3">
        <w:rPr>
          <w:b/>
          <w:lang w:val="fr-FR"/>
        </w:rPr>
        <w:t>cartables</w:t>
      </w:r>
      <w:r w:rsidR="00F8755D" w:rsidRPr="00D92CD3">
        <w:rPr>
          <w:lang w:val="fr-FR"/>
        </w:rPr>
        <w:t xml:space="preserve"> devront</w:t>
      </w:r>
      <w:r w:rsidR="00D060C1" w:rsidRPr="00D92CD3">
        <w:rPr>
          <w:lang w:val="fr-FR"/>
        </w:rPr>
        <w:t xml:space="preserve"> être </w:t>
      </w:r>
      <w:r w:rsidRPr="00D92CD3">
        <w:rPr>
          <w:lang w:val="fr-FR"/>
        </w:rPr>
        <w:t>utilisé</w:t>
      </w:r>
      <w:r w:rsidR="00DB6E38">
        <w:rPr>
          <w:lang w:val="fr-FR"/>
        </w:rPr>
        <w:t>s</w:t>
      </w:r>
      <w:r w:rsidRPr="00D92CD3">
        <w:rPr>
          <w:lang w:val="fr-FR"/>
        </w:rPr>
        <w:t xml:space="preserve"> pour augmenter le bénéfice </w:t>
      </w:r>
      <w:r w:rsidR="00D060C1" w:rsidRPr="00D92CD3">
        <w:rPr>
          <w:lang w:val="fr-FR"/>
        </w:rPr>
        <w:t xml:space="preserve">monétaire </w:t>
      </w:r>
      <w:r w:rsidRPr="00D92CD3">
        <w:rPr>
          <w:lang w:val="fr-FR"/>
        </w:rPr>
        <w:t xml:space="preserve">octroyé aux familles </w:t>
      </w:r>
      <w:r w:rsidR="00D060C1" w:rsidRPr="00D92CD3">
        <w:rPr>
          <w:lang w:val="fr-FR"/>
        </w:rPr>
        <w:t xml:space="preserve">nécessiteuses </w:t>
      </w:r>
      <w:r w:rsidR="00F25C8A">
        <w:rPr>
          <w:lang w:val="fr-FR"/>
        </w:rPr>
        <w:t>avec</w:t>
      </w:r>
      <w:r w:rsidR="00F25C8A" w:rsidRPr="00D92CD3">
        <w:rPr>
          <w:lang w:val="fr-FR"/>
        </w:rPr>
        <w:t xml:space="preserve"> </w:t>
      </w:r>
      <w:r w:rsidR="00D060C1" w:rsidRPr="00D92CD3">
        <w:rPr>
          <w:lang w:val="fr-FR"/>
        </w:rPr>
        <w:t xml:space="preserve">enfant en âge de scolarité à </w:t>
      </w:r>
      <w:r w:rsidR="00F8755D" w:rsidRPr="00D92CD3">
        <w:rPr>
          <w:lang w:val="fr-FR"/>
        </w:rPr>
        <w:t>charge (</w:t>
      </w:r>
      <w:r w:rsidRPr="00D92CD3">
        <w:rPr>
          <w:lang w:val="fr-FR"/>
        </w:rPr>
        <w:t>une allocation rentrée scolaire</w:t>
      </w:r>
      <w:r w:rsidR="00D060C1" w:rsidRPr="00D92CD3">
        <w:rPr>
          <w:lang w:val="fr-FR"/>
        </w:rPr>
        <w:t>)</w:t>
      </w:r>
      <w:r w:rsidR="007E61A1" w:rsidRPr="00D92CD3">
        <w:rPr>
          <w:lang w:val="fr-FR"/>
        </w:rPr>
        <w:t>.</w:t>
      </w:r>
    </w:p>
    <w:p w14:paraId="1BD36053" w14:textId="73D52894" w:rsidR="002D30E5" w:rsidRPr="00D92CD3" w:rsidRDefault="002D30E5" w:rsidP="0020455D">
      <w:pPr>
        <w:pStyle w:val="Paragraphedeliste"/>
        <w:numPr>
          <w:ilvl w:val="0"/>
          <w:numId w:val="6"/>
        </w:numPr>
        <w:spacing w:line="240" w:lineRule="auto"/>
        <w:jc w:val="both"/>
        <w:rPr>
          <w:lang w:val="fr-FR"/>
        </w:rPr>
      </w:pPr>
      <w:r w:rsidRPr="00D92CD3">
        <w:rPr>
          <w:b/>
          <w:bCs/>
          <w:lang w:val="fr-FR"/>
        </w:rPr>
        <w:t xml:space="preserve">Les </w:t>
      </w:r>
      <w:r w:rsidRPr="00CE3898">
        <w:rPr>
          <w:b/>
          <w:bCs/>
          <w:lang w:val="fr-FR"/>
        </w:rPr>
        <w:t>familles monoparentales</w:t>
      </w:r>
      <w:r w:rsidRPr="00CE3898">
        <w:rPr>
          <w:lang w:val="fr-FR"/>
        </w:rPr>
        <w:t xml:space="preserve"> (</w:t>
      </w:r>
      <w:r w:rsidR="00CE3898" w:rsidRPr="00CE3898">
        <w:rPr>
          <w:lang w:val="fr-FR"/>
        </w:rPr>
        <w:t>notamment</w:t>
      </w:r>
      <w:r w:rsidR="00010AF9" w:rsidRPr="001848A5">
        <w:rPr>
          <w:lang w:val="fr-FR"/>
        </w:rPr>
        <w:t xml:space="preserve"> </w:t>
      </w:r>
      <w:r w:rsidRPr="001848A5">
        <w:rPr>
          <w:lang w:val="fr-FR"/>
        </w:rPr>
        <w:t>celles bénéficiaires d</w:t>
      </w:r>
      <w:r w:rsidR="00D060C1" w:rsidRPr="001848A5">
        <w:rPr>
          <w:lang w:val="fr-FR"/>
        </w:rPr>
        <w:t>u</w:t>
      </w:r>
      <w:r w:rsidRPr="001848A5">
        <w:rPr>
          <w:lang w:val="fr-FR"/>
        </w:rPr>
        <w:t xml:space="preserve"> programme DAAM)</w:t>
      </w:r>
      <w:r w:rsidRPr="00D92CD3">
        <w:rPr>
          <w:lang w:val="fr-FR"/>
        </w:rPr>
        <w:t xml:space="preserve"> </w:t>
      </w:r>
      <w:r w:rsidRPr="0035716A">
        <w:rPr>
          <w:lang w:val="fr-FR"/>
        </w:rPr>
        <w:t>recevront une majoration de bénéfice afin</w:t>
      </w:r>
      <w:r w:rsidRPr="00D92CD3">
        <w:rPr>
          <w:lang w:val="fr-FR"/>
        </w:rPr>
        <w:t xml:space="preserve"> que celui-ci soit équivalent au montant octroyé par </w:t>
      </w:r>
      <w:r w:rsidR="00F8755D" w:rsidRPr="00D92CD3">
        <w:rPr>
          <w:lang w:val="fr-FR"/>
        </w:rPr>
        <w:t>les programmes existants</w:t>
      </w:r>
      <w:r w:rsidR="00601E59" w:rsidRPr="00D92CD3">
        <w:rPr>
          <w:lang w:val="fr-FR"/>
        </w:rPr>
        <w:t xml:space="preserve"> aujourd’hui</w:t>
      </w:r>
      <w:r w:rsidRPr="00D92CD3">
        <w:rPr>
          <w:lang w:val="fr-FR"/>
        </w:rPr>
        <w:t xml:space="preserve">. </w:t>
      </w:r>
    </w:p>
    <w:p w14:paraId="17231D68" w14:textId="77777777" w:rsidR="00DD58EA" w:rsidRPr="00D92CD3" w:rsidRDefault="00DD58EA" w:rsidP="0020455D">
      <w:pPr>
        <w:pStyle w:val="Paragraphedeliste"/>
        <w:spacing w:after="0" w:line="240" w:lineRule="auto"/>
        <w:jc w:val="both"/>
        <w:rPr>
          <w:b/>
          <w:bCs/>
          <w:lang w:val="fr-FR"/>
        </w:rPr>
      </w:pPr>
    </w:p>
    <w:p w14:paraId="392BDCAC" w14:textId="77777777" w:rsidR="00DD58EA" w:rsidRDefault="00F525AE" w:rsidP="0020455D">
      <w:pPr>
        <w:spacing w:line="240" w:lineRule="auto"/>
        <w:jc w:val="both"/>
        <w:rPr>
          <w:rFonts w:eastAsia="Times New Roman"/>
          <w:b/>
          <w:bCs/>
          <w:color w:val="ED7D31" w:themeColor="accent2"/>
          <w:lang w:val="fr-FR"/>
        </w:rPr>
      </w:pPr>
      <w:r>
        <w:rPr>
          <w:lang w:val="fr-FR"/>
        </w:rPr>
        <w:t xml:space="preserve">L’harmonisation et la rationalisation des transferts monétaires dans le cadre de ce projet permettrait donc </w:t>
      </w:r>
      <w:r w:rsidR="00601E59">
        <w:rPr>
          <w:lang w:val="fr-FR"/>
        </w:rPr>
        <w:t xml:space="preserve">de dégager des ressources pour </w:t>
      </w:r>
      <w:r>
        <w:rPr>
          <w:lang w:val="fr-FR"/>
        </w:rPr>
        <w:t xml:space="preserve">envisager l’élargissement des transferts monétaires existants vers les groupes les plus vulnérables, </w:t>
      </w:r>
      <w:r w:rsidR="00601E59">
        <w:rPr>
          <w:lang w:val="fr-FR"/>
        </w:rPr>
        <w:t>afin de</w:t>
      </w:r>
      <w:r>
        <w:rPr>
          <w:lang w:val="fr-FR"/>
        </w:rPr>
        <w:t xml:space="preserve"> permettre, à long terme, à </w:t>
      </w:r>
      <w:r w:rsidR="00DD58EA" w:rsidRPr="00961826">
        <w:rPr>
          <w:rFonts w:eastAsia="Times New Roman"/>
          <w:bCs/>
          <w:lang w:val="fr-FR"/>
        </w:rPr>
        <w:t xml:space="preserve">tous les enfants de 0 à 17 ans </w:t>
      </w:r>
      <w:r>
        <w:rPr>
          <w:rFonts w:eastAsia="Times New Roman"/>
          <w:bCs/>
          <w:lang w:val="fr-FR"/>
        </w:rPr>
        <w:t>de bénéficier</w:t>
      </w:r>
      <w:r w:rsidR="0035716A">
        <w:rPr>
          <w:rFonts w:eastAsia="Times New Roman"/>
          <w:bCs/>
          <w:lang w:val="fr-FR"/>
        </w:rPr>
        <w:t xml:space="preserve"> </w:t>
      </w:r>
      <w:r w:rsidR="00DD58EA" w:rsidRPr="00961826">
        <w:rPr>
          <w:rFonts w:eastAsia="Times New Roman"/>
          <w:bCs/>
          <w:lang w:val="fr-FR"/>
        </w:rPr>
        <w:t>d’une prestation familiale soit contributive (allocations familiales) soit non-contributive</w:t>
      </w:r>
      <w:r w:rsidR="00D169EC">
        <w:rPr>
          <w:rFonts w:eastAsia="Times New Roman"/>
          <w:bCs/>
          <w:lang w:val="fr-FR"/>
        </w:rPr>
        <w:t xml:space="preserve">. </w:t>
      </w:r>
      <w:r w:rsidR="00DD58EA" w:rsidRPr="00961826">
        <w:rPr>
          <w:rFonts w:eastAsia="Times New Roman"/>
          <w:bCs/>
          <w:lang w:val="fr-FR"/>
        </w:rPr>
        <w:t> </w:t>
      </w:r>
    </w:p>
    <w:p w14:paraId="62BD8DAC" w14:textId="34420A6A" w:rsidR="00DD58EA" w:rsidRPr="00D92CD3" w:rsidRDefault="00CE1A88" w:rsidP="0020455D">
      <w:pPr>
        <w:spacing w:line="240" w:lineRule="auto"/>
        <w:jc w:val="both"/>
        <w:rPr>
          <w:rFonts w:eastAsia="Times New Roman"/>
          <w:lang w:val="fr-FR"/>
        </w:rPr>
      </w:pPr>
      <w:r w:rsidRPr="00FF04E7">
        <w:rPr>
          <w:rFonts w:eastAsia="Times New Roman"/>
          <w:lang w:val="fr-FR"/>
        </w:rPr>
        <w:t>I</w:t>
      </w:r>
      <w:r w:rsidR="00DD58EA" w:rsidRPr="00FF04E7">
        <w:rPr>
          <w:rFonts w:eastAsia="Times New Roman"/>
          <w:lang w:val="fr-FR"/>
        </w:rPr>
        <w:t xml:space="preserve">l est impératif que les bénéficiaires </w:t>
      </w:r>
      <w:r w:rsidR="00DD58EA" w:rsidRPr="00CE3898">
        <w:rPr>
          <w:rFonts w:eastAsia="Times New Roman"/>
          <w:lang w:val="fr-FR"/>
        </w:rPr>
        <w:t>des deux systèmes</w:t>
      </w:r>
      <w:r w:rsidRPr="00FF04E7">
        <w:rPr>
          <w:rFonts w:eastAsia="Times New Roman"/>
          <w:lang w:val="fr-FR"/>
        </w:rPr>
        <w:t>,</w:t>
      </w:r>
      <w:r w:rsidR="0035716A">
        <w:rPr>
          <w:rFonts w:eastAsia="Times New Roman"/>
          <w:lang w:val="fr-FR"/>
        </w:rPr>
        <w:t xml:space="preserve"> </w:t>
      </w:r>
      <w:r w:rsidRPr="00FF04E7">
        <w:rPr>
          <w:lang w:val="fr-FR"/>
        </w:rPr>
        <w:t xml:space="preserve">contributif </w:t>
      </w:r>
      <w:r w:rsidR="00DB6E38">
        <w:rPr>
          <w:lang w:val="fr-FR"/>
        </w:rPr>
        <w:t>et</w:t>
      </w:r>
      <w:r w:rsidRPr="00FF04E7">
        <w:rPr>
          <w:lang w:val="fr-FR"/>
        </w:rPr>
        <w:t xml:space="preserve"> non-contributif,</w:t>
      </w:r>
      <w:r w:rsidR="0035716A">
        <w:rPr>
          <w:lang w:val="fr-FR"/>
        </w:rPr>
        <w:t xml:space="preserve"> </w:t>
      </w:r>
      <w:r w:rsidR="00DD58EA" w:rsidRPr="00FF04E7">
        <w:rPr>
          <w:rFonts w:eastAsia="Times New Roman"/>
          <w:lang w:val="fr-FR"/>
        </w:rPr>
        <w:t>soient identifiés</w:t>
      </w:r>
      <w:r w:rsidR="00CE3898">
        <w:rPr>
          <w:rFonts w:eastAsia="Times New Roman"/>
          <w:lang w:val="fr-FR"/>
        </w:rPr>
        <w:t xml:space="preserve"> pour éviter les doublons</w:t>
      </w:r>
      <w:r w:rsidR="00DD58EA" w:rsidRPr="00FF04E7">
        <w:rPr>
          <w:rFonts w:eastAsia="Times New Roman"/>
          <w:lang w:val="fr-FR"/>
        </w:rPr>
        <w:t xml:space="preserve">. </w:t>
      </w:r>
      <w:r w:rsidR="006926B3">
        <w:rPr>
          <w:rFonts w:eastAsia="Times New Roman"/>
          <w:lang w:val="fr-FR"/>
        </w:rPr>
        <w:t>A</w:t>
      </w:r>
      <w:r w:rsidR="00DD58EA" w:rsidRPr="00FF04E7">
        <w:rPr>
          <w:rFonts w:eastAsia="Times New Roman"/>
          <w:lang w:val="fr-FR"/>
        </w:rPr>
        <w:t xml:space="preserve">vec la mise en place du RNP et du RSU, il faudra assurer l’interopérabilité des bases de données des deux systèmes avec </w:t>
      </w:r>
      <w:r w:rsidR="00851F09" w:rsidRPr="00FF04E7">
        <w:rPr>
          <w:lang w:val="fr-MA"/>
        </w:rPr>
        <w:t xml:space="preserve">l’Identifiant Digital Civil et </w:t>
      </w:r>
      <w:r w:rsidR="00F25C8A" w:rsidRPr="00FF04E7">
        <w:rPr>
          <w:lang w:val="fr-MA"/>
        </w:rPr>
        <w:t xml:space="preserve">Social </w:t>
      </w:r>
      <w:r w:rsidR="00F25C8A" w:rsidRPr="00FF04E7">
        <w:rPr>
          <w:rFonts w:eastAsia="Times New Roman"/>
          <w:lang w:val="fr-FR"/>
        </w:rPr>
        <w:t>(</w:t>
      </w:r>
      <w:r w:rsidR="00DD58EA" w:rsidRPr="00FF04E7">
        <w:rPr>
          <w:rFonts w:eastAsia="Times New Roman"/>
          <w:lang w:val="fr-FR"/>
        </w:rPr>
        <w:t>l’IDCS) permettant d’identifier la famille de l’enfant et les transferts reçus aussi bien dans le système</w:t>
      </w:r>
      <w:r w:rsidR="00DD58EA" w:rsidRPr="00FF04E7">
        <w:rPr>
          <w:lang w:val="fr-FR"/>
        </w:rPr>
        <w:t xml:space="preserve"> contributif que non-contributif</w:t>
      </w:r>
      <w:bookmarkStart w:id="26" w:name="_Hlk26803423"/>
      <w:r w:rsidR="00BD7494" w:rsidRPr="00FF04E7">
        <w:rPr>
          <w:lang w:val="fr-FR"/>
        </w:rPr>
        <w:t>.</w:t>
      </w:r>
      <w:r w:rsidR="00DD58EA" w:rsidRPr="00FF04E7">
        <w:rPr>
          <w:lang w:val="fr-FR"/>
        </w:rPr>
        <w:t xml:space="preserve"> </w:t>
      </w:r>
      <w:bookmarkEnd w:id="26"/>
    </w:p>
    <w:p w14:paraId="1CF0DB80" w14:textId="77777777" w:rsidR="00DD58EA" w:rsidRPr="00D92CD3" w:rsidRDefault="00DD58EA" w:rsidP="0020455D">
      <w:pPr>
        <w:spacing w:after="0" w:line="240" w:lineRule="auto"/>
        <w:jc w:val="both"/>
        <w:rPr>
          <w:rFonts w:eastAsia="Times New Roman"/>
          <w:lang w:val="fr-FR"/>
        </w:rPr>
      </w:pPr>
      <w:r w:rsidRPr="00D92CD3">
        <w:rPr>
          <w:rFonts w:eastAsia="Times New Roman"/>
          <w:b/>
          <w:bCs/>
          <w:lang w:val="fr-FR"/>
        </w:rPr>
        <w:t>La gestion, l’exécution et le système d’information de</w:t>
      </w:r>
      <w:r w:rsidR="00CE1A88" w:rsidRPr="00D92CD3">
        <w:rPr>
          <w:rFonts w:eastAsia="Times New Roman"/>
          <w:b/>
          <w:bCs/>
          <w:lang w:val="fr-FR"/>
        </w:rPr>
        <w:t>s</w:t>
      </w:r>
      <w:r w:rsidRPr="00D92CD3">
        <w:rPr>
          <w:rFonts w:eastAsia="Times New Roman"/>
          <w:b/>
          <w:bCs/>
          <w:lang w:val="fr-FR"/>
        </w:rPr>
        <w:t xml:space="preserve"> transferts </w:t>
      </w:r>
      <w:r w:rsidR="00CE1A88" w:rsidRPr="00D92CD3">
        <w:rPr>
          <w:rFonts w:eastAsia="Times New Roman"/>
          <w:lang w:val="fr-FR"/>
        </w:rPr>
        <w:t xml:space="preserve">devront être </w:t>
      </w:r>
      <w:r w:rsidRPr="00D92CD3">
        <w:rPr>
          <w:rFonts w:eastAsia="Times New Roman"/>
          <w:lang w:val="fr-FR"/>
        </w:rPr>
        <w:t xml:space="preserve">progressivement unifiés </w:t>
      </w:r>
      <w:r w:rsidR="003C6508" w:rsidRPr="00D92CD3">
        <w:rPr>
          <w:rFonts w:eastAsia="Times New Roman"/>
          <w:lang w:val="fr-FR"/>
        </w:rPr>
        <w:t xml:space="preserve">sous </w:t>
      </w:r>
      <w:r w:rsidRPr="00D92CD3">
        <w:rPr>
          <w:rFonts w:eastAsia="Times New Roman"/>
          <w:lang w:val="fr-FR"/>
        </w:rPr>
        <w:t xml:space="preserve">une même institution. </w:t>
      </w:r>
      <w:r w:rsidR="00DA1FC0">
        <w:rPr>
          <w:rFonts w:eastAsia="Times New Roman"/>
          <w:lang w:val="fr-FR"/>
        </w:rPr>
        <w:t>Dans un premier temps</w:t>
      </w:r>
      <w:r w:rsidRPr="00D92CD3">
        <w:rPr>
          <w:rFonts w:eastAsia="Times New Roman"/>
          <w:lang w:val="fr-FR"/>
        </w:rPr>
        <w:t xml:space="preserve">, </w:t>
      </w:r>
      <w:r w:rsidR="003C6508" w:rsidRPr="00D92CD3">
        <w:rPr>
          <w:rFonts w:eastAsia="Times New Roman"/>
          <w:lang w:val="fr-FR"/>
        </w:rPr>
        <w:t>le développement d</w:t>
      </w:r>
      <w:r w:rsidRPr="00D92CD3">
        <w:rPr>
          <w:rFonts w:eastAsia="Times New Roman"/>
          <w:lang w:val="fr-FR"/>
        </w:rPr>
        <w:t>es transferts monétaires continuera à se faire sur la base du ciblage du RAMED (en attendant que le RSU soit mis en place</w:t>
      </w:r>
      <w:r w:rsidR="00DA1FC0">
        <w:rPr>
          <w:rFonts w:eastAsia="Times New Roman"/>
          <w:lang w:val="fr-FR"/>
        </w:rPr>
        <w:t>)</w:t>
      </w:r>
      <w:r w:rsidRPr="00D92CD3">
        <w:rPr>
          <w:rFonts w:eastAsia="Times New Roman"/>
          <w:lang w:val="fr-FR"/>
        </w:rPr>
        <w:t>. Lorsque le RNP et le RSU seront opérationnels, l’accès à ces bénéfices sera conditionné à l’enregistrement des familles sur ces registres. Les ménages devront alors fournir les informations socio-économiques demandées</w:t>
      </w:r>
      <w:r w:rsidR="00DA1FC0">
        <w:rPr>
          <w:rFonts w:eastAsia="Times New Roman"/>
          <w:lang w:val="fr-FR"/>
        </w:rPr>
        <w:t>,</w:t>
      </w:r>
      <w:r w:rsidRPr="00D92CD3">
        <w:rPr>
          <w:rFonts w:eastAsia="Times New Roman"/>
          <w:lang w:val="fr-FR"/>
        </w:rPr>
        <w:t xml:space="preserve"> et le système déterminera, à l’aide d’un score et de l’examen des justificatifs nécessaires, si la famille répond aux conditions d’éligibilité des programmes sociaux.  </w:t>
      </w:r>
    </w:p>
    <w:p w14:paraId="5F217312" w14:textId="77777777" w:rsidR="00DD58EA" w:rsidRPr="00D92CD3" w:rsidRDefault="00DD58EA" w:rsidP="0020455D">
      <w:pPr>
        <w:pStyle w:val="Paragraphedeliste"/>
        <w:spacing w:after="0" w:line="240" w:lineRule="auto"/>
        <w:jc w:val="both"/>
        <w:rPr>
          <w:lang w:val="fr-FR"/>
        </w:rPr>
      </w:pPr>
    </w:p>
    <w:p w14:paraId="214874E0" w14:textId="77777777" w:rsidR="00DD58EA" w:rsidRPr="00D92CD3" w:rsidRDefault="00DD58EA" w:rsidP="0020455D">
      <w:pPr>
        <w:spacing w:line="240" w:lineRule="auto"/>
        <w:jc w:val="both"/>
        <w:rPr>
          <w:rFonts w:eastAsia="Times New Roman"/>
          <w:lang w:val="fr-FR"/>
        </w:rPr>
      </w:pPr>
      <w:r w:rsidRPr="00D92CD3">
        <w:rPr>
          <w:rFonts w:eastAsia="Times New Roman"/>
          <w:lang w:val="fr-FR"/>
        </w:rPr>
        <w:t xml:space="preserve">Outre l’octroi de transferts monétaires aux familles, le système d’assistance sociale dispose d’autres instruments d’appui aux familles vulnérables </w:t>
      </w:r>
      <w:r w:rsidR="00F25C8A">
        <w:rPr>
          <w:rFonts w:eastAsia="Times New Roman"/>
          <w:lang w:val="fr-FR"/>
        </w:rPr>
        <w:t>avec</w:t>
      </w:r>
      <w:r w:rsidRPr="00D92CD3">
        <w:rPr>
          <w:rFonts w:eastAsia="Times New Roman"/>
          <w:lang w:val="fr-FR"/>
        </w:rPr>
        <w:t xml:space="preserve"> enfants </w:t>
      </w:r>
      <w:r w:rsidR="00244B48">
        <w:rPr>
          <w:rFonts w:eastAsia="Times New Roman"/>
          <w:lang w:val="fr-FR"/>
        </w:rPr>
        <w:t xml:space="preserve">scolarisés </w:t>
      </w:r>
      <w:r w:rsidRPr="00D92CD3">
        <w:rPr>
          <w:rFonts w:eastAsia="Times New Roman"/>
          <w:lang w:val="fr-FR"/>
        </w:rPr>
        <w:t xml:space="preserve">à charge, comme les programmes de cantines, d’hébergement et de transport scolaire, faisant ainsi l’objet des trois projets qui suivent, et dont </w:t>
      </w:r>
      <w:r w:rsidRPr="00D92CD3">
        <w:rPr>
          <w:rFonts w:eastAsia="Times New Roman"/>
          <w:b/>
          <w:bCs/>
          <w:lang w:val="fr-FR"/>
        </w:rPr>
        <w:t xml:space="preserve">l’objectif est de renforcer </w:t>
      </w:r>
      <w:r w:rsidR="003C6508" w:rsidRPr="00D92CD3">
        <w:rPr>
          <w:rFonts w:eastAsia="Times New Roman"/>
          <w:b/>
          <w:bCs/>
          <w:lang w:val="fr-FR"/>
        </w:rPr>
        <w:t xml:space="preserve">et de mettre à niveau </w:t>
      </w:r>
      <w:r w:rsidRPr="00D92CD3">
        <w:rPr>
          <w:rFonts w:eastAsia="Times New Roman"/>
          <w:b/>
          <w:bCs/>
          <w:lang w:val="fr-FR"/>
        </w:rPr>
        <w:t>les services de protection sociale</w:t>
      </w:r>
      <w:r w:rsidR="005C7DCC" w:rsidRPr="00D92CD3">
        <w:rPr>
          <w:rFonts w:eastAsia="Times New Roman"/>
          <w:b/>
          <w:bCs/>
          <w:lang w:val="fr-FR"/>
        </w:rPr>
        <w:t>, dans un cadre partenarial avec les collectivités territoriales</w:t>
      </w:r>
      <w:r w:rsidRPr="00D92CD3">
        <w:rPr>
          <w:rFonts w:eastAsia="Times New Roman"/>
          <w:lang w:val="fr-FR"/>
        </w:rPr>
        <w:t xml:space="preserve">. </w:t>
      </w:r>
    </w:p>
    <w:bookmarkEnd w:id="25"/>
    <w:p w14:paraId="73B86819" w14:textId="77777777" w:rsidR="00DD58EA" w:rsidRPr="00A26C2D" w:rsidRDefault="00DD58EA" w:rsidP="0020455D">
      <w:pPr>
        <w:jc w:val="both"/>
        <w:rPr>
          <w:b/>
          <w:color w:val="2F5496" w:themeColor="accent1" w:themeShade="BF"/>
          <w:lang w:val="fr-FR"/>
        </w:rPr>
      </w:pPr>
      <w:r w:rsidRPr="00A26C2D">
        <w:rPr>
          <w:b/>
          <w:color w:val="2F5496" w:themeColor="accent1" w:themeShade="BF"/>
          <w:lang w:val="fr-FR"/>
        </w:rPr>
        <w:t xml:space="preserve">Projet </w:t>
      </w:r>
      <w:r w:rsidR="00F25C8A" w:rsidRPr="00A26C2D">
        <w:rPr>
          <w:b/>
          <w:color w:val="2F5496" w:themeColor="accent1" w:themeShade="BF"/>
          <w:lang w:val="fr-FR"/>
        </w:rPr>
        <w:t>2.2 :</w:t>
      </w:r>
      <w:r w:rsidRPr="00A26C2D">
        <w:rPr>
          <w:b/>
          <w:color w:val="2F5496" w:themeColor="accent1" w:themeShade="BF"/>
          <w:lang w:val="fr-FR"/>
        </w:rPr>
        <w:t xml:space="preserve"> Développer</w:t>
      </w:r>
      <w:r w:rsidR="005C7DCC" w:rsidRPr="00A26C2D">
        <w:rPr>
          <w:b/>
          <w:color w:val="2F5496" w:themeColor="accent1" w:themeShade="BF"/>
          <w:lang w:val="fr-FR"/>
        </w:rPr>
        <w:t xml:space="preserve"> et revaloriser</w:t>
      </w:r>
      <w:r w:rsidRPr="00A26C2D">
        <w:rPr>
          <w:b/>
          <w:color w:val="2F5496" w:themeColor="accent1" w:themeShade="BF"/>
          <w:lang w:val="fr-FR"/>
        </w:rPr>
        <w:t xml:space="preserve"> les cantines scolaires</w:t>
      </w:r>
      <w:r w:rsidR="005C7DCC" w:rsidRPr="00A26C2D">
        <w:rPr>
          <w:b/>
          <w:color w:val="2F5496" w:themeColor="accent1" w:themeShade="BF"/>
          <w:lang w:val="fr-FR"/>
        </w:rPr>
        <w:t>, notamment au cycle primaire dans le milieu rural</w:t>
      </w:r>
    </w:p>
    <w:p w14:paraId="047E862A" w14:textId="77777777" w:rsidR="00DD58EA" w:rsidRPr="00D92CD3" w:rsidRDefault="005C7DCC" w:rsidP="0020455D">
      <w:pPr>
        <w:spacing w:line="240" w:lineRule="auto"/>
        <w:jc w:val="both"/>
        <w:rPr>
          <w:rFonts w:eastAsia="Times New Roman"/>
          <w:lang w:val="fr-FR"/>
        </w:rPr>
      </w:pPr>
      <w:r w:rsidRPr="00D92CD3">
        <w:rPr>
          <w:rFonts w:eastAsia="Times New Roman"/>
          <w:lang w:val="fr-FR"/>
        </w:rPr>
        <w:t>En plus</w:t>
      </w:r>
      <w:r w:rsidR="00DD58EA" w:rsidRPr="00D92CD3">
        <w:rPr>
          <w:rFonts w:eastAsia="Times New Roman"/>
          <w:lang w:val="fr-FR"/>
        </w:rPr>
        <w:t xml:space="preserve"> d’œuvrer à la rétention scolaire des enfants dès le préscolaire, ce </w:t>
      </w:r>
      <w:r w:rsidRPr="00D92CD3">
        <w:rPr>
          <w:rFonts w:eastAsia="Times New Roman"/>
          <w:lang w:val="fr-FR"/>
        </w:rPr>
        <w:t>projet vise à</w:t>
      </w:r>
      <w:r w:rsidR="00DD58EA" w:rsidRPr="00D92CD3">
        <w:rPr>
          <w:rFonts w:eastAsia="Times New Roman"/>
          <w:lang w:val="fr-FR"/>
        </w:rPr>
        <w:t xml:space="preserve"> contribuer à </w:t>
      </w:r>
      <w:r w:rsidR="00DD58EA" w:rsidRPr="00D92CD3">
        <w:rPr>
          <w:rFonts w:eastAsia="Times New Roman"/>
          <w:b/>
          <w:bCs/>
          <w:lang w:val="fr-FR"/>
        </w:rPr>
        <w:t>améliorer les aspects nutritionnels</w:t>
      </w:r>
      <w:r w:rsidR="00DD58EA" w:rsidRPr="00D92CD3">
        <w:rPr>
          <w:rFonts w:eastAsia="Times New Roman"/>
          <w:lang w:val="fr-FR"/>
        </w:rPr>
        <w:t xml:space="preserve"> des enfants </w:t>
      </w:r>
      <w:r w:rsidRPr="00D92CD3">
        <w:rPr>
          <w:rFonts w:eastAsia="Times New Roman"/>
          <w:lang w:val="fr-FR"/>
        </w:rPr>
        <w:t xml:space="preserve">du cycle primaire notamment </w:t>
      </w:r>
      <w:r w:rsidR="003C6508" w:rsidRPr="00D92CD3">
        <w:rPr>
          <w:rFonts w:eastAsia="Times New Roman"/>
          <w:lang w:val="fr-FR"/>
        </w:rPr>
        <w:t>en</w:t>
      </w:r>
      <w:r w:rsidRPr="00D92CD3">
        <w:rPr>
          <w:rFonts w:eastAsia="Times New Roman"/>
          <w:lang w:val="fr-FR"/>
        </w:rPr>
        <w:t xml:space="preserve"> milieu rural</w:t>
      </w:r>
      <w:r w:rsidR="00DD58EA" w:rsidRPr="00D92CD3">
        <w:rPr>
          <w:rFonts w:eastAsia="Times New Roman"/>
          <w:lang w:val="fr-FR"/>
        </w:rPr>
        <w:t xml:space="preserve">. Il s’agit de </w:t>
      </w:r>
      <w:r w:rsidRPr="00D92CD3">
        <w:rPr>
          <w:rFonts w:eastAsia="Times New Roman"/>
          <w:lang w:val="fr-FR"/>
        </w:rPr>
        <w:t xml:space="preserve">renforcer </w:t>
      </w:r>
      <w:r w:rsidR="00DD58EA" w:rsidRPr="00D92CD3">
        <w:rPr>
          <w:rFonts w:eastAsia="Times New Roman"/>
          <w:lang w:val="fr-FR"/>
        </w:rPr>
        <w:t xml:space="preserve">les « cantines scolaires » </w:t>
      </w:r>
      <w:r w:rsidRPr="00D92CD3">
        <w:rPr>
          <w:rFonts w:eastAsia="Times New Roman"/>
          <w:lang w:val="fr-FR"/>
        </w:rPr>
        <w:t xml:space="preserve">existantes </w:t>
      </w:r>
      <w:r w:rsidR="00DD58EA" w:rsidRPr="00D92CD3">
        <w:rPr>
          <w:rFonts w:eastAsia="Times New Roman"/>
          <w:lang w:val="fr-FR"/>
        </w:rPr>
        <w:t xml:space="preserve">pour le primaire, </w:t>
      </w:r>
      <w:r w:rsidR="003C6508" w:rsidRPr="00D92CD3">
        <w:rPr>
          <w:rFonts w:eastAsia="Times New Roman"/>
          <w:lang w:val="fr-FR"/>
        </w:rPr>
        <w:t xml:space="preserve">qui sont </w:t>
      </w:r>
      <w:r w:rsidR="00DD58EA" w:rsidRPr="00D92CD3">
        <w:rPr>
          <w:rFonts w:eastAsia="Times New Roman"/>
          <w:lang w:val="fr-FR"/>
        </w:rPr>
        <w:t xml:space="preserve">principalement faites de </w:t>
      </w:r>
      <w:r w:rsidR="00DD58EA" w:rsidRPr="00D92CD3">
        <w:rPr>
          <w:rFonts w:eastAsia="Times New Roman"/>
          <w:bCs/>
          <w:lang w:val="fr-FR"/>
        </w:rPr>
        <w:t>collations, pa</w:t>
      </w:r>
      <w:r w:rsidR="00244B48">
        <w:rPr>
          <w:rFonts w:eastAsia="Times New Roman"/>
          <w:bCs/>
          <w:lang w:val="fr-FR"/>
        </w:rPr>
        <w:t>r</w:t>
      </w:r>
      <w:r w:rsidR="00DD58EA" w:rsidRPr="00D92CD3">
        <w:rPr>
          <w:rFonts w:eastAsia="Times New Roman"/>
          <w:bCs/>
          <w:lang w:val="fr-FR"/>
        </w:rPr>
        <w:t xml:space="preserve"> des repas complets</w:t>
      </w:r>
      <w:r w:rsidR="00F8755D" w:rsidRPr="00D92CD3">
        <w:rPr>
          <w:rFonts w:eastAsia="Times New Roman"/>
          <w:bCs/>
          <w:lang w:val="fr-FR"/>
        </w:rPr>
        <w:t>.</w:t>
      </w:r>
      <w:r w:rsidR="00DD58EA" w:rsidRPr="00D92CD3">
        <w:rPr>
          <w:rFonts w:eastAsia="Times New Roman"/>
          <w:lang w:val="fr-FR"/>
        </w:rPr>
        <w:t xml:space="preserve"> Ainsi, </w:t>
      </w:r>
      <w:r w:rsidRPr="00D92CD3">
        <w:rPr>
          <w:rFonts w:eastAsia="Times New Roman"/>
          <w:b/>
          <w:bCs/>
          <w:lang w:val="fr-FR"/>
        </w:rPr>
        <w:t xml:space="preserve">les modalités de mise en œuvre et </w:t>
      </w:r>
      <w:r w:rsidR="00DD58EA" w:rsidRPr="00D92CD3">
        <w:rPr>
          <w:rFonts w:eastAsia="Times New Roman"/>
          <w:b/>
          <w:bCs/>
          <w:lang w:val="fr-FR"/>
        </w:rPr>
        <w:t xml:space="preserve">la gestion des achats </w:t>
      </w:r>
      <w:r w:rsidRPr="00D92CD3">
        <w:rPr>
          <w:rFonts w:eastAsia="Times New Roman"/>
          <w:b/>
          <w:bCs/>
          <w:lang w:val="fr-FR"/>
        </w:rPr>
        <w:t>pourraien</w:t>
      </w:r>
      <w:r w:rsidR="00DD58EA" w:rsidRPr="00D92CD3">
        <w:rPr>
          <w:rFonts w:eastAsia="Times New Roman"/>
          <w:b/>
          <w:bCs/>
          <w:lang w:val="fr-FR"/>
        </w:rPr>
        <w:t>t être déconcentrée</w:t>
      </w:r>
      <w:r w:rsidRPr="00D92CD3">
        <w:rPr>
          <w:rFonts w:eastAsia="Times New Roman"/>
          <w:b/>
          <w:bCs/>
          <w:lang w:val="fr-FR"/>
        </w:rPr>
        <w:t xml:space="preserve">s </w:t>
      </w:r>
      <w:r w:rsidR="00DD58EA" w:rsidRPr="00D92CD3">
        <w:rPr>
          <w:rFonts w:eastAsia="Times New Roman"/>
          <w:b/>
          <w:bCs/>
          <w:lang w:val="fr-FR"/>
        </w:rPr>
        <w:t>et soutenue</w:t>
      </w:r>
      <w:r w:rsidRPr="00D92CD3">
        <w:rPr>
          <w:rFonts w:eastAsia="Times New Roman"/>
          <w:b/>
          <w:bCs/>
          <w:lang w:val="fr-FR"/>
        </w:rPr>
        <w:t>s</w:t>
      </w:r>
      <w:r w:rsidR="00DD58EA" w:rsidRPr="00D92CD3">
        <w:rPr>
          <w:rFonts w:eastAsia="Times New Roman"/>
          <w:b/>
          <w:bCs/>
          <w:lang w:val="fr-FR"/>
        </w:rPr>
        <w:t xml:space="preserve"> par </w:t>
      </w:r>
      <w:r w:rsidR="003C6508" w:rsidRPr="00D92CD3">
        <w:rPr>
          <w:rFonts w:eastAsia="Times New Roman"/>
          <w:b/>
          <w:bCs/>
          <w:lang w:val="fr-FR"/>
        </w:rPr>
        <w:t xml:space="preserve">la société civile et </w:t>
      </w:r>
      <w:r w:rsidR="00DD58EA" w:rsidRPr="00D92CD3">
        <w:rPr>
          <w:rFonts w:eastAsia="Times New Roman"/>
          <w:b/>
          <w:bCs/>
          <w:lang w:val="fr-FR"/>
        </w:rPr>
        <w:t>les collectivités territoriales</w:t>
      </w:r>
      <w:r w:rsidR="00DD58EA" w:rsidRPr="00D92CD3">
        <w:rPr>
          <w:rFonts w:eastAsia="Times New Roman"/>
          <w:lang w:val="fr-FR"/>
        </w:rPr>
        <w:t xml:space="preserve">, conformément aux compétences des autorités locales telles que décrites dans les lois organiques </w:t>
      </w:r>
      <w:r w:rsidR="00DA1FC0">
        <w:rPr>
          <w:rFonts w:eastAsia="Times New Roman"/>
          <w:lang w:val="fr-FR"/>
        </w:rPr>
        <w:t>y afférentes</w:t>
      </w:r>
      <w:r w:rsidR="00DD58EA" w:rsidRPr="00D92CD3">
        <w:rPr>
          <w:rFonts w:eastAsia="Times New Roman"/>
          <w:lang w:val="fr-FR"/>
        </w:rPr>
        <w:t xml:space="preserve">. </w:t>
      </w:r>
    </w:p>
    <w:p w14:paraId="04EDAF23" w14:textId="77777777" w:rsidR="00DA1FC0" w:rsidRPr="00EC44A5" w:rsidRDefault="00DA1FC0" w:rsidP="0020455D">
      <w:pPr>
        <w:spacing w:line="240" w:lineRule="auto"/>
        <w:jc w:val="both"/>
        <w:rPr>
          <w:rFonts w:eastAsia="Times New Roman"/>
          <w:lang w:val="fr-FR"/>
        </w:rPr>
      </w:pPr>
      <w:r w:rsidRPr="00D27426">
        <w:rPr>
          <w:rFonts w:eastAsia="Times New Roman"/>
          <w:lang w:val="fr-FR"/>
        </w:rPr>
        <w:t>A terme, suivant cette logique, il est possible de transférer la gestion et l’exécution des cantines scolaires au</w:t>
      </w:r>
      <w:r>
        <w:rPr>
          <w:rFonts w:eastAsia="Times New Roman"/>
          <w:lang w:val="fr-FR"/>
        </w:rPr>
        <w:t>x</w:t>
      </w:r>
      <w:r w:rsidRPr="00D27426">
        <w:rPr>
          <w:rFonts w:eastAsia="Times New Roman"/>
          <w:lang w:val="fr-FR"/>
        </w:rPr>
        <w:t xml:space="preserve"> communes</w:t>
      </w:r>
      <w:r>
        <w:rPr>
          <w:rFonts w:eastAsia="Times New Roman"/>
          <w:lang w:val="fr-FR"/>
        </w:rPr>
        <w:t>. D</w:t>
      </w:r>
      <w:r w:rsidRPr="00D27426">
        <w:rPr>
          <w:rFonts w:eastAsia="Times New Roman"/>
          <w:lang w:val="fr-FR"/>
        </w:rPr>
        <w:t xml:space="preserve">ans ce cas, l’Etat assurerait </w:t>
      </w:r>
      <w:r>
        <w:rPr>
          <w:rFonts w:eastAsia="Times New Roman"/>
          <w:lang w:val="fr-FR"/>
        </w:rPr>
        <w:t xml:space="preserve">ou contribuerait au </w:t>
      </w:r>
      <w:r w:rsidRPr="00D27426">
        <w:rPr>
          <w:rFonts w:eastAsia="Times New Roman"/>
          <w:lang w:val="fr-FR"/>
        </w:rPr>
        <w:t>financement (basé sur le nombre d’enfants dans</w:t>
      </w:r>
      <w:r w:rsidRPr="00EC44A5">
        <w:rPr>
          <w:rFonts w:eastAsia="Times New Roman"/>
          <w:lang w:val="fr-FR"/>
        </w:rPr>
        <w:t xml:space="preserve"> chaque commune et sur le coût des aliments nécessaires pour un repas complet) e</w:t>
      </w:r>
      <w:r>
        <w:rPr>
          <w:rFonts w:eastAsia="Times New Roman"/>
          <w:lang w:val="fr-FR"/>
        </w:rPr>
        <w:t>t d’</w:t>
      </w:r>
      <w:r w:rsidRPr="00EC44A5">
        <w:rPr>
          <w:rFonts w:eastAsia="Times New Roman"/>
          <w:lang w:val="fr-FR"/>
        </w:rPr>
        <w:t>uniformis</w:t>
      </w:r>
      <w:r>
        <w:rPr>
          <w:rFonts w:eastAsia="Times New Roman"/>
          <w:lang w:val="fr-FR"/>
        </w:rPr>
        <w:t xml:space="preserve">er </w:t>
      </w:r>
      <w:r w:rsidRPr="00EC44A5">
        <w:rPr>
          <w:rFonts w:eastAsia="Times New Roman"/>
          <w:lang w:val="fr-FR"/>
        </w:rPr>
        <w:t xml:space="preserve">les montants alloués afin qu’il n’y ait plus de différence entre niveaux scolaires. </w:t>
      </w:r>
    </w:p>
    <w:p w14:paraId="2D6475D5" w14:textId="77777777" w:rsidR="00494EFF" w:rsidRPr="00825581" w:rsidRDefault="00DD58EA" w:rsidP="0020455D">
      <w:pPr>
        <w:jc w:val="both"/>
        <w:rPr>
          <w:b/>
          <w:color w:val="2F5496" w:themeColor="accent1" w:themeShade="BF"/>
          <w:lang w:val="fr-FR"/>
        </w:rPr>
      </w:pPr>
      <w:r w:rsidRPr="00825581">
        <w:rPr>
          <w:b/>
          <w:color w:val="2F5496" w:themeColor="accent1" w:themeShade="BF"/>
          <w:lang w:val="fr-FR"/>
        </w:rPr>
        <w:t xml:space="preserve">Projet </w:t>
      </w:r>
      <w:r w:rsidR="00F25C8A" w:rsidRPr="00825581">
        <w:rPr>
          <w:b/>
          <w:color w:val="2F5496" w:themeColor="accent1" w:themeShade="BF"/>
          <w:lang w:val="fr-FR"/>
        </w:rPr>
        <w:t>2.3 :</w:t>
      </w:r>
      <w:r w:rsidRPr="00825581">
        <w:rPr>
          <w:b/>
          <w:color w:val="2F5496" w:themeColor="accent1" w:themeShade="BF"/>
          <w:lang w:val="fr-FR"/>
        </w:rPr>
        <w:t xml:space="preserve"> </w:t>
      </w:r>
      <w:r w:rsidR="00265ED9" w:rsidRPr="00825581">
        <w:rPr>
          <w:b/>
          <w:color w:val="2F5496" w:themeColor="accent1" w:themeShade="BF"/>
          <w:lang w:val="fr-FR"/>
        </w:rPr>
        <w:t>Elargir et mettre à niveau les structures d'hébergement scolaire dans l</w:t>
      </w:r>
      <w:r w:rsidR="00244B48">
        <w:rPr>
          <w:b/>
          <w:color w:val="2F5496" w:themeColor="accent1" w:themeShade="BF"/>
          <w:lang w:val="fr-FR"/>
        </w:rPr>
        <w:t xml:space="preserve">e milieu rural (internats, Dar </w:t>
      </w:r>
      <w:r w:rsidR="00265ED9" w:rsidRPr="00825581">
        <w:rPr>
          <w:b/>
          <w:color w:val="2F5496" w:themeColor="accent1" w:themeShade="BF"/>
          <w:lang w:val="fr-FR"/>
        </w:rPr>
        <w:t>talib</w:t>
      </w:r>
      <w:r w:rsidR="00244B48">
        <w:rPr>
          <w:b/>
          <w:color w:val="2F5496" w:themeColor="accent1" w:themeShade="BF"/>
          <w:lang w:val="fr-FR"/>
        </w:rPr>
        <w:t>.</w:t>
      </w:r>
      <w:r w:rsidR="00265ED9" w:rsidRPr="00825581">
        <w:rPr>
          <w:b/>
          <w:color w:val="2F5496" w:themeColor="accent1" w:themeShade="BF"/>
          <w:lang w:val="fr-FR"/>
        </w:rPr>
        <w:t>a)</w:t>
      </w:r>
    </w:p>
    <w:p w14:paraId="020934FD" w14:textId="77777777" w:rsidR="00DD58EA" w:rsidRPr="00D92CD3" w:rsidRDefault="00DD58EA" w:rsidP="0020455D">
      <w:pPr>
        <w:jc w:val="both"/>
        <w:rPr>
          <w:rFonts w:eastAsia="Times New Roman"/>
          <w:lang w:val="fr-FR"/>
        </w:rPr>
      </w:pPr>
      <w:r w:rsidRPr="00D27426">
        <w:rPr>
          <w:rFonts w:eastAsia="Times New Roman"/>
          <w:lang w:val="fr-FR"/>
        </w:rPr>
        <w:t xml:space="preserve">Une autre composante majeure de l’appui social scolaire a trait à l’hébergement scolaire. Alors que cette composante est aujourd’hui </w:t>
      </w:r>
      <w:r w:rsidR="00DA1FC0">
        <w:rPr>
          <w:rFonts w:eastAsia="Times New Roman"/>
          <w:lang w:val="fr-FR"/>
        </w:rPr>
        <w:t>confi</w:t>
      </w:r>
      <w:r w:rsidRPr="00D27426">
        <w:rPr>
          <w:rFonts w:eastAsia="Times New Roman"/>
          <w:lang w:val="fr-FR"/>
        </w:rPr>
        <w:t xml:space="preserve">ée </w:t>
      </w:r>
      <w:r w:rsidR="00DA1FC0">
        <w:rPr>
          <w:rFonts w:eastAsia="Times New Roman"/>
          <w:lang w:val="fr-FR"/>
        </w:rPr>
        <w:t xml:space="preserve">à </w:t>
      </w:r>
      <w:r w:rsidRPr="00D27426">
        <w:rPr>
          <w:rFonts w:eastAsia="Times New Roman"/>
          <w:lang w:val="fr-FR"/>
        </w:rPr>
        <w:t>deux acteurs – internat</w:t>
      </w:r>
      <w:r w:rsidR="00244B48">
        <w:rPr>
          <w:rFonts w:eastAsia="Times New Roman"/>
          <w:lang w:val="fr-FR"/>
        </w:rPr>
        <w:t xml:space="preserve">s par le </w:t>
      </w:r>
      <w:r w:rsidR="00FA6C4A">
        <w:rPr>
          <w:rFonts w:eastAsia="Times New Roman"/>
          <w:lang w:val="fr-FR"/>
        </w:rPr>
        <w:t>MENFPESRS</w:t>
      </w:r>
      <w:r w:rsidR="00244B48">
        <w:rPr>
          <w:rFonts w:eastAsia="Times New Roman"/>
          <w:lang w:val="fr-FR"/>
        </w:rPr>
        <w:t xml:space="preserve"> et les Dar </w:t>
      </w:r>
      <w:r w:rsidRPr="00D27426">
        <w:rPr>
          <w:rFonts w:eastAsia="Times New Roman"/>
          <w:lang w:val="fr-FR"/>
        </w:rPr>
        <w:t>talib.a par l’E</w:t>
      </w:r>
      <w:r>
        <w:rPr>
          <w:rFonts w:eastAsia="Times New Roman"/>
          <w:lang w:val="fr-FR"/>
        </w:rPr>
        <w:t xml:space="preserve">ntraide </w:t>
      </w:r>
      <w:r w:rsidRPr="00D27426">
        <w:rPr>
          <w:rFonts w:eastAsia="Times New Roman"/>
          <w:lang w:val="fr-FR"/>
        </w:rPr>
        <w:t>N</w:t>
      </w:r>
      <w:r>
        <w:rPr>
          <w:rFonts w:eastAsia="Times New Roman"/>
          <w:lang w:val="fr-FR"/>
        </w:rPr>
        <w:t>ationale</w:t>
      </w:r>
      <w:r w:rsidR="00DA1FC0">
        <w:rPr>
          <w:rFonts w:eastAsia="Times New Roman"/>
          <w:lang w:val="fr-FR"/>
        </w:rPr>
        <w:t xml:space="preserve"> -</w:t>
      </w:r>
      <w:r w:rsidRPr="00D27426">
        <w:rPr>
          <w:rFonts w:eastAsia="Times New Roman"/>
          <w:lang w:val="fr-FR"/>
        </w:rPr>
        <w:t xml:space="preserve"> il s’agira principalement </w:t>
      </w:r>
      <w:r w:rsidR="005C7DCC">
        <w:rPr>
          <w:rFonts w:eastAsia="Times New Roman"/>
          <w:lang w:val="fr-FR"/>
        </w:rPr>
        <w:t xml:space="preserve">d’élargir l’offre existante </w:t>
      </w:r>
      <w:r w:rsidR="005C7DCC" w:rsidRPr="00D92CD3">
        <w:rPr>
          <w:rFonts w:eastAsia="Times New Roman"/>
          <w:lang w:val="fr-FR"/>
        </w:rPr>
        <w:t>d’hébergement scolaire tout en assurant</w:t>
      </w:r>
      <w:r w:rsidRPr="00D92CD3">
        <w:rPr>
          <w:rFonts w:eastAsia="Times New Roman"/>
          <w:lang w:val="fr-FR"/>
        </w:rPr>
        <w:t xml:space="preserve"> la </w:t>
      </w:r>
      <w:r w:rsidRPr="00D92CD3">
        <w:rPr>
          <w:rFonts w:eastAsia="Times New Roman"/>
          <w:bCs/>
          <w:lang w:val="fr-FR"/>
        </w:rPr>
        <w:t xml:space="preserve">mise à niveau des structures </w:t>
      </w:r>
      <w:r w:rsidR="005C7DCC" w:rsidRPr="00D92CD3">
        <w:rPr>
          <w:rFonts w:eastAsia="Times New Roman"/>
          <w:bCs/>
          <w:lang w:val="fr-FR"/>
        </w:rPr>
        <w:t>existantes dans le milieu rural</w:t>
      </w:r>
      <w:r w:rsidR="00F14876">
        <w:rPr>
          <w:rFonts w:eastAsia="Times New Roman"/>
          <w:lang w:val="fr-FR"/>
        </w:rPr>
        <w:t>, quel</w:t>
      </w:r>
      <w:r w:rsidR="00F14876" w:rsidRPr="00D92CD3">
        <w:rPr>
          <w:rFonts w:eastAsia="Times New Roman"/>
          <w:lang w:val="fr-FR"/>
        </w:rPr>
        <w:t xml:space="preserve"> que</w:t>
      </w:r>
      <w:r w:rsidRPr="00D92CD3">
        <w:rPr>
          <w:rFonts w:eastAsia="Times New Roman"/>
          <w:lang w:val="fr-FR"/>
        </w:rPr>
        <w:t xml:space="preserve"> soit </w:t>
      </w:r>
      <w:r w:rsidR="00DA1FC0">
        <w:rPr>
          <w:rFonts w:eastAsia="Times New Roman"/>
          <w:lang w:val="fr-FR"/>
        </w:rPr>
        <w:t>l’entité</w:t>
      </w:r>
      <w:r w:rsidRPr="00D92CD3">
        <w:rPr>
          <w:rFonts w:eastAsia="Times New Roman"/>
          <w:lang w:val="fr-FR"/>
        </w:rPr>
        <w:t xml:space="preserve"> de rattachement. </w:t>
      </w:r>
    </w:p>
    <w:p w14:paraId="364281C3" w14:textId="77777777" w:rsidR="00DD58EA" w:rsidRDefault="00DD58EA" w:rsidP="0020455D">
      <w:pPr>
        <w:jc w:val="both"/>
        <w:rPr>
          <w:rFonts w:eastAsia="Times New Roman"/>
          <w:lang w:val="fr-FR"/>
        </w:rPr>
      </w:pPr>
      <w:r w:rsidRPr="00D92CD3">
        <w:rPr>
          <w:rFonts w:eastAsia="Times New Roman"/>
          <w:lang w:val="fr-FR"/>
        </w:rPr>
        <w:t xml:space="preserve">La </w:t>
      </w:r>
      <w:r w:rsidRPr="00D92CD3">
        <w:rPr>
          <w:rFonts w:eastAsia="Times New Roman"/>
          <w:b/>
          <w:bCs/>
          <w:lang w:val="fr-FR"/>
        </w:rPr>
        <w:t>mise à niveau</w:t>
      </w:r>
      <w:r w:rsidRPr="00D92CD3">
        <w:rPr>
          <w:rFonts w:eastAsia="Times New Roman"/>
          <w:lang w:val="fr-FR"/>
        </w:rPr>
        <w:t xml:space="preserve"> desdites structures d’hébergement nécessitera la </w:t>
      </w:r>
      <w:r w:rsidRPr="00D92CD3">
        <w:rPr>
          <w:rFonts w:eastAsia="Times New Roman"/>
          <w:b/>
          <w:bCs/>
          <w:lang w:val="fr-FR"/>
        </w:rPr>
        <w:t>révision des cahiers de charges</w:t>
      </w:r>
      <w:r w:rsidRPr="00D92CD3">
        <w:rPr>
          <w:rFonts w:eastAsia="Times New Roman"/>
          <w:lang w:val="fr-FR"/>
        </w:rPr>
        <w:t xml:space="preserve"> en place de façon à aligner les </w:t>
      </w:r>
      <w:r w:rsidRPr="00D92CD3">
        <w:rPr>
          <w:rFonts w:eastAsia="Times New Roman"/>
          <w:b/>
          <w:bCs/>
          <w:lang w:val="fr-FR"/>
        </w:rPr>
        <w:t>critères minimums de prise en charge</w:t>
      </w:r>
      <w:r w:rsidRPr="00D92CD3">
        <w:rPr>
          <w:rFonts w:eastAsia="Times New Roman"/>
          <w:lang w:val="fr-FR"/>
        </w:rPr>
        <w:t xml:space="preserve"> dans ces structures, aligner les standards en question et </w:t>
      </w:r>
      <w:r w:rsidRPr="00D92CD3">
        <w:rPr>
          <w:rFonts w:eastAsia="Times New Roman"/>
          <w:b/>
          <w:bCs/>
          <w:lang w:val="fr-FR"/>
        </w:rPr>
        <w:t>statuer sur des coûts minimaux</w:t>
      </w:r>
      <w:r w:rsidRPr="00D92CD3">
        <w:rPr>
          <w:rFonts w:eastAsia="Times New Roman"/>
          <w:lang w:val="fr-FR"/>
        </w:rPr>
        <w:t xml:space="preserve"> de prise en charge. </w:t>
      </w:r>
    </w:p>
    <w:p w14:paraId="3078E3FE" w14:textId="77777777" w:rsidR="00494EFF" w:rsidRPr="00A26C2D" w:rsidRDefault="00DD58EA" w:rsidP="0020455D">
      <w:pPr>
        <w:jc w:val="both"/>
        <w:rPr>
          <w:b/>
          <w:color w:val="2F5496" w:themeColor="accent1" w:themeShade="BF"/>
          <w:lang w:val="fr-FR"/>
        </w:rPr>
      </w:pPr>
      <w:r w:rsidRPr="00A26C2D">
        <w:rPr>
          <w:b/>
          <w:color w:val="2F5496" w:themeColor="accent1" w:themeShade="BF"/>
          <w:lang w:val="fr-FR"/>
        </w:rPr>
        <w:t xml:space="preserve">Projet </w:t>
      </w:r>
      <w:r w:rsidR="00901D5D" w:rsidRPr="00A26C2D">
        <w:rPr>
          <w:b/>
          <w:color w:val="2F5496" w:themeColor="accent1" w:themeShade="BF"/>
          <w:lang w:val="fr-FR"/>
        </w:rPr>
        <w:t>2.4 :</w:t>
      </w:r>
      <w:r w:rsidRPr="00A26C2D">
        <w:rPr>
          <w:b/>
          <w:color w:val="2F5496" w:themeColor="accent1" w:themeShade="BF"/>
          <w:lang w:val="fr-FR"/>
        </w:rPr>
        <w:t xml:space="preserve"> </w:t>
      </w:r>
      <w:r w:rsidR="00265ED9" w:rsidRPr="00A26C2D">
        <w:rPr>
          <w:b/>
          <w:color w:val="2F5496" w:themeColor="accent1" w:themeShade="BF"/>
          <w:lang w:val="fr-FR"/>
        </w:rPr>
        <w:t xml:space="preserve">Mettre en place un cadre de partenariat contractuel pour une gestion multipartite efficace et pérenne du transport </w:t>
      </w:r>
      <w:r w:rsidR="005C7DCC" w:rsidRPr="00A26C2D">
        <w:rPr>
          <w:b/>
          <w:color w:val="2F5496" w:themeColor="accent1" w:themeShade="BF"/>
          <w:lang w:val="fr-FR"/>
        </w:rPr>
        <w:t>scolaire en milieu rural</w:t>
      </w:r>
    </w:p>
    <w:p w14:paraId="28CF6310" w14:textId="77777777" w:rsidR="00DD58EA" w:rsidRPr="00D92CD3" w:rsidRDefault="00011035" w:rsidP="0020455D">
      <w:pPr>
        <w:jc w:val="both"/>
        <w:rPr>
          <w:rFonts w:eastAsia="Times New Roman"/>
          <w:lang w:val="fr-FR"/>
        </w:rPr>
      </w:pPr>
      <w:r>
        <w:rPr>
          <w:rFonts w:eastAsia="Times New Roman"/>
          <w:lang w:val="fr-FR"/>
        </w:rPr>
        <w:t xml:space="preserve">Le transport scolaire étant déjà transféré aux collectivités territoriales, il est important de veiller à la mise en place d’un cadre de </w:t>
      </w:r>
      <w:r w:rsidRPr="00D92CD3">
        <w:rPr>
          <w:rFonts w:eastAsia="Times New Roman"/>
          <w:lang w:val="fr-FR"/>
        </w:rPr>
        <w:t xml:space="preserve">partenariat contractuel </w:t>
      </w:r>
      <w:r w:rsidR="006E7BC6" w:rsidRPr="00D92CD3">
        <w:rPr>
          <w:rFonts w:eastAsia="Times New Roman"/>
          <w:lang w:val="fr-FR"/>
        </w:rPr>
        <w:t>pour une gestion efficace et pérenne du transport scolaire en milieu rural. I</w:t>
      </w:r>
      <w:r w:rsidR="00F86C8A">
        <w:rPr>
          <w:rFonts w:eastAsia="Times New Roman"/>
          <w:lang w:val="fr-FR"/>
        </w:rPr>
        <w:t>l</w:t>
      </w:r>
      <w:r w:rsidR="006E7BC6" w:rsidRPr="00D92CD3">
        <w:rPr>
          <w:rFonts w:eastAsia="Times New Roman"/>
          <w:lang w:val="fr-FR"/>
        </w:rPr>
        <w:t xml:space="preserve"> s’agira donc de renforcer les partenariats entre l</w:t>
      </w:r>
      <w:r w:rsidR="00DD58EA" w:rsidRPr="00D92CD3">
        <w:rPr>
          <w:rFonts w:eastAsia="Times New Roman"/>
          <w:lang w:val="fr-FR"/>
        </w:rPr>
        <w:t xml:space="preserve">es collectivités locales, les AREF et la société civile pour une couverture plus étendue du transport scolaire en milieu rural. Le renforcement d’une telle mesure a pour </w:t>
      </w:r>
      <w:r w:rsidR="00DD58EA" w:rsidRPr="00D92CD3">
        <w:rPr>
          <w:rFonts w:eastAsia="Times New Roman"/>
          <w:b/>
          <w:bCs/>
          <w:lang w:val="fr-FR"/>
        </w:rPr>
        <w:t>effet d’agir sur la rétention scolaire, mais aussi de réduire la pression actuelle sur les internats</w:t>
      </w:r>
      <w:r w:rsidR="00DA1FC0">
        <w:rPr>
          <w:rFonts w:eastAsia="Times New Roman"/>
          <w:b/>
          <w:bCs/>
          <w:lang w:val="fr-FR"/>
        </w:rPr>
        <w:t>, surtout</w:t>
      </w:r>
      <w:r w:rsidR="00DD58EA" w:rsidRPr="00D92CD3">
        <w:rPr>
          <w:rFonts w:eastAsia="Times New Roman"/>
          <w:b/>
          <w:bCs/>
          <w:lang w:val="fr-FR"/>
        </w:rPr>
        <w:t xml:space="preserve"> dans le milieu rural. </w:t>
      </w:r>
    </w:p>
    <w:p w14:paraId="371823D8" w14:textId="77777777" w:rsidR="00DD58EA" w:rsidRPr="00D92CD3" w:rsidRDefault="00DD58EA" w:rsidP="0020455D">
      <w:pPr>
        <w:spacing w:line="240" w:lineRule="auto"/>
        <w:jc w:val="both"/>
        <w:rPr>
          <w:lang w:val="fr-FR"/>
        </w:rPr>
      </w:pPr>
      <w:r w:rsidRPr="00D92CD3">
        <w:rPr>
          <w:rFonts w:eastAsia="Times New Roman"/>
          <w:lang w:val="fr-FR"/>
        </w:rPr>
        <w:t>Pour que l’élargissement et le renforcement des programmes d’assistance sociale proposés dans ce programme contribuent</w:t>
      </w:r>
      <w:r w:rsidRPr="00D92CD3">
        <w:rPr>
          <w:lang w:val="fr-FR"/>
        </w:rPr>
        <w:t xml:space="preserve"> à </w:t>
      </w:r>
      <w:r w:rsidRPr="00D92CD3">
        <w:rPr>
          <w:b/>
          <w:bCs/>
          <w:lang w:val="fr-FR"/>
        </w:rPr>
        <w:t>créer un environnement favorable au bon développement de l’enfant</w:t>
      </w:r>
      <w:r w:rsidRPr="00D92CD3">
        <w:rPr>
          <w:lang w:val="fr-FR"/>
        </w:rPr>
        <w:t xml:space="preserve"> et, en particulier, le développement du capital humain et favoriser la rétention scolaire, ils doivent </w:t>
      </w:r>
      <w:r w:rsidRPr="00D92CD3">
        <w:rPr>
          <w:bCs/>
          <w:lang w:val="fr-FR"/>
        </w:rPr>
        <w:t xml:space="preserve">être </w:t>
      </w:r>
      <w:r w:rsidRPr="00D92CD3">
        <w:rPr>
          <w:b/>
          <w:lang w:val="fr-FR"/>
        </w:rPr>
        <w:t>accompagnés par des mesures sectorielles visant à renforcer le système éducatif</w:t>
      </w:r>
      <w:r w:rsidRPr="00D92CD3">
        <w:rPr>
          <w:lang w:val="fr-FR"/>
        </w:rPr>
        <w:t xml:space="preserve">. </w:t>
      </w:r>
    </w:p>
    <w:p w14:paraId="3423F6CD" w14:textId="77777777" w:rsidR="00DD58EA" w:rsidRPr="00D92CD3" w:rsidRDefault="006E7BC6" w:rsidP="0020455D">
      <w:pPr>
        <w:spacing w:line="240" w:lineRule="auto"/>
        <w:jc w:val="both"/>
        <w:rPr>
          <w:rFonts w:eastAsia="Times New Roman"/>
          <w:lang w:val="fr-FR"/>
        </w:rPr>
      </w:pPr>
      <w:r w:rsidRPr="00D92CD3">
        <w:rPr>
          <w:rFonts w:eastAsia="Times New Roman"/>
          <w:lang w:val="fr-FR"/>
        </w:rPr>
        <w:t>Les</w:t>
      </w:r>
      <w:r w:rsidR="00DD58EA" w:rsidRPr="00D92CD3">
        <w:rPr>
          <w:rFonts w:eastAsia="Times New Roman"/>
          <w:lang w:val="fr-FR"/>
        </w:rPr>
        <w:t xml:space="preserve"> transferts monétaires ciblant les enfants en âge de scolarisation</w:t>
      </w:r>
      <w:r w:rsidRPr="00D92CD3">
        <w:rPr>
          <w:rFonts w:eastAsia="Times New Roman"/>
          <w:lang w:val="fr-FR"/>
        </w:rPr>
        <w:t xml:space="preserve"> ont</w:t>
      </w:r>
      <w:r w:rsidR="00F86C8A">
        <w:rPr>
          <w:rFonts w:eastAsia="Times New Roman"/>
          <w:lang w:val="fr-FR"/>
        </w:rPr>
        <w:t xml:space="preserve"> pour</w:t>
      </w:r>
      <w:r w:rsidR="00DD58EA" w:rsidRPr="00D92CD3">
        <w:rPr>
          <w:rFonts w:eastAsia="Times New Roman"/>
          <w:lang w:val="fr-FR"/>
        </w:rPr>
        <w:t xml:space="preserve"> vocation </w:t>
      </w:r>
      <w:r w:rsidR="00DA1FC0">
        <w:rPr>
          <w:rFonts w:eastAsia="Times New Roman"/>
          <w:lang w:val="fr-FR"/>
        </w:rPr>
        <w:t>de</w:t>
      </w:r>
      <w:r w:rsidR="00DD58EA" w:rsidRPr="00D92CD3">
        <w:rPr>
          <w:rFonts w:eastAsia="Times New Roman"/>
          <w:lang w:val="fr-FR"/>
        </w:rPr>
        <w:t xml:space="preserve"> renforcer la rétention scolaire des enfants. Parallèlement aux incitations financières accordées aux familles et aux autres programmes sociaux d’appui à la scolarisation (cantines, hébergement et transport scolaires), il est primordial de </w:t>
      </w:r>
      <w:r w:rsidR="00DD58EA" w:rsidRPr="00D92CD3">
        <w:rPr>
          <w:rFonts w:eastAsia="Times New Roman"/>
          <w:b/>
          <w:bCs/>
          <w:lang w:val="fr-FR"/>
        </w:rPr>
        <w:t>renforcer l’offre publique d’éducation</w:t>
      </w:r>
      <w:r w:rsidR="00DD58EA" w:rsidRPr="00D92CD3">
        <w:rPr>
          <w:rFonts w:eastAsia="Times New Roman"/>
          <w:lang w:val="fr-FR"/>
        </w:rPr>
        <w:t xml:space="preserve">. Dans ce sens, l’investissement dans la construction et l’aménagement des écoles ainsi que l’affectation prioritaire de ressources humaines et financières dans les zones où le taux d’abandon scolaire est important constituent des facteurs de réussite. </w:t>
      </w:r>
    </w:p>
    <w:p w14:paraId="62BFEE70" w14:textId="77777777" w:rsidR="00DD58EA" w:rsidRDefault="00DA1FC0" w:rsidP="0020455D">
      <w:pPr>
        <w:spacing w:line="240" w:lineRule="auto"/>
        <w:jc w:val="both"/>
        <w:rPr>
          <w:rFonts w:eastAsia="Times New Roman"/>
          <w:lang w:val="fr-FR"/>
        </w:rPr>
      </w:pPr>
      <w:r>
        <w:rPr>
          <w:rFonts w:eastAsia="Times New Roman"/>
          <w:lang w:val="fr-FR"/>
        </w:rPr>
        <w:t xml:space="preserve">La </w:t>
      </w:r>
      <w:r w:rsidR="00DD58EA" w:rsidRPr="00D92CD3">
        <w:rPr>
          <w:rFonts w:eastAsia="Times New Roman"/>
          <w:lang w:val="fr-FR"/>
        </w:rPr>
        <w:t>priorité d</w:t>
      </w:r>
      <w:r>
        <w:rPr>
          <w:rFonts w:eastAsia="Times New Roman"/>
          <w:lang w:val="fr-FR"/>
        </w:rPr>
        <w:t>evra</w:t>
      </w:r>
      <w:r w:rsidR="00DD58EA" w:rsidRPr="00D92CD3">
        <w:rPr>
          <w:rFonts w:eastAsia="Times New Roman"/>
          <w:lang w:val="fr-FR"/>
        </w:rPr>
        <w:t xml:space="preserve"> être accordée à </w:t>
      </w:r>
      <w:r w:rsidR="00DD58EA" w:rsidRPr="00D92CD3">
        <w:rPr>
          <w:rFonts w:eastAsia="Times New Roman"/>
          <w:b/>
          <w:lang w:val="fr-FR"/>
        </w:rPr>
        <w:t>l’extension de l’enseignement préscolaire</w:t>
      </w:r>
      <w:r>
        <w:rPr>
          <w:rFonts w:eastAsia="Times New Roman"/>
          <w:b/>
          <w:lang w:val="fr-FR"/>
        </w:rPr>
        <w:t xml:space="preserve">, </w:t>
      </w:r>
      <w:r w:rsidRPr="00DA1FC0">
        <w:rPr>
          <w:rFonts w:eastAsia="Times New Roman"/>
          <w:bCs/>
          <w:lang w:val="fr-FR"/>
        </w:rPr>
        <w:t>notamment</w:t>
      </w:r>
      <w:r w:rsidR="0035716A">
        <w:rPr>
          <w:rFonts w:eastAsia="Times New Roman"/>
          <w:bCs/>
          <w:lang w:val="fr-FR"/>
        </w:rPr>
        <w:t xml:space="preserve"> </w:t>
      </w:r>
      <w:r w:rsidR="00DD58EA" w:rsidRPr="00D92CD3">
        <w:rPr>
          <w:rFonts w:eastAsia="Times New Roman"/>
          <w:lang w:val="fr-FR"/>
        </w:rPr>
        <w:t>les programmes de formation des éducateurs en établissements préscolaires (MSDS</w:t>
      </w:r>
      <w:r w:rsidR="002D41F8">
        <w:rPr>
          <w:rFonts w:eastAsia="Times New Roman"/>
          <w:lang w:val="fr-FR"/>
        </w:rPr>
        <w:t>EF</w:t>
      </w:r>
      <w:r w:rsidR="00DD58EA" w:rsidRPr="00D92CD3">
        <w:rPr>
          <w:rFonts w:eastAsia="Times New Roman"/>
          <w:lang w:val="fr-FR"/>
        </w:rPr>
        <w:t xml:space="preserve"> et </w:t>
      </w:r>
      <w:r w:rsidR="00FA6C4A">
        <w:rPr>
          <w:rFonts w:eastAsia="Times New Roman"/>
          <w:lang w:val="fr-FR"/>
        </w:rPr>
        <w:t>MENFPESRS</w:t>
      </w:r>
      <w:r w:rsidR="00DD58EA" w:rsidRPr="00D92CD3">
        <w:rPr>
          <w:rFonts w:eastAsia="Times New Roman"/>
          <w:lang w:val="fr-FR"/>
        </w:rPr>
        <w:t>) et les Jardins d’Enfants ciblant les enfants défavorisés (Ent</w:t>
      </w:r>
      <w:r w:rsidR="00DD58EA" w:rsidRPr="00D27426">
        <w:rPr>
          <w:rFonts w:eastAsia="Times New Roman"/>
          <w:lang w:val="fr-FR"/>
        </w:rPr>
        <w:t>raide Nationale) vont dans ce sens. Compte-tenu de la multitude d’acteurs impliqué dans le préscolaire</w:t>
      </w:r>
      <w:r>
        <w:rPr>
          <w:rFonts w:eastAsia="Times New Roman"/>
          <w:lang w:val="fr-FR"/>
        </w:rPr>
        <w:t>,</w:t>
      </w:r>
      <w:r w:rsidR="00DD58EA" w:rsidRPr="00D27426">
        <w:rPr>
          <w:rFonts w:eastAsia="Times New Roman"/>
          <w:lang w:val="fr-FR"/>
        </w:rPr>
        <w:t xml:space="preserve"> le </w:t>
      </w:r>
      <w:r w:rsidR="00FA6C4A">
        <w:rPr>
          <w:rFonts w:eastAsia="Times New Roman"/>
          <w:lang w:val="fr-FR"/>
        </w:rPr>
        <w:t>MENFPESRS</w:t>
      </w:r>
      <w:r w:rsidR="00DD58EA" w:rsidRPr="00D27426">
        <w:rPr>
          <w:rFonts w:eastAsia="Times New Roman"/>
          <w:lang w:val="fr-FR"/>
        </w:rPr>
        <w:t xml:space="preserve"> n’étant pas l’acteur principal pour dispenser l’offre de préscolaire, un suivi et</w:t>
      </w:r>
      <w:r w:rsidR="00416511">
        <w:rPr>
          <w:rFonts w:eastAsia="Times New Roman"/>
          <w:lang w:val="fr-FR"/>
        </w:rPr>
        <w:t xml:space="preserve"> un accompagnement rapproché </w:t>
      </w:r>
      <w:r w:rsidR="00DD58EA">
        <w:rPr>
          <w:rFonts w:eastAsia="Times New Roman"/>
          <w:lang w:val="fr-FR"/>
        </w:rPr>
        <w:t xml:space="preserve">des acteurs (société civile ; EN ; INDH…) est de mise afin d’assurer une mise en œuvre de qualité sur l’ensemble du territoire, en milieu urbain et rural. Enfin, l’intégration de ces enfants dans le système d’information MASSAR présente un autre </w:t>
      </w:r>
      <w:r>
        <w:rPr>
          <w:rFonts w:eastAsia="Times New Roman"/>
          <w:lang w:val="fr-FR"/>
        </w:rPr>
        <w:t xml:space="preserve">avantage </w:t>
      </w:r>
      <w:r w:rsidR="00DD58EA">
        <w:rPr>
          <w:rFonts w:eastAsia="Times New Roman"/>
          <w:lang w:val="fr-FR"/>
        </w:rPr>
        <w:t>majeur.</w:t>
      </w:r>
    </w:p>
    <w:p w14:paraId="782B21F7" w14:textId="77777777" w:rsidR="00DD58EA" w:rsidRDefault="00DD58EA" w:rsidP="0020455D">
      <w:pPr>
        <w:spacing w:after="0" w:line="240" w:lineRule="auto"/>
        <w:jc w:val="both"/>
        <w:rPr>
          <w:b/>
          <w:bCs/>
          <w:color w:val="44546A" w:themeColor="text2"/>
          <w:u w:val="single"/>
          <w:lang w:val="fr-FR"/>
        </w:rPr>
      </w:pPr>
    </w:p>
    <w:p w14:paraId="29C2F46C" w14:textId="77777777" w:rsidR="00DD58EA" w:rsidRDefault="00825581" w:rsidP="0020455D">
      <w:pPr>
        <w:jc w:val="both"/>
        <w:rPr>
          <w:b/>
          <w:bCs/>
          <w:color w:val="2E74B5" w:themeColor="accent5" w:themeShade="BF"/>
          <w:u w:val="single"/>
          <w:lang w:val="fr-FR"/>
        </w:rPr>
      </w:pPr>
      <w:r w:rsidRPr="00134522">
        <w:rPr>
          <w:b/>
          <w:bCs/>
          <w:color w:val="2E74B5" w:themeColor="accent5" w:themeShade="BF"/>
          <w:u w:val="single"/>
          <w:lang w:val="fr-FR"/>
        </w:rPr>
        <w:t xml:space="preserve">PROGRAMME </w:t>
      </w:r>
      <w:r w:rsidR="00FA6C4A" w:rsidRPr="00134522">
        <w:rPr>
          <w:b/>
          <w:bCs/>
          <w:color w:val="2E74B5" w:themeColor="accent5" w:themeShade="BF"/>
          <w:u w:val="single"/>
          <w:lang w:val="fr-FR"/>
        </w:rPr>
        <w:t>3 :</w:t>
      </w:r>
      <w:r w:rsidR="00DD58EA" w:rsidRPr="00134522">
        <w:rPr>
          <w:b/>
          <w:bCs/>
          <w:color w:val="2E74B5" w:themeColor="accent5" w:themeShade="BF"/>
          <w:u w:val="single"/>
          <w:lang w:val="fr-FR"/>
        </w:rPr>
        <w:t xml:space="preserve"> RENFORCER </w:t>
      </w:r>
      <w:r w:rsidR="004E4C23" w:rsidRPr="004E4C23">
        <w:rPr>
          <w:b/>
          <w:bCs/>
          <w:color w:val="2E74B5" w:themeColor="accent5" w:themeShade="BF"/>
          <w:u w:val="single"/>
          <w:lang w:val="fr-FR"/>
        </w:rPr>
        <w:t>LES MECANISMES DE PREVENTION LIES A</w:t>
      </w:r>
      <w:r w:rsidR="00FA6C4A">
        <w:rPr>
          <w:b/>
          <w:bCs/>
          <w:color w:val="2E74B5" w:themeColor="accent5" w:themeShade="BF"/>
          <w:u w:val="single"/>
          <w:lang w:val="fr-FR"/>
        </w:rPr>
        <w:t xml:space="preserve"> </w:t>
      </w:r>
      <w:r w:rsidR="00DD58EA" w:rsidRPr="00134522">
        <w:rPr>
          <w:b/>
          <w:bCs/>
          <w:color w:val="2E74B5" w:themeColor="accent5" w:themeShade="BF"/>
          <w:u w:val="single"/>
          <w:lang w:val="fr-FR"/>
        </w:rPr>
        <w:t>LA PROTECTION DE L'ENFANCE</w:t>
      </w:r>
    </w:p>
    <w:p w14:paraId="37279818" w14:textId="77777777" w:rsidR="00DD58EA" w:rsidRPr="00A26C2D" w:rsidRDefault="00DD58EA" w:rsidP="0020455D">
      <w:pPr>
        <w:jc w:val="both"/>
        <w:rPr>
          <w:b/>
          <w:color w:val="2F5496" w:themeColor="accent1" w:themeShade="BF"/>
          <w:lang w:val="fr-FR"/>
        </w:rPr>
      </w:pPr>
      <w:r w:rsidRPr="00A26C2D">
        <w:rPr>
          <w:b/>
          <w:color w:val="2F5496" w:themeColor="accent1" w:themeShade="BF"/>
          <w:lang w:val="fr-FR"/>
        </w:rPr>
        <w:t xml:space="preserve">Projet </w:t>
      </w:r>
      <w:r w:rsidR="00FA6C4A" w:rsidRPr="00A26C2D">
        <w:rPr>
          <w:b/>
          <w:color w:val="2F5496" w:themeColor="accent1" w:themeShade="BF"/>
          <w:lang w:val="fr-FR"/>
        </w:rPr>
        <w:t>3.1 :</w:t>
      </w:r>
      <w:r w:rsidRPr="00A26C2D">
        <w:rPr>
          <w:b/>
          <w:color w:val="2F5496" w:themeColor="accent1" w:themeShade="BF"/>
          <w:lang w:val="fr-FR"/>
        </w:rPr>
        <w:t xml:space="preserve"> Généraliser l’enregistrement de toutes les naissances à l’état civil</w:t>
      </w:r>
    </w:p>
    <w:p w14:paraId="0502A7CA" w14:textId="77777777" w:rsidR="00DD58EA" w:rsidRPr="00297B98" w:rsidRDefault="00DD58EA" w:rsidP="0020455D">
      <w:pPr>
        <w:spacing w:line="240" w:lineRule="auto"/>
        <w:jc w:val="both"/>
        <w:rPr>
          <w:lang w:val="fr-FR"/>
        </w:rPr>
      </w:pPr>
      <w:r w:rsidRPr="00BF7E28">
        <w:rPr>
          <w:lang w:val="fr-FR"/>
        </w:rPr>
        <w:t xml:space="preserve">La généralisation de l’enregistrement de toutes les naissances à l’Etat civil présente un droit fondamental dans le sens où il </w:t>
      </w:r>
      <w:r w:rsidRPr="00297B98">
        <w:rPr>
          <w:lang w:val="fr-FR"/>
        </w:rPr>
        <w:t>présent</w:t>
      </w:r>
      <w:r w:rsidR="00416511">
        <w:rPr>
          <w:lang w:val="fr-FR"/>
        </w:rPr>
        <w:t xml:space="preserve">e une reconnaissance juridique qui permet </w:t>
      </w:r>
      <w:r w:rsidRPr="00297B98">
        <w:rPr>
          <w:lang w:val="fr-FR"/>
        </w:rPr>
        <w:t xml:space="preserve">l’exercice de nombreux autres droits. En effet, le non-enregistrement d’un enfant à la naissance le prive de droits fondamentaux, tels que la santé, l’éducation </w:t>
      </w:r>
      <w:r w:rsidR="00DA1FC0">
        <w:rPr>
          <w:lang w:val="fr-FR"/>
        </w:rPr>
        <w:t xml:space="preserve">et </w:t>
      </w:r>
      <w:r w:rsidRPr="00297B98">
        <w:rPr>
          <w:lang w:val="fr-FR"/>
        </w:rPr>
        <w:t xml:space="preserve">la protection sociale. </w:t>
      </w:r>
    </w:p>
    <w:p w14:paraId="51EBA668" w14:textId="77777777" w:rsidR="00DD58EA" w:rsidRPr="00297B98" w:rsidRDefault="00DD58EA" w:rsidP="0020455D">
      <w:pPr>
        <w:spacing w:line="240" w:lineRule="auto"/>
        <w:jc w:val="both"/>
        <w:rPr>
          <w:lang w:val="fr-FR"/>
        </w:rPr>
      </w:pPr>
      <w:r w:rsidRPr="00297B98">
        <w:rPr>
          <w:lang w:val="fr-FR"/>
        </w:rPr>
        <w:t xml:space="preserve">De ce fait, ce projet vise à </w:t>
      </w:r>
      <w:r w:rsidRPr="00297B98">
        <w:rPr>
          <w:bCs/>
          <w:lang w:val="fr-FR"/>
        </w:rPr>
        <w:t xml:space="preserve">explorer </w:t>
      </w:r>
      <w:r w:rsidRPr="00297B98">
        <w:rPr>
          <w:b/>
          <w:lang w:val="fr-FR"/>
        </w:rPr>
        <w:t xml:space="preserve">l’ensemble des initiatives permettant </w:t>
      </w:r>
      <w:r w:rsidR="00DA1FC0">
        <w:rPr>
          <w:b/>
          <w:lang w:val="fr-FR"/>
        </w:rPr>
        <w:t>de</w:t>
      </w:r>
      <w:r w:rsidRPr="00297B98">
        <w:rPr>
          <w:b/>
          <w:lang w:val="fr-FR"/>
        </w:rPr>
        <w:t xml:space="preserve"> combler l</w:t>
      </w:r>
      <w:r w:rsidR="00DA1FC0">
        <w:rPr>
          <w:b/>
          <w:lang w:val="fr-FR"/>
        </w:rPr>
        <w:t>’</w:t>
      </w:r>
      <w:r w:rsidRPr="00297B98">
        <w:rPr>
          <w:b/>
          <w:lang w:val="fr-FR"/>
        </w:rPr>
        <w:t>écart restant</w:t>
      </w:r>
      <w:r w:rsidRPr="00297B98">
        <w:rPr>
          <w:lang w:val="fr-FR"/>
        </w:rPr>
        <w:t xml:space="preserve"> pour atteindre 100% d</w:t>
      </w:r>
      <w:r w:rsidR="00DA1FC0">
        <w:rPr>
          <w:lang w:val="fr-FR"/>
        </w:rPr>
        <w:t>e l’</w:t>
      </w:r>
      <w:r w:rsidRPr="00297B98">
        <w:rPr>
          <w:lang w:val="fr-FR"/>
        </w:rPr>
        <w:t>enregistrement des naissances au niveau national. A ce titre, un travail important devra</w:t>
      </w:r>
      <w:r w:rsidR="00DA1FC0">
        <w:rPr>
          <w:lang w:val="fr-FR"/>
        </w:rPr>
        <w:t>it</w:t>
      </w:r>
      <w:r w:rsidRPr="00297B98">
        <w:rPr>
          <w:lang w:val="fr-FR"/>
        </w:rPr>
        <w:t xml:space="preserve"> être entrepris avec l’ensemble des acteurs concernés dont le Ministère de la Santé, </w:t>
      </w:r>
      <w:r w:rsidR="00DA1FC0" w:rsidRPr="00297B98">
        <w:rPr>
          <w:lang w:val="fr-FR"/>
        </w:rPr>
        <w:t xml:space="preserve">le Ministère de l’Intérieur </w:t>
      </w:r>
      <w:r w:rsidR="00DA1FC0">
        <w:rPr>
          <w:lang w:val="fr-FR"/>
        </w:rPr>
        <w:t xml:space="preserve">et </w:t>
      </w:r>
      <w:r w:rsidRPr="00297B98">
        <w:rPr>
          <w:lang w:val="fr-FR"/>
        </w:rPr>
        <w:t xml:space="preserve">le Ministère de la Justice. </w:t>
      </w:r>
    </w:p>
    <w:p w14:paraId="585BBC32" w14:textId="77777777" w:rsidR="00DD58EA" w:rsidRPr="00F04718" w:rsidRDefault="00DD58EA" w:rsidP="0020455D">
      <w:pPr>
        <w:spacing w:line="240" w:lineRule="auto"/>
        <w:jc w:val="both"/>
        <w:rPr>
          <w:lang w:val="fr-FR"/>
        </w:rPr>
      </w:pPr>
      <w:r w:rsidRPr="00297B98">
        <w:rPr>
          <w:lang w:val="fr-FR"/>
        </w:rPr>
        <w:t xml:space="preserve">A </w:t>
      </w:r>
      <w:r w:rsidR="00416511">
        <w:rPr>
          <w:lang w:val="fr-FR"/>
        </w:rPr>
        <w:t>cet effet</w:t>
      </w:r>
      <w:r w:rsidRPr="00297B98">
        <w:rPr>
          <w:lang w:val="fr-FR"/>
        </w:rPr>
        <w:t xml:space="preserve">, il serait approprié de </w:t>
      </w:r>
      <w:r w:rsidRPr="00297B98">
        <w:rPr>
          <w:b/>
          <w:bCs/>
          <w:lang w:val="fr-FR"/>
        </w:rPr>
        <w:t>modifier les textes en vigueur</w:t>
      </w:r>
      <w:r w:rsidRPr="00297B98">
        <w:rPr>
          <w:lang w:val="fr-FR"/>
        </w:rPr>
        <w:t xml:space="preserve"> afin de </w:t>
      </w:r>
      <w:r w:rsidRPr="00297B98">
        <w:rPr>
          <w:bCs/>
          <w:lang w:val="fr-FR"/>
        </w:rPr>
        <w:t>revoir à la hausse la période de déclaration à l’état civil</w:t>
      </w:r>
      <w:r w:rsidRPr="00297B98">
        <w:rPr>
          <w:lang w:val="fr-FR"/>
        </w:rPr>
        <w:t xml:space="preserve"> d’une part, tout en veillant à rendre effectif l’enregistrement de tous les enfants sans distinction d’autre part. </w:t>
      </w:r>
      <w:r w:rsidR="00DA1FC0">
        <w:rPr>
          <w:lang w:val="fr-FR"/>
        </w:rPr>
        <w:t>A ce titre</w:t>
      </w:r>
      <w:r w:rsidRPr="00297B98">
        <w:rPr>
          <w:lang w:val="fr-FR"/>
        </w:rPr>
        <w:t>,</w:t>
      </w:r>
      <w:r w:rsidR="00DA1FC0">
        <w:rPr>
          <w:lang w:val="fr-FR"/>
        </w:rPr>
        <w:t xml:space="preserve"> pour les enfants </w:t>
      </w:r>
      <w:r w:rsidR="006F0795">
        <w:rPr>
          <w:lang w:val="fr-FR"/>
        </w:rPr>
        <w:t>des mères célibataires par exemple,</w:t>
      </w:r>
      <w:r w:rsidRPr="00297B98">
        <w:rPr>
          <w:lang w:val="fr-FR"/>
        </w:rPr>
        <w:t xml:space="preserve"> il s’agi</w:t>
      </w:r>
      <w:r w:rsidR="00DA1FC0">
        <w:rPr>
          <w:lang w:val="fr-FR"/>
        </w:rPr>
        <w:t>ra</w:t>
      </w:r>
      <w:r w:rsidR="0035716A">
        <w:rPr>
          <w:lang w:val="fr-FR"/>
        </w:rPr>
        <w:t xml:space="preserve"> </w:t>
      </w:r>
      <w:r w:rsidR="00DA1FC0">
        <w:rPr>
          <w:lang w:val="fr-FR"/>
        </w:rPr>
        <w:t xml:space="preserve">de </w:t>
      </w:r>
      <w:r w:rsidR="00416511">
        <w:rPr>
          <w:lang w:val="fr-FR"/>
        </w:rPr>
        <w:t xml:space="preserve">communiquer </w:t>
      </w:r>
      <w:r w:rsidR="00DA1FC0">
        <w:rPr>
          <w:lang w:val="fr-FR"/>
        </w:rPr>
        <w:t>les</w:t>
      </w:r>
      <w:r w:rsidRPr="00297B98">
        <w:rPr>
          <w:lang w:val="fr-FR"/>
        </w:rPr>
        <w:t xml:space="preserve"> disposition</w:t>
      </w:r>
      <w:r w:rsidR="00DA1FC0">
        <w:rPr>
          <w:lang w:val="fr-FR"/>
        </w:rPr>
        <w:t>s existantes</w:t>
      </w:r>
      <w:r w:rsidR="0035716A">
        <w:rPr>
          <w:lang w:val="fr-FR"/>
        </w:rPr>
        <w:t xml:space="preserve"> </w:t>
      </w:r>
      <w:r w:rsidR="00416511">
        <w:rPr>
          <w:lang w:val="fr-FR"/>
        </w:rPr>
        <w:t xml:space="preserve">de manière très </w:t>
      </w:r>
      <w:r w:rsidRPr="00297B98">
        <w:rPr>
          <w:lang w:val="fr-FR"/>
        </w:rPr>
        <w:t>large, not</w:t>
      </w:r>
      <w:r w:rsidRPr="00F04718">
        <w:rPr>
          <w:color w:val="000000" w:themeColor="text1"/>
          <w:lang w:val="fr-FR"/>
        </w:rPr>
        <w:t>amment auprès des personnels de santé qui assistent les femmes enceintes, ainsi que le personnel de l’Etat civil pour une application effective</w:t>
      </w:r>
      <w:r w:rsidR="006F0795">
        <w:rPr>
          <w:color w:val="000000" w:themeColor="text1"/>
          <w:lang w:val="fr-FR"/>
        </w:rPr>
        <w:t>.</w:t>
      </w:r>
    </w:p>
    <w:p w14:paraId="524FB0E4" w14:textId="77777777" w:rsidR="006E7BC6" w:rsidRDefault="006E7BC6" w:rsidP="0020455D">
      <w:pPr>
        <w:spacing w:after="0" w:line="240" w:lineRule="auto"/>
        <w:jc w:val="both"/>
        <w:rPr>
          <w:b/>
          <w:bCs/>
          <w:color w:val="44546A" w:themeColor="text2"/>
          <w:u w:val="single"/>
          <w:lang w:val="fr-FR"/>
        </w:rPr>
      </w:pPr>
    </w:p>
    <w:p w14:paraId="5641F5CA" w14:textId="77777777" w:rsidR="00DD58EA" w:rsidRPr="002B0C72" w:rsidRDefault="00DD58EA" w:rsidP="0020455D">
      <w:pPr>
        <w:jc w:val="both"/>
        <w:rPr>
          <w:b/>
          <w:color w:val="2F5496" w:themeColor="accent1" w:themeShade="BF"/>
          <w:lang w:val="fr-FR"/>
        </w:rPr>
      </w:pPr>
      <w:bookmarkStart w:id="27" w:name="_Hlk25680036"/>
      <w:r w:rsidRPr="002B0C72">
        <w:rPr>
          <w:b/>
          <w:color w:val="2F5496" w:themeColor="accent1" w:themeShade="BF"/>
          <w:lang w:val="fr-FR"/>
        </w:rPr>
        <w:t xml:space="preserve">Projet </w:t>
      </w:r>
      <w:r w:rsidR="00FA6C4A" w:rsidRPr="002B0C72">
        <w:rPr>
          <w:b/>
          <w:color w:val="2F5496" w:themeColor="accent1" w:themeShade="BF"/>
          <w:lang w:val="fr-FR"/>
        </w:rPr>
        <w:t>3.2 :</w:t>
      </w:r>
      <w:r w:rsidRPr="002B0C72">
        <w:rPr>
          <w:b/>
          <w:color w:val="2F5496" w:themeColor="accent1" w:themeShade="BF"/>
          <w:lang w:val="fr-FR"/>
        </w:rPr>
        <w:t xml:space="preserve"> </w:t>
      </w:r>
      <w:r w:rsidR="006E7BC6" w:rsidRPr="002B0C72">
        <w:rPr>
          <w:b/>
          <w:color w:val="2F5496" w:themeColor="accent1" w:themeShade="BF"/>
          <w:lang w:val="fr-FR"/>
        </w:rPr>
        <w:t>Mettre en œuvre le</w:t>
      </w:r>
      <w:r w:rsidRPr="002B0C72">
        <w:rPr>
          <w:b/>
          <w:color w:val="2F5496" w:themeColor="accent1" w:themeShade="BF"/>
          <w:lang w:val="fr-FR"/>
        </w:rPr>
        <w:t xml:space="preserve"> dispositif territorial de la protection de l'enfance</w:t>
      </w:r>
    </w:p>
    <w:p w14:paraId="3B7F33DB" w14:textId="77777777" w:rsidR="00DD58EA" w:rsidRPr="00297B98" w:rsidRDefault="00DD58EA" w:rsidP="0020455D">
      <w:pPr>
        <w:spacing w:line="240" w:lineRule="auto"/>
        <w:jc w:val="both"/>
        <w:rPr>
          <w:rFonts w:eastAsia="Times New Roman"/>
          <w:lang w:val="fr-FR"/>
        </w:rPr>
      </w:pPr>
      <w:r w:rsidRPr="00F04718">
        <w:rPr>
          <w:rFonts w:eastAsia="Times New Roman"/>
          <w:color w:val="000000" w:themeColor="text1"/>
          <w:lang w:val="fr-FR"/>
        </w:rPr>
        <w:t xml:space="preserve">Conformément à l’objectif stratégique 2 </w:t>
      </w:r>
      <w:r w:rsidRPr="00297B98">
        <w:rPr>
          <w:rFonts w:eastAsia="Times New Roman"/>
          <w:lang w:val="fr-FR"/>
        </w:rPr>
        <w:t xml:space="preserve">de la PPIPEM, </w:t>
      </w:r>
      <w:r w:rsidR="006E7BC6" w:rsidRPr="00297B98">
        <w:rPr>
          <w:rFonts w:eastAsia="Times New Roman"/>
          <w:lang w:val="fr-FR"/>
        </w:rPr>
        <w:t xml:space="preserve">il s’agira de </w:t>
      </w:r>
      <w:r w:rsidRPr="00297B98">
        <w:rPr>
          <w:rFonts w:eastAsia="Times New Roman"/>
          <w:lang w:val="fr-FR"/>
        </w:rPr>
        <w:t xml:space="preserve">mettre en </w:t>
      </w:r>
      <w:r w:rsidR="003C6508" w:rsidRPr="00297B98">
        <w:rPr>
          <w:rFonts w:eastAsia="Times New Roman"/>
          <w:lang w:val="fr-FR"/>
        </w:rPr>
        <w:t>œuvre</w:t>
      </w:r>
      <w:r w:rsidR="0035716A">
        <w:rPr>
          <w:rFonts w:eastAsia="Times New Roman"/>
          <w:lang w:val="fr-FR"/>
        </w:rPr>
        <w:t xml:space="preserve"> </w:t>
      </w:r>
      <w:r w:rsidRPr="00297B98">
        <w:rPr>
          <w:rFonts w:eastAsia="Times New Roman"/>
          <w:lang w:val="fr-FR"/>
        </w:rPr>
        <w:t xml:space="preserve">les </w:t>
      </w:r>
      <w:r w:rsidRPr="00297B98">
        <w:rPr>
          <w:rFonts w:eastAsia="Times New Roman"/>
          <w:bCs/>
          <w:lang w:val="fr-FR"/>
        </w:rPr>
        <w:t>dispositifs territoriaux intégrés de protection de l’enfance</w:t>
      </w:r>
      <w:r w:rsidR="006E7BC6" w:rsidRPr="00297B98">
        <w:rPr>
          <w:rFonts w:eastAsia="Times New Roman"/>
          <w:lang w:val="fr-FR"/>
        </w:rPr>
        <w:t xml:space="preserve">, à travers l’élaboration du </w:t>
      </w:r>
      <w:r w:rsidRPr="00297B98">
        <w:rPr>
          <w:rFonts w:eastAsia="Times New Roman"/>
          <w:b/>
          <w:bCs/>
          <w:lang w:val="fr-FR"/>
        </w:rPr>
        <w:t>cadre juridique nécessaire</w:t>
      </w:r>
      <w:r w:rsidRPr="00297B98">
        <w:rPr>
          <w:rFonts w:eastAsia="Times New Roman"/>
          <w:lang w:val="fr-FR"/>
        </w:rPr>
        <w:t xml:space="preserve"> en vue de définir le socle sur lequel sera bâti le système de protection de l’enfance au niveau des territoire</w:t>
      </w:r>
      <w:r w:rsidR="00416511">
        <w:rPr>
          <w:rFonts w:eastAsia="Times New Roman"/>
          <w:lang w:val="fr-FR"/>
        </w:rPr>
        <w:t>s</w:t>
      </w:r>
      <w:r w:rsidRPr="00297B98">
        <w:rPr>
          <w:rFonts w:eastAsia="Times New Roman"/>
          <w:lang w:val="fr-FR"/>
        </w:rPr>
        <w:t xml:space="preserve">. Ce cadre juridique permettra de </w:t>
      </w:r>
      <w:r w:rsidRPr="00297B98">
        <w:rPr>
          <w:rFonts w:eastAsia="Times New Roman"/>
          <w:b/>
          <w:bCs/>
          <w:lang w:val="fr-FR"/>
        </w:rPr>
        <w:t>définir et instaurer les mécanismes de coordination</w:t>
      </w:r>
      <w:r w:rsidRPr="00297B98">
        <w:rPr>
          <w:rFonts w:eastAsia="Times New Roman"/>
          <w:lang w:val="fr-FR"/>
        </w:rPr>
        <w:t xml:space="preserve"> de même que les </w:t>
      </w:r>
      <w:r w:rsidRPr="00297B98">
        <w:rPr>
          <w:rFonts w:eastAsia="Times New Roman"/>
          <w:b/>
          <w:bCs/>
          <w:lang w:val="fr-FR"/>
        </w:rPr>
        <w:t>protocoles de prise en charge</w:t>
      </w:r>
      <w:r w:rsidRPr="00297B98">
        <w:rPr>
          <w:rFonts w:eastAsia="Times New Roman"/>
          <w:lang w:val="fr-FR"/>
        </w:rPr>
        <w:t xml:space="preserve"> des enfants victimes, vulnérables ou à risque. </w:t>
      </w:r>
    </w:p>
    <w:p w14:paraId="19F51A80" w14:textId="77777777" w:rsidR="00DD58EA" w:rsidRDefault="00DD58EA" w:rsidP="0020455D">
      <w:pPr>
        <w:pStyle w:val="Titre3"/>
        <w:numPr>
          <w:ilvl w:val="1"/>
          <w:numId w:val="16"/>
        </w:numPr>
        <w:spacing w:before="240"/>
        <w:ind w:left="851" w:hanging="494"/>
        <w:rPr>
          <w:lang w:val="fr-FR"/>
        </w:rPr>
      </w:pPr>
      <w:bookmarkStart w:id="28" w:name="_Toc26357220"/>
      <w:bookmarkStart w:id="29" w:name="_Toc25454075"/>
      <w:bookmarkEnd w:id="21"/>
      <w:bookmarkEnd w:id="27"/>
      <w:r w:rsidRPr="00B84A35">
        <w:rPr>
          <w:lang w:val="fr-FR"/>
        </w:rPr>
        <w:t xml:space="preserve">Renforcer les dispositifs de protection </w:t>
      </w:r>
      <w:r w:rsidR="003C6508">
        <w:rPr>
          <w:lang w:val="fr-FR"/>
        </w:rPr>
        <w:t xml:space="preserve">sociale </w:t>
      </w:r>
      <w:r w:rsidRPr="00B84A35">
        <w:rPr>
          <w:lang w:val="fr-FR"/>
        </w:rPr>
        <w:t>contre les risques liés à l’âge actif</w:t>
      </w:r>
      <w:bookmarkEnd w:id="28"/>
      <w:bookmarkEnd w:id="29"/>
    </w:p>
    <w:p w14:paraId="6B064DFB" w14:textId="77777777" w:rsidR="00DD58EA" w:rsidRDefault="009E286F" w:rsidP="0020455D">
      <w:pPr>
        <w:rPr>
          <w:lang w:val="fr-FR"/>
        </w:rPr>
      </w:pPr>
      <w:r>
        <w:rPr>
          <w:b/>
          <w:bCs/>
          <w:noProof/>
          <w:color w:val="5B9BD5" w:themeColor="accent5"/>
          <w:u w:val="single"/>
          <w:lang w:val="fr-FR" w:eastAsia="fr-FR"/>
        </w:rPr>
        <mc:AlternateContent>
          <mc:Choice Requires="wps">
            <w:drawing>
              <wp:anchor distT="0" distB="0" distL="114300" distR="114300" simplePos="0" relativeHeight="251711488" behindDoc="0" locked="0" layoutInCell="1" allowOverlap="1" wp14:anchorId="00A06220" wp14:editId="23E10BFE">
                <wp:simplePos x="0" y="0"/>
                <wp:positionH relativeFrom="margin">
                  <wp:align>left</wp:align>
                </wp:positionH>
                <wp:positionV relativeFrom="paragraph">
                  <wp:posOffset>146050</wp:posOffset>
                </wp:positionV>
                <wp:extent cx="5920105" cy="3126481"/>
                <wp:effectExtent l="0" t="0" r="2349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3126481"/>
                        </a:xfrm>
                        <a:prstGeom prst="rect">
                          <a:avLst/>
                        </a:prstGeom>
                        <a:solidFill>
                          <a:schemeClr val="tx2"/>
                        </a:solidFill>
                        <a:ln w="6350">
                          <a:solidFill>
                            <a:prstClr val="black"/>
                          </a:solidFill>
                        </a:ln>
                      </wps:spPr>
                      <wps:txbx>
                        <w:txbxContent>
                          <w:p w14:paraId="57602DD3" w14:textId="77777777" w:rsidR="00BE671D" w:rsidRPr="001848A5" w:rsidRDefault="00BE671D" w:rsidP="001848A5">
                            <w:pPr>
                              <w:spacing w:after="0" w:line="240" w:lineRule="auto"/>
                              <w:rPr>
                                <w:b/>
                                <w:bCs/>
                                <w:color w:val="FFFFFF" w:themeColor="background1"/>
                                <w:lang w:val="fr-FR"/>
                              </w:rPr>
                            </w:pPr>
                            <w:r w:rsidRPr="001848A5">
                              <w:rPr>
                                <w:b/>
                                <w:bCs/>
                                <w:color w:val="FFFFFF" w:themeColor="background1"/>
                                <w:lang w:val="fr-FR"/>
                              </w:rPr>
                              <w:t xml:space="preserve">PRINCIPAUX DEFIS DE LA PROTECTION SOCIALE DE LA POPULATION EN AGE D’ACTIVITE, INCLUANT LES JEUNES :  </w:t>
                            </w:r>
                          </w:p>
                          <w:p w14:paraId="1FCAE9FF"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Critères d’éligibilité à l’Indemnité de Perte d’Emploi trop exigeants ;</w:t>
                            </w:r>
                          </w:p>
                          <w:p w14:paraId="467F9628"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Absence d’obligation de couverture du risque de maladies professionnelles pour les salariés du privé ;</w:t>
                            </w:r>
                          </w:p>
                          <w:p w14:paraId="27B0510D"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Absence d’obligation de couverture ATMP pour les travailleurs non-salariés ;</w:t>
                            </w:r>
                          </w:p>
                          <w:p w14:paraId="3222355E"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 xml:space="preserve">Cadre législatif complexe pour </w:t>
                            </w:r>
                            <w:r>
                              <w:rPr>
                                <w:color w:val="FFFFFF" w:themeColor="background1"/>
                                <w:lang w:val="fr-FR"/>
                              </w:rPr>
                              <w:t xml:space="preserve">les </w:t>
                            </w:r>
                            <w:r w:rsidRPr="001848A5">
                              <w:rPr>
                                <w:color w:val="FFFFFF" w:themeColor="background1"/>
                                <w:lang w:val="fr-FR"/>
                              </w:rPr>
                              <w:t>ATMP dans le secteur public ;</w:t>
                            </w:r>
                          </w:p>
                          <w:p w14:paraId="6566223A"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Non ratification des conventions techniques de l’OIT concernant : les accidents du travail et les maladies professionnelles, les prestations d’invalidité, de vieillesse et de survivants, les soins médicaux et les indemnités de maladie et la promotion de l’emploi et la protection contre le chômage ;</w:t>
                            </w:r>
                          </w:p>
                          <w:p w14:paraId="1A3BE510"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 xml:space="preserve">Multiplicité d’intervenants pour les programmes actifs d’emploi avec un déficit de coordination ;  </w:t>
                            </w:r>
                          </w:p>
                          <w:p w14:paraId="06CF5010"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 xml:space="preserve">Manque de données et de mécanismes de suivi et </w:t>
                            </w:r>
                            <w:r>
                              <w:rPr>
                                <w:color w:val="FFFFFF" w:themeColor="background1"/>
                                <w:lang w:val="fr-FR"/>
                              </w:rPr>
                              <w:t>d’</w:t>
                            </w:r>
                            <w:r w:rsidRPr="001848A5">
                              <w:rPr>
                                <w:color w:val="FFFFFF" w:themeColor="background1"/>
                                <w:lang w:val="fr-FR"/>
                              </w:rPr>
                              <w:t>évaluation pour plusieurs programmes ;</w:t>
                            </w:r>
                          </w:p>
                          <w:p w14:paraId="5A3F2098"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Manque d’interopérabilité entre les systèmes d’information de gestion des différents programmes ;</w:t>
                            </w:r>
                          </w:p>
                          <w:p w14:paraId="42D25C8E"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Manque d’une stratégie claire pour les NEET</w:t>
                            </w:r>
                          </w:p>
                          <w:p w14:paraId="1B359EA9" w14:textId="77777777" w:rsidR="00BE671D" w:rsidRPr="00574655" w:rsidRDefault="00BE671D" w:rsidP="001848A5">
                            <w:pPr>
                              <w:tabs>
                                <w:tab w:val="left" w:pos="360"/>
                              </w:tabs>
                              <w:spacing w:after="0" w:line="240" w:lineRule="auto"/>
                              <w:rPr>
                                <w:color w:val="FFFFFF" w:themeColor="background1"/>
                                <w:lang w:val="fr-FR"/>
                              </w:rPr>
                            </w:pPr>
                          </w:p>
                          <w:p w14:paraId="73148286" w14:textId="77777777" w:rsidR="00BE671D" w:rsidRPr="00574655" w:rsidRDefault="00BE671D" w:rsidP="001848A5">
                            <w:pPr>
                              <w:spacing w:after="0" w:line="240" w:lineRule="auto"/>
                              <w:rPr>
                                <w:b/>
                                <w:bCs/>
                                <w:color w:val="FFFFFF" w:themeColor="background1"/>
                                <w:lang w:val="fr-FR"/>
                              </w:rPr>
                            </w:pPr>
                          </w:p>
                          <w:p w14:paraId="74E0334E" w14:textId="77777777" w:rsidR="00BE671D" w:rsidRPr="00574655" w:rsidRDefault="00BE671D" w:rsidP="001848A5">
                            <w:pPr>
                              <w:spacing w:after="0" w:line="240" w:lineRule="auto"/>
                              <w:rPr>
                                <w:b/>
                                <w:bCs/>
                                <w:color w:val="FFFFFF" w:themeColor="background1"/>
                                <w:lang w:val="fr-FR"/>
                              </w:rPr>
                            </w:pPr>
                          </w:p>
                          <w:p w14:paraId="581D3570" w14:textId="77777777" w:rsidR="00BE671D" w:rsidRPr="00574655" w:rsidRDefault="00BE671D" w:rsidP="001848A5">
                            <w:pPr>
                              <w:spacing w:after="0" w:line="240" w:lineRule="auto"/>
                              <w:rPr>
                                <w:b/>
                                <w:bCs/>
                                <w:color w:val="FFFFFF" w:themeColor="background1"/>
                                <w:lang w:val="fr-FR"/>
                              </w:rPr>
                            </w:pPr>
                          </w:p>
                          <w:p w14:paraId="7397FE7F" w14:textId="77777777" w:rsidR="00BE671D" w:rsidRPr="00574655" w:rsidRDefault="00BE671D" w:rsidP="001848A5">
                            <w:pPr>
                              <w:spacing w:after="0" w:line="240" w:lineRule="auto"/>
                              <w:rPr>
                                <w:b/>
                                <w:bCs/>
                                <w:color w:val="FFFFFF" w:themeColor="background1"/>
                                <w:lang w:val="fr-FR"/>
                              </w:rPr>
                            </w:pPr>
                          </w:p>
                          <w:p w14:paraId="290B5529" w14:textId="77777777" w:rsidR="00BE671D" w:rsidRPr="00574655" w:rsidRDefault="00BE671D" w:rsidP="001848A5">
                            <w:pPr>
                              <w:spacing w:after="0" w:line="240" w:lineRule="auto"/>
                              <w:rPr>
                                <w:color w:val="FFFFFF" w:themeColor="background1"/>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00A06220" id="Text Box 4" o:spid="_x0000_s1036" type="#_x0000_t202" style="position:absolute;margin-left:0;margin-top:11.5pt;width:466.15pt;height:246.2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" fillcolor="#44546a [3215]" strokeweight=".5pt">
                <v:path arrowok="t"/>
                <v:textbox>
                  <w:txbxContent>
                    <w:p w14:paraId="57602DD3" w14:textId="77777777" w:rsidR="00BE671D" w:rsidRPr="001848A5" w:rsidRDefault="00BE671D" w:rsidP="001848A5">
                      <w:pPr>
                        <w:spacing w:after="0" w:line="240" w:lineRule="auto"/>
                        <w:rPr>
                          <w:b/>
                          <w:bCs/>
                          <w:color w:val="FFFFFF" w:themeColor="background1"/>
                          <w:lang w:val="fr-FR"/>
                        </w:rPr>
                      </w:pPr>
                      <w:r w:rsidRPr="001848A5">
                        <w:rPr>
                          <w:b/>
                          <w:bCs/>
                          <w:color w:val="FFFFFF" w:themeColor="background1"/>
                          <w:lang w:val="fr-FR"/>
                        </w:rPr>
                        <w:t xml:space="preserve">PRINCIPAUX DEFIS DE LA PROTECTION SOCIALE DE LA POPULATION EN AGE D’ACTIVITE, INCLUANT LES JEUNES :  </w:t>
                      </w:r>
                    </w:p>
                    <w:p w14:paraId="1FCAE9FF"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Critères d’éligibilité à l’Indemnité de Perte d’Emploi trop exigeants ;</w:t>
                      </w:r>
                    </w:p>
                    <w:p w14:paraId="467F9628"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Absence d’obligation de couverture du risque de maladies professionnelles pour les salariés du privé ;</w:t>
                      </w:r>
                    </w:p>
                    <w:p w14:paraId="27B0510D"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Absence d’obligation de couverture ATMP pour les travailleurs non-salariés ;</w:t>
                      </w:r>
                    </w:p>
                    <w:p w14:paraId="3222355E"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 xml:space="preserve">Cadre législatif complexe pour </w:t>
                      </w:r>
                      <w:r>
                        <w:rPr>
                          <w:color w:val="FFFFFF" w:themeColor="background1"/>
                          <w:lang w:val="fr-FR"/>
                        </w:rPr>
                        <w:t xml:space="preserve">les </w:t>
                      </w:r>
                      <w:r w:rsidRPr="001848A5">
                        <w:rPr>
                          <w:color w:val="FFFFFF" w:themeColor="background1"/>
                          <w:lang w:val="fr-FR"/>
                        </w:rPr>
                        <w:t>ATMP dans le secteur public ;</w:t>
                      </w:r>
                    </w:p>
                    <w:p w14:paraId="6566223A"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Non ratification des conventions techniques de l’OIT concernant : les accidents du travail et les maladies professionnelles, les prestations d’invalidité, de vieillesse et de survivants, les soins médicaux et les indemnités de maladie et la promotion de l’emploi et la protection contre le chômage ;</w:t>
                      </w:r>
                    </w:p>
                    <w:p w14:paraId="1A3BE510"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 xml:space="preserve">Multiplicité d’intervenants pour les programmes actifs d’emploi avec un déficit de coordination ;  </w:t>
                      </w:r>
                    </w:p>
                    <w:p w14:paraId="06CF5010"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 xml:space="preserve">Manque de données et de mécanismes de suivi et </w:t>
                      </w:r>
                      <w:r>
                        <w:rPr>
                          <w:color w:val="FFFFFF" w:themeColor="background1"/>
                          <w:lang w:val="fr-FR"/>
                        </w:rPr>
                        <w:t>d’</w:t>
                      </w:r>
                      <w:r w:rsidRPr="001848A5">
                        <w:rPr>
                          <w:color w:val="FFFFFF" w:themeColor="background1"/>
                          <w:lang w:val="fr-FR"/>
                        </w:rPr>
                        <w:t>évaluation pour plusieurs programmes ;</w:t>
                      </w:r>
                    </w:p>
                    <w:p w14:paraId="5A3F2098"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Manque d’interopérabilité entre les systèmes d’information de gestion des différents programmes ;</w:t>
                      </w:r>
                    </w:p>
                    <w:p w14:paraId="42D25C8E" w14:textId="77777777" w:rsidR="00BE671D" w:rsidRPr="001848A5" w:rsidRDefault="00BE671D" w:rsidP="001848A5">
                      <w:pPr>
                        <w:pStyle w:val="Paragraphedeliste"/>
                        <w:numPr>
                          <w:ilvl w:val="0"/>
                          <w:numId w:val="50"/>
                        </w:numPr>
                        <w:spacing w:after="0" w:line="240" w:lineRule="auto"/>
                        <w:rPr>
                          <w:color w:val="FFFFFF" w:themeColor="background1"/>
                          <w:lang w:val="fr-FR"/>
                        </w:rPr>
                      </w:pPr>
                      <w:r w:rsidRPr="001848A5">
                        <w:rPr>
                          <w:color w:val="FFFFFF" w:themeColor="background1"/>
                          <w:lang w:val="fr-FR"/>
                        </w:rPr>
                        <w:t>Manque d’une stratégie claire pour les NEET</w:t>
                      </w:r>
                    </w:p>
                    <w:p w14:paraId="1B359EA9" w14:textId="77777777" w:rsidR="00BE671D" w:rsidRPr="00574655" w:rsidRDefault="00BE671D" w:rsidP="001848A5">
                      <w:pPr>
                        <w:tabs>
                          <w:tab w:val="left" w:pos="360"/>
                        </w:tabs>
                        <w:spacing w:after="0" w:line="240" w:lineRule="auto"/>
                        <w:rPr>
                          <w:color w:val="FFFFFF" w:themeColor="background1"/>
                          <w:lang w:val="fr-FR"/>
                        </w:rPr>
                      </w:pPr>
                    </w:p>
                    <w:p w14:paraId="73148286" w14:textId="77777777" w:rsidR="00BE671D" w:rsidRPr="00574655" w:rsidRDefault="00BE671D" w:rsidP="001848A5">
                      <w:pPr>
                        <w:spacing w:after="0" w:line="240" w:lineRule="auto"/>
                        <w:rPr>
                          <w:b/>
                          <w:bCs/>
                          <w:color w:val="FFFFFF" w:themeColor="background1"/>
                          <w:lang w:val="fr-FR"/>
                        </w:rPr>
                      </w:pPr>
                    </w:p>
                    <w:p w14:paraId="74E0334E" w14:textId="77777777" w:rsidR="00BE671D" w:rsidRPr="00574655" w:rsidRDefault="00BE671D" w:rsidP="001848A5">
                      <w:pPr>
                        <w:spacing w:after="0" w:line="240" w:lineRule="auto"/>
                        <w:rPr>
                          <w:b/>
                          <w:bCs/>
                          <w:color w:val="FFFFFF" w:themeColor="background1"/>
                          <w:lang w:val="fr-FR"/>
                        </w:rPr>
                      </w:pPr>
                    </w:p>
                    <w:p w14:paraId="581D3570" w14:textId="77777777" w:rsidR="00BE671D" w:rsidRPr="00574655" w:rsidRDefault="00BE671D" w:rsidP="001848A5">
                      <w:pPr>
                        <w:spacing w:after="0" w:line="240" w:lineRule="auto"/>
                        <w:rPr>
                          <w:b/>
                          <w:bCs/>
                          <w:color w:val="FFFFFF" w:themeColor="background1"/>
                          <w:lang w:val="fr-FR"/>
                        </w:rPr>
                      </w:pPr>
                    </w:p>
                    <w:p w14:paraId="7397FE7F" w14:textId="77777777" w:rsidR="00BE671D" w:rsidRPr="00574655" w:rsidRDefault="00BE671D" w:rsidP="001848A5">
                      <w:pPr>
                        <w:spacing w:after="0" w:line="240" w:lineRule="auto"/>
                        <w:rPr>
                          <w:b/>
                          <w:bCs/>
                          <w:color w:val="FFFFFF" w:themeColor="background1"/>
                          <w:lang w:val="fr-FR"/>
                        </w:rPr>
                      </w:pPr>
                    </w:p>
                    <w:p w14:paraId="290B5529" w14:textId="77777777" w:rsidR="00BE671D" w:rsidRPr="00574655" w:rsidRDefault="00BE671D" w:rsidP="001848A5">
                      <w:pPr>
                        <w:spacing w:after="0" w:line="240" w:lineRule="auto"/>
                        <w:rPr>
                          <w:color w:val="FFFFFF" w:themeColor="background1"/>
                          <w:lang w:val="fr-FR"/>
                        </w:rPr>
                      </w:pPr>
                    </w:p>
                  </w:txbxContent>
                </v:textbox>
                <w10:wrap anchorx="margin"/>
              </v:shape>
            </w:pict>
          </mc:Fallback>
        </mc:AlternateContent>
      </w:r>
    </w:p>
    <w:p w14:paraId="6BEA79D6" w14:textId="77777777" w:rsidR="00DD58EA" w:rsidRPr="00C34175" w:rsidRDefault="00DD58EA" w:rsidP="0020455D">
      <w:pPr>
        <w:rPr>
          <w:lang w:val="fr-FR"/>
        </w:rPr>
      </w:pPr>
    </w:p>
    <w:p w14:paraId="1D50F710" w14:textId="77777777" w:rsidR="00DD58EA" w:rsidRPr="00C34175" w:rsidRDefault="00DD58EA" w:rsidP="0020455D">
      <w:pPr>
        <w:rPr>
          <w:lang w:val="fr-FR"/>
        </w:rPr>
      </w:pPr>
    </w:p>
    <w:p w14:paraId="4622DF14" w14:textId="77777777" w:rsidR="00DD58EA" w:rsidRPr="00C34175" w:rsidRDefault="00DD58EA" w:rsidP="0020455D">
      <w:pPr>
        <w:rPr>
          <w:lang w:val="fr-FR"/>
        </w:rPr>
      </w:pPr>
    </w:p>
    <w:p w14:paraId="42D4D9EF" w14:textId="77777777" w:rsidR="00DD58EA" w:rsidRPr="006D0848" w:rsidRDefault="00DD58EA" w:rsidP="0020455D">
      <w:pPr>
        <w:rPr>
          <w:lang w:val="fr-FR"/>
        </w:rPr>
      </w:pPr>
    </w:p>
    <w:p w14:paraId="7AB96D3A" w14:textId="77777777" w:rsidR="00DD58EA" w:rsidRPr="00A6701C" w:rsidRDefault="00DD58EA" w:rsidP="0020455D">
      <w:pPr>
        <w:pStyle w:val="Default"/>
        <w:numPr>
          <w:ilvl w:val="0"/>
          <w:numId w:val="5"/>
        </w:numPr>
        <w:jc w:val="both"/>
        <w:rPr>
          <w:rFonts w:asciiTheme="minorHAnsi" w:hAnsiTheme="minorHAnsi"/>
          <w:color w:val="00B0F0"/>
          <w:sz w:val="22"/>
          <w:szCs w:val="22"/>
          <w:lang w:val="fr-FR"/>
        </w:rPr>
      </w:pPr>
    </w:p>
    <w:p w14:paraId="36A04E3F" w14:textId="77777777" w:rsidR="00DD58EA" w:rsidRDefault="00DD58EA" w:rsidP="0020455D">
      <w:pPr>
        <w:spacing w:line="240" w:lineRule="auto"/>
        <w:jc w:val="both"/>
        <w:rPr>
          <w:b/>
          <w:bCs/>
          <w:color w:val="5B9BD5" w:themeColor="accent5"/>
          <w:u w:val="single"/>
          <w:lang w:val="fr-FR"/>
        </w:rPr>
      </w:pPr>
    </w:p>
    <w:p w14:paraId="3EE68A3F" w14:textId="77777777" w:rsidR="00DD58EA" w:rsidRDefault="00DD58EA" w:rsidP="0020455D">
      <w:pPr>
        <w:spacing w:line="240" w:lineRule="auto"/>
        <w:jc w:val="both"/>
        <w:rPr>
          <w:b/>
          <w:bCs/>
          <w:color w:val="5B9BD5" w:themeColor="accent5"/>
          <w:u w:val="single"/>
          <w:lang w:val="fr-FR"/>
        </w:rPr>
      </w:pPr>
    </w:p>
    <w:p w14:paraId="2D52780B" w14:textId="77777777" w:rsidR="00DD58EA" w:rsidRPr="006D0848" w:rsidRDefault="00DD58EA" w:rsidP="0020455D">
      <w:pPr>
        <w:rPr>
          <w:b/>
          <w:bCs/>
          <w:sz w:val="24"/>
          <w:szCs w:val="24"/>
          <w:lang w:val="fr-FR"/>
        </w:rPr>
      </w:pPr>
    </w:p>
    <w:p w14:paraId="4FD3F9B7" w14:textId="77777777" w:rsidR="00DD58EA" w:rsidRPr="006D0848" w:rsidRDefault="00DD58EA" w:rsidP="0020455D">
      <w:pPr>
        <w:spacing w:after="0" w:line="240" w:lineRule="auto"/>
        <w:rPr>
          <w:b/>
          <w:bCs/>
          <w:sz w:val="24"/>
          <w:szCs w:val="24"/>
          <w:lang w:val="fr-FR"/>
        </w:rPr>
      </w:pPr>
    </w:p>
    <w:p w14:paraId="121FB268" w14:textId="77777777" w:rsidR="00DD58EA" w:rsidRDefault="00DD58EA" w:rsidP="0020455D">
      <w:pPr>
        <w:spacing w:line="240" w:lineRule="auto"/>
        <w:jc w:val="both"/>
        <w:rPr>
          <w:lang w:val="fr-FR"/>
        </w:rPr>
      </w:pPr>
    </w:p>
    <w:p w14:paraId="650BF9D9" w14:textId="77777777" w:rsidR="00DD58EA" w:rsidRDefault="00DD58EA" w:rsidP="0020455D">
      <w:pPr>
        <w:spacing w:line="240" w:lineRule="auto"/>
        <w:jc w:val="both"/>
        <w:rPr>
          <w:lang w:val="fr-FR"/>
        </w:rPr>
      </w:pPr>
    </w:p>
    <w:p w14:paraId="177CF145" w14:textId="77777777" w:rsidR="00DD58EA" w:rsidRDefault="00DD58EA" w:rsidP="0020455D">
      <w:pPr>
        <w:spacing w:line="240" w:lineRule="auto"/>
        <w:jc w:val="both"/>
        <w:rPr>
          <w:lang w:val="fr-FR"/>
        </w:rPr>
      </w:pPr>
    </w:p>
    <w:p w14:paraId="2F40AC13" w14:textId="77777777" w:rsidR="00DD58EA" w:rsidRDefault="00DD58EA" w:rsidP="0020455D">
      <w:pPr>
        <w:spacing w:line="240" w:lineRule="auto"/>
        <w:jc w:val="both"/>
        <w:rPr>
          <w:lang w:val="fr-FR"/>
        </w:rPr>
      </w:pPr>
      <w:r>
        <w:rPr>
          <w:lang w:val="fr-FR"/>
        </w:rPr>
        <w:t xml:space="preserve">Les programmes visant la population active peuvent être envisagés suivant </w:t>
      </w:r>
      <w:r w:rsidR="006F0795">
        <w:rPr>
          <w:lang w:val="fr-FR"/>
        </w:rPr>
        <w:t>quatre</w:t>
      </w:r>
      <w:r>
        <w:rPr>
          <w:lang w:val="fr-FR"/>
        </w:rPr>
        <w:t xml:space="preserve"> composantes à savoir : </w:t>
      </w:r>
    </w:p>
    <w:p w14:paraId="5F161DBB" w14:textId="77777777" w:rsidR="00DD58EA" w:rsidRDefault="00DD58EA" w:rsidP="0020455D">
      <w:pPr>
        <w:pStyle w:val="Paragraphedeliste"/>
        <w:numPr>
          <w:ilvl w:val="0"/>
          <w:numId w:val="47"/>
        </w:numPr>
        <w:spacing w:line="240" w:lineRule="auto"/>
        <w:jc w:val="both"/>
        <w:rPr>
          <w:lang w:val="fr-FR"/>
        </w:rPr>
      </w:pPr>
      <w:r>
        <w:rPr>
          <w:lang w:val="fr-FR"/>
        </w:rPr>
        <w:t>La formation de la population en âge actif, notamment les jeunes et la facilitation de leur insertion dans le marché du travail ;</w:t>
      </w:r>
    </w:p>
    <w:p w14:paraId="6E7F7E0D" w14:textId="77777777" w:rsidR="00DD58EA" w:rsidRDefault="00DD58EA" w:rsidP="0020455D">
      <w:pPr>
        <w:pStyle w:val="Paragraphedeliste"/>
        <w:numPr>
          <w:ilvl w:val="0"/>
          <w:numId w:val="47"/>
        </w:numPr>
        <w:spacing w:line="240" w:lineRule="auto"/>
        <w:jc w:val="both"/>
        <w:rPr>
          <w:lang w:val="fr-FR"/>
        </w:rPr>
      </w:pPr>
      <w:r>
        <w:rPr>
          <w:lang w:val="fr-FR"/>
        </w:rPr>
        <w:t>La protection en cas d’accidents sur le lieu et/ou pendant l’exercice du travail ainsi qu’en cas de maladie liée à l’activité professionnelle ;</w:t>
      </w:r>
    </w:p>
    <w:p w14:paraId="2C13A0E0" w14:textId="77777777" w:rsidR="00DD58EA" w:rsidRDefault="00DD58EA" w:rsidP="0020455D">
      <w:pPr>
        <w:pStyle w:val="Paragraphedeliste"/>
        <w:numPr>
          <w:ilvl w:val="0"/>
          <w:numId w:val="47"/>
        </w:numPr>
        <w:spacing w:line="240" w:lineRule="auto"/>
        <w:jc w:val="both"/>
        <w:rPr>
          <w:lang w:val="fr-FR"/>
        </w:rPr>
      </w:pPr>
      <w:r>
        <w:rPr>
          <w:lang w:val="fr-FR"/>
        </w:rPr>
        <w:t>La couverture du risque de chômage ;</w:t>
      </w:r>
    </w:p>
    <w:p w14:paraId="080F7770" w14:textId="77777777" w:rsidR="00DD58EA" w:rsidRDefault="00DD58EA" w:rsidP="0020455D">
      <w:pPr>
        <w:pStyle w:val="Paragraphedeliste"/>
        <w:numPr>
          <w:ilvl w:val="0"/>
          <w:numId w:val="47"/>
        </w:numPr>
        <w:spacing w:line="240" w:lineRule="auto"/>
        <w:jc w:val="both"/>
        <w:rPr>
          <w:lang w:val="fr-FR"/>
        </w:rPr>
      </w:pPr>
      <w:r>
        <w:rPr>
          <w:lang w:val="fr-FR"/>
        </w:rPr>
        <w:t>L’adaptation aux normes internationales d</w:t>
      </w:r>
      <w:r w:rsidR="0042279F">
        <w:rPr>
          <w:lang w:val="fr-FR"/>
        </w:rPr>
        <w:t>e</w:t>
      </w:r>
      <w:r>
        <w:rPr>
          <w:lang w:val="fr-FR"/>
        </w:rPr>
        <w:t xml:space="preserve"> travail.</w:t>
      </w:r>
    </w:p>
    <w:p w14:paraId="5465B0CB" w14:textId="77777777" w:rsidR="00DD58EA" w:rsidRDefault="00DD58EA" w:rsidP="0020455D">
      <w:pPr>
        <w:spacing w:line="240" w:lineRule="auto"/>
        <w:jc w:val="both"/>
        <w:rPr>
          <w:lang w:val="fr-FR"/>
        </w:rPr>
      </w:pPr>
      <w:r>
        <w:rPr>
          <w:lang w:val="fr-FR"/>
        </w:rPr>
        <w:t xml:space="preserve">Il est à noter que les questions entourant l’assurance maladie et la prévoyance sociale seront traitées séparément dans les axes relatifs à la </w:t>
      </w:r>
      <w:r w:rsidR="0035716A">
        <w:rPr>
          <w:lang w:val="fr-FR"/>
        </w:rPr>
        <w:t xml:space="preserve">couverture médicale de base </w:t>
      </w:r>
      <w:r>
        <w:rPr>
          <w:lang w:val="fr-FR"/>
        </w:rPr>
        <w:t>et aux personnes âgées, respectivement.</w:t>
      </w:r>
    </w:p>
    <w:p w14:paraId="5C3C42EC" w14:textId="77777777" w:rsidR="00DD58EA" w:rsidRDefault="002B0C72" w:rsidP="0020455D">
      <w:pPr>
        <w:spacing w:line="240" w:lineRule="auto"/>
        <w:jc w:val="both"/>
        <w:rPr>
          <w:b/>
          <w:bCs/>
          <w:color w:val="2E74B5" w:themeColor="accent5" w:themeShade="BF"/>
          <w:u w:val="single"/>
          <w:lang w:val="fr-FR"/>
        </w:rPr>
      </w:pPr>
      <w:bookmarkStart w:id="30" w:name="_Hlk23757910"/>
      <w:r>
        <w:rPr>
          <w:b/>
          <w:bCs/>
          <w:color w:val="2E74B5" w:themeColor="accent5" w:themeShade="BF"/>
          <w:u w:val="single"/>
          <w:lang w:val="fr-FR"/>
        </w:rPr>
        <w:t>PROGRAMME 1 : DOTER LA JEUNESSE ET LES FEMMES DE MOYENS ET DE COMPETENCES APPROPRIEES POUR UNE MEILLEURE INSERTION SOCIO-ECONOMIQUE</w:t>
      </w:r>
    </w:p>
    <w:p w14:paraId="0EE03626" w14:textId="77777777" w:rsidR="00DD58EA" w:rsidRDefault="00DD58EA" w:rsidP="0020455D">
      <w:pPr>
        <w:spacing w:line="240" w:lineRule="auto"/>
        <w:jc w:val="both"/>
        <w:rPr>
          <w:b/>
          <w:color w:val="2F5496" w:themeColor="accent1" w:themeShade="BF"/>
          <w:lang w:val="fr-FR"/>
        </w:rPr>
      </w:pPr>
      <w:bookmarkStart w:id="31" w:name="_Hlk23757916"/>
      <w:bookmarkEnd w:id="30"/>
      <w:r>
        <w:rPr>
          <w:b/>
          <w:color w:val="2F5496" w:themeColor="accent1" w:themeShade="BF"/>
          <w:lang w:val="fr-FR"/>
        </w:rPr>
        <w:t xml:space="preserve">Projet </w:t>
      </w:r>
      <w:r w:rsidR="00FA6C4A">
        <w:rPr>
          <w:b/>
          <w:color w:val="2F5496" w:themeColor="accent1" w:themeShade="BF"/>
          <w:lang w:val="fr-FR"/>
        </w:rPr>
        <w:t>1.1 :</w:t>
      </w:r>
      <w:r>
        <w:rPr>
          <w:b/>
          <w:color w:val="2F5496" w:themeColor="accent1" w:themeShade="BF"/>
          <w:lang w:val="fr-FR"/>
        </w:rPr>
        <w:t xml:space="preserve"> </w:t>
      </w:r>
      <w:r w:rsidR="00542E74">
        <w:rPr>
          <w:b/>
          <w:color w:val="2F5496" w:themeColor="accent1" w:themeShade="BF"/>
          <w:lang w:val="fr-FR"/>
        </w:rPr>
        <w:t>Renforcer les dispositifs d’appui</w:t>
      </w:r>
      <w:r>
        <w:rPr>
          <w:b/>
          <w:color w:val="2F5496" w:themeColor="accent1" w:themeShade="BF"/>
          <w:lang w:val="fr-FR"/>
        </w:rPr>
        <w:t xml:space="preserve"> aux jeunes pour accéder à </w:t>
      </w:r>
      <w:r w:rsidR="00542E74">
        <w:rPr>
          <w:b/>
          <w:color w:val="2F5496" w:themeColor="accent1" w:themeShade="BF"/>
          <w:lang w:val="fr-FR"/>
        </w:rPr>
        <w:t xml:space="preserve">l’enseignement supérieur et </w:t>
      </w:r>
      <w:r w:rsidR="0042279F">
        <w:rPr>
          <w:b/>
          <w:color w:val="2F5496" w:themeColor="accent1" w:themeShade="BF"/>
          <w:lang w:val="fr-FR"/>
        </w:rPr>
        <w:t xml:space="preserve">à </w:t>
      </w:r>
      <w:r>
        <w:rPr>
          <w:b/>
          <w:color w:val="2F5496" w:themeColor="accent1" w:themeShade="BF"/>
          <w:lang w:val="fr-FR"/>
        </w:rPr>
        <w:t xml:space="preserve">la formation professionnelle </w:t>
      </w:r>
    </w:p>
    <w:p w14:paraId="4A89FE2F" w14:textId="77777777" w:rsidR="00AC2BF2" w:rsidRDefault="0042279F" w:rsidP="0020455D">
      <w:pPr>
        <w:spacing w:line="240" w:lineRule="auto"/>
        <w:jc w:val="both"/>
        <w:rPr>
          <w:lang w:val="fr-FR"/>
        </w:rPr>
      </w:pPr>
      <w:r>
        <w:rPr>
          <w:lang w:val="fr-FR"/>
        </w:rPr>
        <w:t>Ce projet</w:t>
      </w:r>
      <w:r w:rsidR="0035716A">
        <w:rPr>
          <w:lang w:val="fr-FR"/>
        </w:rPr>
        <w:t xml:space="preserve"> </w:t>
      </w:r>
      <w:r>
        <w:rPr>
          <w:lang w:val="fr-FR"/>
        </w:rPr>
        <w:t>met l</w:t>
      </w:r>
      <w:r w:rsidR="00DD58EA" w:rsidRPr="006D0848">
        <w:rPr>
          <w:lang w:val="fr-FR"/>
        </w:rPr>
        <w:t>’accent</w:t>
      </w:r>
      <w:r w:rsidR="0035716A">
        <w:rPr>
          <w:lang w:val="fr-FR"/>
        </w:rPr>
        <w:t xml:space="preserve"> </w:t>
      </w:r>
      <w:r w:rsidR="00DD58EA" w:rsidRPr="006D0848">
        <w:rPr>
          <w:lang w:val="fr-FR"/>
        </w:rPr>
        <w:t>sur</w:t>
      </w:r>
      <w:r w:rsidR="00AC2BF2">
        <w:rPr>
          <w:lang w:val="fr-FR"/>
        </w:rPr>
        <w:t xml:space="preserve"> deux aspects : </w:t>
      </w:r>
    </w:p>
    <w:p w14:paraId="2AE93BA0" w14:textId="77777777" w:rsidR="00AC2BF2" w:rsidRPr="00297B98" w:rsidRDefault="00AC2BF2" w:rsidP="0020455D">
      <w:pPr>
        <w:pStyle w:val="Paragraphedeliste"/>
        <w:numPr>
          <w:ilvl w:val="0"/>
          <w:numId w:val="36"/>
        </w:numPr>
        <w:spacing w:line="240" w:lineRule="auto"/>
        <w:jc w:val="both"/>
        <w:rPr>
          <w:lang w:val="fr-FR"/>
        </w:rPr>
      </w:pPr>
      <w:r w:rsidRPr="00297B98">
        <w:rPr>
          <w:b/>
          <w:bCs/>
          <w:lang w:val="fr-FR"/>
        </w:rPr>
        <w:t>L’élargissement et le renforcement des programmes de bourses aux jeunes vulnérables au niveau de l’enseignement supérieur</w:t>
      </w:r>
      <w:r w:rsidRPr="00297B98">
        <w:rPr>
          <w:lang w:val="fr-FR"/>
        </w:rPr>
        <w:t>, tout en précisant et en élargis</w:t>
      </w:r>
      <w:r w:rsidR="0042279F">
        <w:rPr>
          <w:lang w:val="fr-FR"/>
        </w:rPr>
        <w:t>sant les critères d’éligibilité et</w:t>
      </w:r>
      <w:r w:rsidRPr="00297B98">
        <w:rPr>
          <w:lang w:val="fr-FR"/>
        </w:rPr>
        <w:t xml:space="preserve"> en développant les restaurant</w:t>
      </w:r>
      <w:r w:rsidR="00F86C8A">
        <w:rPr>
          <w:lang w:val="fr-FR"/>
        </w:rPr>
        <w:t>s</w:t>
      </w:r>
      <w:r w:rsidRPr="00297B98">
        <w:rPr>
          <w:lang w:val="fr-FR"/>
        </w:rPr>
        <w:t xml:space="preserve"> et </w:t>
      </w:r>
      <w:r w:rsidR="0042279F">
        <w:rPr>
          <w:lang w:val="fr-FR"/>
        </w:rPr>
        <w:t xml:space="preserve">les </w:t>
      </w:r>
      <w:r w:rsidRPr="00297B98">
        <w:rPr>
          <w:lang w:val="fr-FR"/>
        </w:rPr>
        <w:t xml:space="preserve">cités universitaires dans </w:t>
      </w:r>
      <w:r w:rsidR="0042279F">
        <w:rPr>
          <w:lang w:val="fr-FR"/>
        </w:rPr>
        <w:t>le cadre de</w:t>
      </w:r>
      <w:r w:rsidRPr="00297B98">
        <w:rPr>
          <w:lang w:val="fr-FR"/>
        </w:rPr>
        <w:t xml:space="preserve"> partenariat</w:t>
      </w:r>
      <w:r w:rsidR="0042279F">
        <w:rPr>
          <w:lang w:val="fr-FR"/>
        </w:rPr>
        <w:t>s</w:t>
      </w:r>
      <w:r w:rsidRPr="00297B98">
        <w:rPr>
          <w:lang w:val="fr-FR"/>
        </w:rPr>
        <w:t xml:space="preserve"> (public-privé ou a</w:t>
      </w:r>
      <w:r w:rsidR="00C87581" w:rsidRPr="00297B98">
        <w:rPr>
          <w:lang w:val="fr-FR"/>
        </w:rPr>
        <w:t>u</w:t>
      </w:r>
      <w:r w:rsidRPr="00297B98">
        <w:rPr>
          <w:lang w:val="fr-FR"/>
        </w:rPr>
        <w:t>tre) ;</w:t>
      </w:r>
    </w:p>
    <w:p w14:paraId="50A127D7" w14:textId="77777777" w:rsidR="00DD58EA" w:rsidRPr="00FF04E7" w:rsidRDefault="00AC2BF2" w:rsidP="0020455D">
      <w:pPr>
        <w:pStyle w:val="Paragraphedeliste"/>
        <w:numPr>
          <w:ilvl w:val="0"/>
          <w:numId w:val="36"/>
        </w:numPr>
        <w:spacing w:line="240" w:lineRule="auto"/>
        <w:jc w:val="both"/>
        <w:rPr>
          <w:lang w:val="fr-FR"/>
        </w:rPr>
      </w:pPr>
      <w:r w:rsidRPr="00297B98">
        <w:rPr>
          <w:b/>
          <w:lang w:val="fr-FR"/>
        </w:rPr>
        <w:t>L</w:t>
      </w:r>
      <w:r w:rsidR="00DD58EA" w:rsidRPr="00297B98">
        <w:rPr>
          <w:b/>
          <w:lang w:val="fr-FR"/>
        </w:rPr>
        <w:t>’information, la sensibilisation et la valorisation</w:t>
      </w:r>
      <w:r w:rsidR="0035716A">
        <w:rPr>
          <w:b/>
          <w:lang w:val="fr-FR"/>
        </w:rPr>
        <w:t xml:space="preserve"> </w:t>
      </w:r>
      <w:r w:rsidR="00DD58EA" w:rsidRPr="00297B98">
        <w:rPr>
          <w:b/>
          <w:lang w:val="fr-FR"/>
        </w:rPr>
        <w:t>du système de formation professionnelle,</w:t>
      </w:r>
      <w:r w:rsidR="00DD58EA" w:rsidRPr="00297B98">
        <w:rPr>
          <w:lang w:val="fr-FR"/>
        </w:rPr>
        <w:t xml:space="preserve"> notamment le baccalauréat professionnel. Depuis 2015, le parcours professionnel au niveau </w:t>
      </w:r>
      <w:r w:rsidR="006F0795">
        <w:rPr>
          <w:lang w:val="fr-FR"/>
        </w:rPr>
        <w:t xml:space="preserve">du </w:t>
      </w:r>
      <w:r w:rsidR="00DD58EA" w:rsidRPr="00297B98">
        <w:rPr>
          <w:lang w:val="fr-FR"/>
        </w:rPr>
        <w:t>coll</w:t>
      </w:r>
      <w:r w:rsidR="006F0795">
        <w:rPr>
          <w:lang w:val="fr-FR"/>
        </w:rPr>
        <w:t>è</w:t>
      </w:r>
      <w:r w:rsidR="00DD58EA" w:rsidRPr="00297B98">
        <w:rPr>
          <w:lang w:val="fr-FR"/>
        </w:rPr>
        <w:t>g</w:t>
      </w:r>
      <w:r w:rsidR="006F0795">
        <w:rPr>
          <w:lang w:val="fr-FR"/>
        </w:rPr>
        <w:t>e</w:t>
      </w:r>
      <w:r w:rsidR="00DD58EA" w:rsidRPr="00297B98">
        <w:rPr>
          <w:lang w:val="fr-FR"/>
        </w:rPr>
        <w:t xml:space="preserve"> a été introduit par la mise en place d’un cycle de 3 ans de formation mixte qui permet de déboucher sur une entrée au lycée ou </w:t>
      </w:r>
      <w:r w:rsidR="00FA6C4A">
        <w:rPr>
          <w:lang w:val="fr-FR"/>
        </w:rPr>
        <w:t>au</w:t>
      </w:r>
      <w:r w:rsidR="00DD58EA" w:rsidRPr="00297B98">
        <w:rPr>
          <w:lang w:val="fr-FR"/>
        </w:rPr>
        <w:t xml:space="preserve"> marché de </w:t>
      </w:r>
      <w:r w:rsidR="0042279F">
        <w:rPr>
          <w:lang w:val="fr-FR"/>
        </w:rPr>
        <w:t>travail</w:t>
      </w:r>
      <w:r w:rsidR="0035716A">
        <w:rPr>
          <w:lang w:val="fr-FR"/>
        </w:rPr>
        <w:t xml:space="preserve"> </w:t>
      </w:r>
      <w:r w:rsidR="00DD58EA" w:rsidRPr="00FF04E7">
        <w:rPr>
          <w:lang w:val="fr-FR"/>
        </w:rPr>
        <w:t xml:space="preserve">après un stage d’une année pour préparer un brevet d’études professionnelles. Ce dispositif a pour avantage de prolonger la durée de scolarité des jeunes, tout en augmentant leurs chances d’insertion professionnelle. </w:t>
      </w:r>
    </w:p>
    <w:p w14:paraId="51823E38" w14:textId="77777777" w:rsidR="00542E74" w:rsidRPr="004E4C23" w:rsidRDefault="00542E74" w:rsidP="0020455D">
      <w:pPr>
        <w:spacing w:line="240" w:lineRule="auto"/>
        <w:jc w:val="both"/>
        <w:rPr>
          <w:b/>
          <w:bCs/>
          <w:color w:val="2F5496" w:themeColor="accent1" w:themeShade="BF"/>
          <w:lang w:val="fr-FR"/>
        </w:rPr>
      </w:pPr>
      <w:bookmarkStart w:id="32" w:name="_Hlk23761297"/>
      <w:r w:rsidRPr="004E4C23">
        <w:rPr>
          <w:b/>
          <w:bCs/>
          <w:color w:val="2F5496" w:themeColor="accent1" w:themeShade="BF"/>
          <w:lang w:val="fr-FR"/>
        </w:rPr>
        <w:t xml:space="preserve">Projet </w:t>
      </w:r>
      <w:r w:rsidR="00FA6C4A" w:rsidRPr="004E4C23">
        <w:rPr>
          <w:b/>
          <w:bCs/>
          <w:color w:val="2F5496" w:themeColor="accent1" w:themeShade="BF"/>
          <w:lang w:val="fr-FR"/>
        </w:rPr>
        <w:t>1.2 :</w:t>
      </w:r>
      <w:r w:rsidRPr="004E4C23">
        <w:rPr>
          <w:b/>
          <w:bCs/>
          <w:color w:val="2F5496" w:themeColor="accent1" w:themeShade="BF"/>
          <w:lang w:val="fr-FR"/>
        </w:rPr>
        <w:t xml:space="preserve"> Renforcer les dispositifs d’appui à l'amélioration de l'employabilité des jeunes et à la recherche d’emploi</w:t>
      </w:r>
    </w:p>
    <w:p w14:paraId="0C99BF64" w14:textId="77777777" w:rsidR="00DD58EA" w:rsidRPr="00297B98" w:rsidRDefault="00542E74" w:rsidP="0020455D">
      <w:pPr>
        <w:spacing w:line="240" w:lineRule="auto"/>
        <w:jc w:val="both"/>
        <w:rPr>
          <w:lang w:val="fr-FR"/>
        </w:rPr>
      </w:pPr>
      <w:r w:rsidRPr="00297B98">
        <w:rPr>
          <w:lang w:val="fr-FR"/>
        </w:rPr>
        <w:t>Ce</w:t>
      </w:r>
      <w:r w:rsidR="00DD58EA" w:rsidRPr="00297B98">
        <w:rPr>
          <w:lang w:val="fr-FR"/>
        </w:rPr>
        <w:t xml:space="preserve"> projet prévoit </w:t>
      </w:r>
      <w:r w:rsidR="00DD58EA" w:rsidRPr="00297B98">
        <w:rPr>
          <w:bCs/>
          <w:lang w:val="fr-FR"/>
        </w:rPr>
        <w:t xml:space="preserve">la mise en place </w:t>
      </w:r>
      <w:r w:rsidRPr="00297B98">
        <w:rPr>
          <w:bCs/>
          <w:lang w:val="fr-FR"/>
        </w:rPr>
        <w:t>de dispositifs d’appui</w:t>
      </w:r>
      <w:r w:rsidR="00DD58EA" w:rsidRPr="00297B98">
        <w:rPr>
          <w:bCs/>
          <w:lang w:val="fr-FR"/>
        </w:rPr>
        <w:t xml:space="preserve"> à la formation professionnelle</w:t>
      </w:r>
      <w:r w:rsidRPr="00297B98">
        <w:rPr>
          <w:bCs/>
          <w:lang w:val="fr-FR"/>
        </w:rPr>
        <w:t xml:space="preserve"> pour les jeunes les plus vulnérables</w:t>
      </w:r>
      <w:r w:rsidR="00DD58EA" w:rsidRPr="00297B98">
        <w:rPr>
          <w:lang w:val="fr-FR"/>
        </w:rPr>
        <w:t xml:space="preserve">. L’objectif de cette mesure est de </w:t>
      </w:r>
      <w:r w:rsidR="00DD58EA" w:rsidRPr="00297B98">
        <w:rPr>
          <w:b/>
          <w:bCs/>
          <w:lang w:val="fr-FR"/>
        </w:rPr>
        <w:t>favoriser l’insertion socio-économique de cette population</w:t>
      </w:r>
      <w:r w:rsidR="00DD58EA" w:rsidRPr="00297B98">
        <w:rPr>
          <w:lang w:val="fr-FR"/>
        </w:rPr>
        <w:t xml:space="preserve">. En effet, une fois sortis du système scolaire, les jeunes qui s’orientent vers le système universitaire peuvent bénéficier d’une bourse d’étude suivant le cursus choisi, alors que d’autres se retrouvent sans aide. C’est justement à ce niveau qu’un taux de déperdition élevée est constaté. Cette aide ciblera donc </w:t>
      </w:r>
      <w:r w:rsidR="00DD58EA" w:rsidRPr="00297B98">
        <w:rPr>
          <w:b/>
          <w:bCs/>
          <w:lang w:val="fr-FR"/>
        </w:rPr>
        <w:t>les jeunes en situation de pauvreté et vulnérabilité qui suivent une formation professionnelle</w:t>
      </w:r>
      <w:r w:rsidR="00DD58EA" w:rsidRPr="00297B98">
        <w:rPr>
          <w:lang w:val="fr-FR"/>
        </w:rPr>
        <w:t xml:space="preserve">, ce qui sera permis dans un premier temps par le </w:t>
      </w:r>
      <w:r w:rsidR="00DD58EA" w:rsidRPr="00297B98">
        <w:rPr>
          <w:b/>
          <w:bCs/>
          <w:lang w:val="fr-FR"/>
        </w:rPr>
        <w:t xml:space="preserve">ciblage RAMED, et ensuite </w:t>
      </w:r>
      <w:r w:rsidR="0042279F">
        <w:rPr>
          <w:b/>
          <w:bCs/>
          <w:lang w:val="fr-FR"/>
        </w:rPr>
        <w:t>à</w:t>
      </w:r>
      <w:r w:rsidR="00DD58EA" w:rsidRPr="00297B98">
        <w:rPr>
          <w:b/>
          <w:bCs/>
          <w:lang w:val="fr-FR"/>
        </w:rPr>
        <w:t xml:space="preserve"> travers </w:t>
      </w:r>
      <w:r w:rsidR="0042279F">
        <w:rPr>
          <w:b/>
          <w:bCs/>
          <w:lang w:val="fr-FR"/>
        </w:rPr>
        <w:t xml:space="preserve">celui </w:t>
      </w:r>
      <w:r w:rsidR="00DD58EA" w:rsidRPr="00297B98">
        <w:rPr>
          <w:b/>
          <w:bCs/>
          <w:lang w:val="fr-FR"/>
        </w:rPr>
        <w:t>du RSU, une fois mis en œuvre</w:t>
      </w:r>
      <w:r w:rsidR="00DD58EA" w:rsidRPr="00297B98">
        <w:rPr>
          <w:lang w:val="fr-FR"/>
        </w:rPr>
        <w:t xml:space="preserve">. </w:t>
      </w:r>
    </w:p>
    <w:bookmarkEnd w:id="32"/>
    <w:p w14:paraId="01501907" w14:textId="77777777" w:rsidR="00DD58EA" w:rsidRPr="00297B98" w:rsidRDefault="00DD58EA" w:rsidP="0020455D">
      <w:pPr>
        <w:spacing w:line="240" w:lineRule="auto"/>
        <w:jc w:val="both"/>
        <w:rPr>
          <w:lang w:val="fr-FR"/>
        </w:rPr>
      </w:pPr>
      <w:r w:rsidRPr="00297B98">
        <w:rPr>
          <w:lang w:val="fr-FR"/>
        </w:rPr>
        <w:t xml:space="preserve">La mise en œuvre des actions de ce projet nécessite </w:t>
      </w:r>
      <w:r w:rsidRPr="00297B98">
        <w:rPr>
          <w:bCs/>
          <w:lang w:val="fr-FR"/>
        </w:rPr>
        <w:t xml:space="preserve">une </w:t>
      </w:r>
      <w:r w:rsidRPr="00297B98">
        <w:rPr>
          <w:b/>
          <w:lang w:val="fr-FR"/>
        </w:rPr>
        <w:t>collaboration multisectorielle</w:t>
      </w:r>
      <w:r w:rsidRPr="00297B98">
        <w:rPr>
          <w:bCs/>
          <w:lang w:val="fr-FR"/>
        </w:rPr>
        <w:t xml:space="preserve"> et une coopération étroite avec le secteur privé, l’INDH et la société civile</w:t>
      </w:r>
      <w:r w:rsidRPr="00297B98">
        <w:rPr>
          <w:lang w:val="fr-FR"/>
        </w:rPr>
        <w:t xml:space="preserve">. L’implication des </w:t>
      </w:r>
      <w:r w:rsidRPr="00297B98">
        <w:rPr>
          <w:bCs/>
          <w:lang w:val="fr-FR"/>
        </w:rPr>
        <w:t>collectivités territoriales</w:t>
      </w:r>
      <w:r w:rsidRPr="00297B98">
        <w:rPr>
          <w:lang w:val="fr-FR"/>
        </w:rPr>
        <w:t xml:space="preserve"> est aussi un garant de la bonne réussite de ces actions. Tous ces acteurs doivent être à </w:t>
      </w:r>
      <w:r w:rsidRPr="0035716A">
        <w:rPr>
          <w:lang w:val="fr-FR"/>
        </w:rPr>
        <w:t xml:space="preserve">la fois partenaires </w:t>
      </w:r>
      <w:r w:rsidR="00CA6DFE" w:rsidRPr="0035716A">
        <w:rPr>
          <w:lang w:val="fr-FR"/>
        </w:rPr>
        <w:t>dans</w:t>
      </w:r>
      <w:r w:rsidRPr="0035716A">
        <w:rPr>
          <w:lang w:val="fr-FR"/>
        </w:rPr>
        <w:t xml:space="preserve"> la conception</w:t>
      </w:r>
      <w:r w:rsidR="00CA6DFE" w:rsidRPr="0035716A">
        <w:rPr>
          <w:lang w:val="fr-FR"/>
        </w:rPr>
        <w:t xml:space="preserve"> et</w:t>
      </w:r>
      <w:r w:rsidRPr="0035716A">
        <w:rPr>
          <w:lang w:val="fr-FR"/>
        </w:rPr>
        <w:t xml:space="preserve"> la mise en œuvre que </w:t>
      </w:r>
      <w:r w:rsidR="00CA6DFE" w:rsidRPr="0035716A">
        <w:rPr>
          <w:lang w:val="fr-FR"/>
        </w:rPr>
        <w:t>dans</w:t>
      </w:r>
      <w:r w:rsidR="0035716A" w:rsidRPr="0035716A">
        <w:rPr>
          <w:lang w:val="fr-FR"/>
        </w:rPr>
        <w:t xml:space="preserve"> </w:t>
      </w:r>
      <w:r w:rsidRPr="0035716A">
        <w:rPr>
          <w:lang w:val="fr-FR"/>
        </w:rPr>
        <w:t xml:space="preserve">le financement des mesures </w:t>
      </w:r>
      <w:r w:rsidRPr="00297B98">
        <w:rPr>
          <w:lang w:val="fr-FR"/>
        </w:rPr>
        <w:t xml:space="preserve">choisies. </w:t>
      </w:r>
    </w:p>
    <w:p w14:paraId="78DCCFC5" w14:textId="77777777" w:rsidR="004E4C23" w:rsidRPr="00297B98" w:rsidRDefault="00AC2BF2" w:rsidP="0020455D">
      <w:pPr>
        <w:spacing w:after="0" w:line="240" w:lineRule="auto"/>
        <w:jc w:val="both"/>
        <w:rPr>
          <w:lang w:val="fr-FR"/>
        </w:rPr>
      </w:pPr>
      <w:r w:rsidRPr="00297B98">
        <w:rPr>
          <w:lang w:val="fr-FR"/>
        </w:rPr>
        <w:t>Par ailleurs, i</w:t>
      </w:r>
      <w:r w:rsidR="00DD58EA" w:rsidRPr="00297B98">
        <w:rPr>
          <w:lang w:val="fr-FR"/>
        </w:rPr>
        <w:t xml:space="preserve">l est également essentiel </w:t>
      </w:r>
      <w:r w:rsidR="004E4C23" w:rsidRPr="00297B98">
        <w:rPr>
          <w:lang w:val="fr-FR"/>
        </w:rPr>
        <w:t xml:space="preserve">de mener </w:t>
      </w:r>
      <w:r w:rsidR="00DD58EA" w:rsidRPr="00297B98">
        <w:rPr>
          <w:lang w:val="fr-FR"/>
        </w:rPr>
        <w:t xml:space="preserve">un effort </w:t>
      </w:r>
      <w:r w:rsidR="00DD58EA" w:rsidRPr="00297B98">
        <w:rPr>
          <w:b/>
          <w:lang w:val="fr-FR"/>
        </w:rPr>
        <w:t>d’harmonisation des programmes d’insertion professionnelle</w:t>
      </w:r>
      <w:r w:rsidR="00DD58EA" w:rsidRPr="00297B98">
        <w:rPr>
          <w:lang w:val="fr-FR"/>
        </w:rPr>
        <w:t xml:space="preserve">. Dans ce sens, les acteurs devront coordonner </w:t>
      </w:r>
      <w:r w:rsidR="00CA6DFE">
        <w:rPr>
          <w:lang w:val="fr-FR"/>
        </w:rPr>
        <w:t xml:space="preserve">leurs efforts </w:t>
      </w:r>
      <w:r w:rsidR="00DD58EA" w:rsidRPr="00297B98">
        <w:rPr>
          <w:lang w:val="fr-FR"/>
        </w:rPr>
        <w:t xml:space="preserve">afin de favoriser les passerelles entre la formation professionnelle et la formation initiale. Il faudra également procéder à une </w:t>
      </w:r>
      <w:r w:rsidR="00DD58EA" w:rsidRPr="00297B98">
        <w:rPr>
          <w:b/>
          <w:bCs/>
          <w:lang w:val="fr-FR"/>
        </w:rPr>
        <w:t>harmonisation des aides accordées</w:t>
      </w:r>
      <w:r w:rsidR="00DD58EA" w:rsidRPr="00297B98">
        <w:rPr>
          <w:lang w:val="fr-FR"/>
        </w:rPr>
        <w:t xml:space="preserve"> à la formation professionnelle et les bourses de l'enseignement supérieur, de manière à </w:t>
      </w:r>
      <w:r w:rsidR="00DD58EA" w:rsidRPr="00297B98">
        <w:rPr>
          <w:bCs/>
          <w:lang w:val="fr-FR"/>
        </w:rPr>
        <w:t>éviter les doublons</w:t>
      </w:r>
      <w:r w:rsidR="007E1715">
        <w:rPr>
          <w:bCs/>
          <w:lang w:val="fr-FR"/>
        </w:rPr>
        <w:t xml:space="preserve"> et réduire</w:t>
      </w:r>
      <w:r w:rsidR="00DD58EA" w:rsidRPr="00297B98">
        <w:rPr>
          <w:lang w:val="fr-FR"/>
        </w:rPr>
        <w:t xml:space="preserve"> </w:t>
      </w:r>
      <w:r w:rsidR="00DD58EA" w:rsidRPr="00297B98">
        <w:rPr>
          <w:bCs/>
          <w:lang w:val="fr-FR"/>
        </w:rPr>
        <w:t>les lacunes de couverture</w:t>
      </w:r>
      <w:r w:rsidR="00DD58EA" w:rsidRPr="00297B98">
        <w:rPr>
          <w:lang w:val="fr-FR"/>
        </w:rPr>
        <w:t>.</w:t>
      </w:r>
      <w:r w:rsidR="004E4C23" w:rsidRPr="00297B98">
        <w:rPr>
          <w:lang w:val="fr-FR"/>
        </w:rPr>
        <w:t xml:space="preserve"> Par ailleurs, il sera indispensable de </w:t>
      </w:r>
      <w:r w:rsidR="00403AB7">
        <w:rPr>
          <w:lang w:val="fr-FR"/>
        </w:rPr>
        <w:t xml:space="preserve">renforcer et coordonner </w:t>
      </w:r>
      <w:r w:rsidR="004E4C23" w:rsidRPr="00297B98">
        <w:rPr>
          <w:lang w:val="fr-FR"/>
        </w:rPr>
        <w:t xml:space="preserve">des </w:t>
      </w:r>
      <w:r w:rsidR="004E4C23" w:rsidRPr="00297B98">
        <w:rPr>
          <w:b/>
          <w:bCs/>
          <w:lang w:val="fr-FR"/>
        </w:rPr>
        <w:t xml:space="preserve">programmes de capacitation </w:t>
      </w:r>
      <w:r w:rsidR="00403AB7">
        <w:rPr>
          <w:b/>
          <w:bCs/>
          <w:lang w:val="fr-FR"/>
        </w:rPr>
        <w:t xml:space="preserve">et d’accompagnement des jeunes et des femmes </w:t>
      </w:r>
      <w:r w:rsidR="004E4C23" w:rsidRPr="00297B98">
        <w:rPr>
          <w:b/>
          <w:bCs/>
          <w:lang w:val="fr-FR"/>
        </w:rPr>
        <w:t>pour développer des activités génératrices de revenu et/ou favoriser l’auto-emploi</w:t>
      </w:r>
      <w:r w:rsidR="004E4C23" w:rsidRPr="00297B98">
        <w:rPr>
          <w:lang w:val="fr-FR"/>
        </w:rPr>
        <w:t xml:space="preserve">, </w:t>
      </w:r>
    </w:p>
    <w:p w14:paraId="4A1BBB8B" w14:textId="77777777" w:rsidR="00DD58EA" w:rsidRDefault="00DD58EA" w:rsidP="0020455D">
      <w:pPr>
        <w:spacing w:after="0" w:line="240" w:lineRule="auto"/>
        <w:jc w:val="both"/>
        <w:rPr>
          <w:b/>
          <w:color w:val="2F5496" w:themeColor="accent1" w:themeShade="BF"/>
          <w:lang w:val="fr-FR"/>
        </w:rPr>
      </w:pPr>
    </w:p>
    <w:p w14:paraId="24F695FE" w14:textId="77777777" w:rsidR="00DD58EA" w:rsidRDefault="00DD58EA" w:rsidP="0020455D">
      <w:pPr>
        <w:spacing w:line="240" w:lineRule="auto"/>
        <w:jc w:val="both"/>
        <w:rPr>
          <w:b/>
          <w:color w:val="2F5496" w:themeColor="accent1" w:themeShade="BF"/>
          <w:lang w:val="fr-FR"/>
        </w:rPr>
      </w:pPr>
      <w:r>
        <w:rPr>
          <w:b/>
          <w:color w:val="2F5496" w:themeColor="accent1" w:themeShade="BF"/>
          <w:lang w:val="fr-FR"/>
        </w:rPr>
        <w:t xml:space="preserve">Projet </w:t>
      </w:r>
      <w:r w:rsidR="00896ADF">
        <w:rPr>
          <w:b/>
          <w:color w:val="2F5496" w:themeColor="accent1" w:themeShade="BF"/>
          <w:lang w:val="fr-FR"/>
        </w:rPr>
        <w:t>1.3 :</w:t>
      </w:r>
      <w:r>
        <w:rPr>
          <w:b/>
          <w:color w:val="2F5496" w:themeColor="accent1" w:themeShade="BF"/>
          <w:lang w:val="fr-FR"/>
        </w:rPr>
        <w:t xml:space="preserve"> Renforcer les instances d'orientation</w:t>
      </w:r>
      <w:r w:rsidR="00CA6DFE">
        <w:rPr>
          <w:b/>
          <w:color w:val="2F5496" w:themeColor="accent1" w:themeShade="BF"/>
          <w:lang w:val="fr-FR"/>
        </w:rPr>
        <w:t>,</w:t>
      </w:r>
      <w:r>
        <w:rPr>
          <w:b/>
          <w:color w:val="2F5496" w:themeColor="accent1" w:themeShade="BF"/>
          <w:lang w:val="fr-FR"/>
        </w:rPr>
        <w:t xml:space="preserve"> de conseil</w:t>
      </w:r>
      <w:r w:rsidR="006F0795">
        <w:rPr>
          <w:b/>
          <w:color w:val="2F5496" w:themeColor="accent1" w:themeShade="BF"/>
          <w:lang w:val="fr-FR"/>
        </w:rPr>
        <w:t>s</w:t>
      </w:r>
      <w:r>
        <w:rPr>
          <w:b/>
          <w:color w:val="2F5496" w:themeColor="accent1" w:themeShade="BF"/>
          <w:lang w:val="fr-FR"/>
        </w:rPr>
        <w:t xml:space="preserve"> et d'accompagnement des jeunes</w:t>
      </w:r>
    </w:p>
    <w:p w14:paraId="22E50A97" w14:textId="77777777" w:rsidR="00DD58EA" w:rsidRPr="00297B98" w:rsidRDefault="00DD58EA" w:rsidP="0020455D">
      <w:pPr>
        <w:spacing w:line="240" w:lineRule="auto"/>
        <w:jc w:val="both"/>
        <w:rPr>
          <w:lang w:val="fr-FR"/>
        </w:rPr>
      </w:pPr>
      <w:r w:rsidRPr="006E6820">
        <w:rPr>
          <w:lang w:val="fr-FR"/>
        </w:rPr>
        <w:t xml:space="preserve">Dans le cadre de ce projet, il s’agira de </w:t>
      </w:r>
      <w:r w:rsidRPr="006E6820">
        <w:rPr>
          <w:bCs/>
          <w:lang w:val="fr-FR"/>
        </w:rPr>
        <w:t xml:space="preserve">doter </w:t>
      </w:r>
      <w:r w:rsidRPr="00297B98">
        <w:rPr>
          <w:bCs/>
          <w:lang w:val="fr-FR"/>
        </w:rPr>
        <w:t xml:space="preserve">les </w:t>
      </w:r>
      <w:r w:rsidRPr="00297B98">
        <w:rPr>
          <w:b/>
          <w:lang w:val="fr-FR"/>
        </w:rPr>
        <w:t>centres de conseil</w:t>
      </w:r>
      <w:r w:rsidR="006F0795">
        <w:rPr>
          <w:b/>
          <w:lang w:val="fr-FR"/>
        </w:rPr>
        <w:t>s</w:t>
      </w:r>
      <w:r w:rsidRPr="00297B98">
        <w:rPr>
          <w:b/>
          <w:lang w:val="fr-FR"/>
        </w:rPr>
        <w:t xml:space="preserve"> spécialisés du personnel adéquat</w:t>
      </w:r>
      <w:r w:rsidRPr="00297B98">
        <w:rPr>
          <w:lang w:val="fr-FR"/>
        </w:rPr>
        <w:t xml:space="preserve"> tout en assurant une </w:t>
      </w:r>
      <w:r w:rsidRPr="00297B98">
        <w:rPr>
          <w:bCs/>
          <w:lang w:val="fr-FR"/>
        </w:rPr>
        <w:t>bonne couverture et une bonne répartition régionale</w:t>
      </w:r>
      <w:r w:rsidRPr="00297B98">
        <w:rPr>
          <w:lang w:val="fr-FR"/>
        </w:rPr>
        <w:t xml:space="preserve"> de ces centres </w:t>
      </w:r>
      <w:r w:rsidRPr="00297B98">
        <w:rPr>
          <w:b/>
          <w:bCs/>
          <w:lang w:val="fr-FR"/>
        </w:rPr>
        <w:t>à travers l’ensemble du territoire</w:t>
      </w:r>
      <w:r w:rsidRPr="00297B98">
        <w:rPr>
          <w:lang w:val="fr-FR"/>
        </w:rPr>
        <w:t xml:space="preserve">. Le projet fait référence aux différentes instances d’orientation scolaire et professionnelle relevant du </w:t>
      </w:r>
      <w:r w:rsidR="00FA6C4A">
        <w:rPr>
          <w:lang w:val="fr-FR"/>
        </w:rPr>
        <w:t>MENFPESRS</w:t>
      </w:r>
      <w:r w:rsidRPr="00297B98">
        <w:rPr>
          <w:lang w:val="fr-FR"/>
        </w:rPr>
        <w:t xml:space="preserve"> au profit des élèves du secondaire, mais aussi les instances d’accompagnement favorisant l’insertion sur le marché du travail des jeunes diplômés. Une plus grande coordination entre les différentes instances et structures existantes est </w:t>
      </w:r>
      <w:r w:rsidR="006F0795">
        <w:rPr>
          <w:lang w:val="fr-FR"/>
        </w:rPr>
        <w:t>nécessaire</w:t>
      </w:r>
      <w:r w:rsidRPr="00297B98">
        <w:rPr>
          <w:lang w:val="fr-FR"/>
        </w:rPr>
        <w:t xml:space="preserve">, de même qu’une plus grande communication </w:t>
      </w:r>
      <w:r w:rsidR="006F0795">
        <w:rPr>
          <w:lang w:val="fr-FR"/>
        </w:rPr>
        <w:t xml:space="preserve">sur les services offerts </w:t>
      </w:r>
      <w:r w:rsidRPr="00297B98">
        <w:rPr>
          <w:lang w:val="fr-FR"/>
        </w:rPr>
        <w:t xml:space="preserve">auprès des publics concernés.  </w:t>
      </w:r>
    </w:p>
    <w:p w14:paraId="47D40A1D" w14:textId="77777777" w:rsidR="00AC2BF2" w:rsidRDefault="00AC2BF2" w:rsidP="0020455D">
      <w:pPr>
        <w:spacing w:after="0" w:line="240" w:lineRule="auto"/>
        <w:jc w:val="both"/>
        <w:rPr>
          <w:lang w:val="fr-FR"/>
        </w:rPr>
      </w:pPr>
      <w:r w:rsidRPr="00297B98">
        <w:rPr>
          <w:lang w:val="fr-FR"/>
        </w:rPr>
        <w:t xml:space="preserve">Les mécanismes d’appui proposés ne peuvent à eux seuls améliorer et faciliter l’insertion au marché du travail des jeunes. A ce titre, il est primordial de </w:t>
      </w:r>
      <w:r w:rsidRPr="00297B98">
        <w:rPr>
          <w:bCs/>
          <w:lang w:val="fr-FR"/>
        </w:rPr>
        <w:t xml:space="preserve">travailler à une </w:t>
      </w:r>
      <w:r w:rsidRPr="00297B98">
        <w:rPr>
          <w:b/>
          <w:lang w:val="fr-FR"/>
        </w:rPr>
        <w:t>mise à niveau du système de formation professionnelle</w:t>
      </w:r>
      <w:r w:rsidRPr="00297B98">
        <w:rPr>
          <w:lang w:val="fr-FR"/>
        </w:rPr>
        <w:t>, en développant de nouveaux métiers répondant aux besoins du marché d</w:t>
      </w:r>
      <w:r w:rsidR="00CA6DFE">
        <w:rPr>
          <w:lang w:val="fr-FR"/>
        </w:rPr>
        <w:t>e</w:t>
      </w:r>
      <w:r w:rsidRPr="00297B98">
        <w:rPr>
          <w:lang w:val="fr-FR"/>
        </w:rPr>
        <w:t xml:space="preserve"> travail. La mise à niveau du système de formation professionnelle doit aboutir à une diversification de l’offre de formation, une amélioration de l’employabilité des jeunes et leur intégration dans la vie active, ainsi qu’à la création d’un lien entre les établissements d’éducation et </w:t>
      </w:r>
      <w:r w:rsidR="00896ADF">
        <w:rPr>
          <w:lang w:val="fr-FR"/>
        </w:rPr>
        <w:t xml:space="preserve">les établissements </w:t>
      </w:r>
      <w:r w:rsidRPr="00297B98">
        <w:rPr>
          <w:lang w:val="fr-FR"/>
        </w:rPr>
        <w:t>de formation</w:t>
      </w:r>
      <w:r>
        <w:rPr>
          <w:lang w:val="fr-FR"/>
        </w:rPr>
        <w:t>.</w:t>
      </w:r>
    </w:p>
    <w:p w14:paraId="2C94CA69" w14:textId="77777777" w:rsidR="00297B98" w:rsidRDefault="00297B98" w:rsidP="0020455D">
      <w:pPr>
        <w:spacing w:after="0" w:line="240" w:lineRule="auto"/>
        <w:jc w:val="both"/>
        <w:rPr>
          <w:lang w:val="fr-FR"/>
        </w:rPr>
      </w:pPr>
    </w:p>
    <w:p w14:paraId="6325E9BF" w14:textId="77777777" w:rsidR="004E4C23" w:rsidRDefault="004E4C23" w:rsidP="0020455D">
      <w:pPr>
        <w:jc w:val="both"/>
        <w:rPr>
          <w:b/>
          <w:color w:val="2F5496" w:themeColor="accent1" w:themeShade="BF"/>
          <w:lang w:val="fr-FR"/>
        </w:rPr>
      </w:pPr>
      <w:r>
        <w:rPr>
          <w:b/>
          <w:color w:val="2F5496" w:themeColor="accent1" w:themeShade="BF"/>
          <w:lang w:val="fr-FR"/>
        </w:rPr>
        <w:t xml:space="preserve">Projet </w:t>
      </w:r>
      <w:r w:rsidR="00896ADF">
        <w:rPr>
          <w:b/>
          <w:color w:val="2F5496" w:themeColor="accent1" w:themeShade="BF"/>
          <w:lang w:val="fr-FR"/>
        </w:rPr>
        <w:t>1.4 :</w:t>
      </w:r>
      <w:r>
        <w:rPr>
          <w:b/>
          <w:color w:val="2F5496" w:themeColor="accent1" w:themeShade="BF"/>
          <w:lang w:val="fr-FR"/>
        </w:rPr>
        <w:t xml:space="preserve"> </w:t>
      </w:r>
      <w:r w:rsidRPr="004E4C23">
        <w:rPr>
          <w:b/>
          <w:color w:val="2F5496" w:themeColor="accent1" w:themeShade="BF"/>
          <w:lang w:val="fr-FR"/>
        </w:rPr>
        <w:t>Renforcer et coordonner les mécanismes d’accompagnement et d’appui pour l’autonomisation économique des femmes</w:t>
      </w:r>
    </w:p>
    <w:p w14:paraId="408528CA" w14:textId="77777777" w:rsidR="004E4C23" w:rsidRDefault="004E4C23" w:rsidP="0020455D">
      <w:pPr>
        <w:jc w:val="both"/>
        <w:rPr>
          <w:b/>
          <w:bCs/>
          <w:color w:val="2E74B5" w:themeColor="accent5" w:themeShade="BF"/>
          <w:u w:val="single"/>
          <w:lang w:val="fr-FR"/>
        </w:rPr>
      </w:pPr>
      <w:r>
        <w:rPr>
          <w:bCs/>
          <w:lang w:val="fr-FR"/>
        </w:rPr>
        <w:t xml:space="preserve">Ce projet visera à renforcer et coordonner les mécanismes d’appui en faveur des femmes les plus vulnérables pour permettre une meilleure insertion économique des jeunes filles et </w:t>
      </w:r>
      <w:r w:rsidR="00D92CD3">
        <w:rPr>
          <w:bCs/>
          <w:lang w:val="fr-FR"/>
        </w:rPr>
        <w:t xml:space="preserve">des </w:t>
      </w:r>
      <w:r>
        <w:rPr>
          <w:bCs/>
          <w:lang w:val="fr-FR"/>
        </w:rPr>
        <w:t>femmes. Il s’agira donc de mettre en place les mécanismes favorisant et soutenant l</w:t>
      </w:r>
      <w:r w:rsidR="00D92CD3">
        <w:rPr>
          <w:bCs/>
          <w:lang w:val="fr-FR"/>
        </w:rPr>
        <w:t xml:space="preserve">eur </w:t>
      </w:r>
      <w:r>
        <w:rPr>
          <w:bCs/>
          <w:lang w:val="fr-FR"/>
        </w:rPr>
        <w:t>insertion</w:t>
      </w:r>
      <w:r w:rsidR="00D92CD3">
        <w:rPr>
          <w:bCs/>
          <w:lang w:val="fr-FR"/>
        </w:rPr>
        <w:t>, compte-tenu du taux d’activité extrêmement faible des femmes</w:t>
      </w:r>
      <w:r w:rsidR="00C07489">
        <w:rPr>
          <w:bCs/>
          <w:lang w:val="fr-FR"/>
        </w:rPr>
        <w:t xml:space="preserve">. </w:t>
      </w:r>
    </w:p>
    <w:p w14:paraId="4F7AB682" w14:textId="77777777" w:rsidR="00DD58EA" w:rsidRDefault="00825581" w:rsidP="0020455D">
      <w:pPr>
        <w:spacing w:line="240" w:lineRule="auto"/>
        <w:jc w:val="both"/>
        <w:rPr>
          <w:b/>
          <w:bCs/>
          <w:color w:val="2E74B5" w:themeColor="accent5" w:themeShade="BF"/>
          <w:u w:val="single"/>
          <w:lang w:val="fr-FR"/>
        </w:rPr>
      </w:pPr>
      <w:r>
        <w:rPr>
          <w:b/>
          <w:bCs/>
          <w:color w:val="2E74B5" w:themeColor="accent5" w:themeShade="BF"/>
          <w:u w:val="single"/>
          <w:lang w:val="fr-FR"/>
        </w:rPr>
        <w:t>PROGRAMME</w:t>
      </w:r>
      <w:r w:rsidR="00DD58EA">
        <w:rPr>
          <w:b/>
          <w:bCs/>
          <w:color w:val="2E74B5" w:themeColor="accent5" w:themeShade="BF"/>
          <w:u w:val="single"/>
          <w:lang w:val="fr-FR"/>
        </w:rPr>
        <w:t xml:space="preserve"> 2 : Renforcer le dispositif l</w:t>
      </w:r>
      <w:r w:rsidR="006F0795">
        <w:rPr>
          <w:b/>
          <w:bCs/>
          <w:color w:val="2E74B5" w:themeColor="accent5" w:themeShade="BF"/>
          <w:u w:val="single"/>
          <w:lang w:val="fr-FR"/>
        </w:rPr>
        <w:t>égal</w:t>
      </w:r>
      <w:r w:rsidR="00DD58EA">
        <w:rPr>
          <w:b/>
          <w:bCs/>
          <w:color w:val="2E74B5" w:themeColor="accent5" w:themeShade="BF"/>
          <w:u w:val="single"/>
          <w:lang w:val="fr-FR"/>
        </w:rPr>
        <w:t xml:space="preserve"> des accidents du travail et des maladies professionnelles (ATMP)</w:t>
      </w:r>
    </w:p>
    <w:p w14:paraId="31B86CFF" w14:textId="77777777" w:rsidR="00DD58EA" w:rsidRDefault="00DD58EA" w:rsidP="0020455D">
      <w:pPr>
        <w:spacing w:line="240" w:lineRule="auto"/>
        <w:jc w:val="both"/>
        <w:rPr>
          <w:b/>
          <w:color w:val="2F5496" w:themeColor="accent1" w:themeShade="BF"/>
          <w:lang w:val="fr-FR"/>
        </w:rPr>
      </w:pPr>
      <w:r>
        <w:rPr>
          <w:b/>
          <w:color w:val="2F5496" w:themeColor="accent1" w:themeShade="BF"/>
          <w:lang w:val="fr-FR"/>
        </w:rPr>
        <w:t xml:space="preserve">Projet </w:t>
      </w:r>
      <w:r w:rsidR="00896ADF">
        <w:rPr>
          <w:b/>
          <w:color w:val="2F5496" w:themeColor="accent1" w:themeShade="BF"/>
          <w:lang w:val="fr-FR"/>
        </w:rPr>
        <w:t>2.1 :</w:t>
      </w:r>
      <w:r>
        <w:rPr>
          <w:b/>
          <w:color w:val="2F5496" w:themeColor="accent1" w:themeShade="BF"/>
          <w:lang w:val="fr-FR"/>
        </w:rPr>
        <w:t xml:space="preserve"> </w:t>
      </w:r>
      <w:r w:rsidR="00AC2BF2">
        <w:rPr>
          <w:b/>
          <w:color w:val="2F5496" w:themeColor="accent1" w:themeShade="BF"/>
          <w:lang w:val="fr-FR"/>
        </w:rPr>
        <w:t>Etudier la pertinence de mettre en place</w:t>
      </w:r>
      <w:r>
        <w:rPr>
          <w:b/>
          <w:color w:val="2F5496" w:themeColor="accent1" w:themeShade="BF"/>
          <w:lang w:val="fr-FR"/>
        </w:rPr>
        <w:t xml:space="preserve"> un régime social national obligatoire de couverture du risque « accidents du travail et maladies professionnelles (ATMP) », au sein </w:t>
      </w:r>
      <w:r w:rsidR="00AC2BF2">
        <w:rPr>
          <w:b/>
          <w:color w:val="2F5496" w:themeColor="accent1" w:themeShade="BF"/>
          <w:lang w:val="fr-FR"/>
        </w:rPr>
        <w:t>d’un organisme public</w:t>
      </w:r>
    </w:p>
    <w:p w14:paraId="0B3A4F54" w14:textId="77777777" w:rsidR="00AC2BF2" w:rsidRPr="00FB5F28" w:rsidRDefault="00DD58EA" w:rsidP="0020455D">
      <w:pPr>
        <w:spacing w:line="240" w:lineRule="auto"/>
        <w:jc w:val="both"/>
        <w:rPr>
          <w:bCs/>
          <w:lang w:val="fr-FR"/>
        </w:rPr>
      </w:pPr>
      <w:r w:rsidRPr="00F90BB0">
        <w:rPr>
          <w:bCs/>
          <w:lang w:val="fr-FR"/>
        </w:rPr>
        <w:t xml:space="preserve">Dans le cadre de ce projet il s’agira </w:t>
      </w:r>
      <w:r w:rsidR="00AC2BF2">
        <w:rPr>
          <w:bCs/>
          <w:lang w:val="fr-FR"/>
        </w:rPr>
        <w:t>d’explorer la pertinence et la nécessité de mettre en place le</w:t>
      </w:r>
      <w:r w:rsidR="0035716A">
        <w:rPr>
          <w:bCs/>
          <w:lang w:val="fr-FR"/>
        </w:rPr>
        <w:t xml:space="preserve"> </w:t>
      </w:r>
      <w:r w:rsidR="00AC2BF2" w:rsidRPr="00FF04E7">
        <w:rPr>
          <w:bCs/>
          <w:lang w:val="fr-FR"/>
        </w:rPr>
        <w:t>régime social national obligatoire de couverture du risque « accidents du travail et maladies professionnelles (ATMP) »</w:t>
      </w:r>
      <w:r w:rsidR="00F14876" w:rsidRPr="00FF04E7">
        <w:rPr>
          <w:bCs/>
          <w:lang w:val="fr-FR"/>
        </w:rPr>
        <w:t>,</w:t>
      </w:r>
      <w:r w:rsidR="00F14876" w:rsidRPr="00F90BB0">
        <w:rPr>
          <w:lang w:val="fr-FR"/>
        </w:rPr>
        <w:t xml:space="preserve"> </w:t>
      </w:r>
      <w:r w:rsidR="00896ADF">
        <w:rPr>
          <w:lang w:val="fr-FR"/>
        </w:rPr>
        <w:t>d’</w:t>
      </w:r>
      <w:r w:rsidR="00F14876" w:rsidRPr="00F90BB0">
        <w:rPr>
          <w:lang w:val="fr-FR"/>
        </w:rPr>
        <w:t>évaluer</w:t>
      </w:r>
      <w:r w:rsidR="00AC2BF2" w:rsidRPr="00F90BB0">
        <w:rPr>
          <w:lang w:val="fr-FR"/>
        </w:rPr>
        <w:t xml:space="preserve"> le coût du risque ATMP</w:t>
      </w:r>
      <w:r w:rsidR="00AC2BF2">
        <w:rPr>
          <w:bCs/>
          <w:lang w:val="fr-FR"/>
        </w:rPr>
        <w:t>,</w:t>
      </w:r>
      <w:r w:rsidR="006F0795">
        <w:rPr>
          <w:bCs/>
          <w:lang w:val="fr-FR"/>
        </w:rPr>
        <w:t xml:space="preserve"> de</w:t>
      </w:r>
      <w:r w:rsidR="0035716A">
        <w:rPr>
          <w:bCs/>
          <w:lang w:val="fr-FR"/>
        </w:rPr>
        <w:t xml:space="preserve"> </w:t>
      </w:r>
      <w:r w:rsidR="00AC2BF2" w:rsidRPr="00F90BB0">
        <w:rPr>
          <w:bCs/>
          <w:lang w:val="fr-FR"/>
        </w:rPr>
        <w:t xml:space="preserve">définir les modalités de mise en œuvre </w:t>
      </w:r>
      <w:r w:rsidR="00AC2BF2">
        <w:rPr>
          <w:bCs/>
          <w:lang w:val="fr-FR"/>
        </w:rPr>
        <w:t xml:space="preserve">et </w:t>
      </w:r>
      <w:r w:rsidR="00CA6DFE">
        <w:rPr>
          <w:bCs/>
          <w:lang w:val="fr-FR"/>
        </w:rPr>
        <w:t>d’</w:t>
      </w:r>
      <w:r w:rsidR="00AC2BF2">
        <w:rPr>
          <w:bCs/>
          <w:lang w:val="fr-FR"/>
        </w:rPr>
        <w:t xml:space="preserve">identifier </w:t>
      </w:r>
      <w:r w:rsidR="00AC2BF2" w:rsidRPr="00FB5F28">
        <w:rPr>
          <w:bCs/>
          <w:lang w:val="fr-FR"/>
        </w:rPr>
        <w:t xml:space="preserve">l’organisme gestionnaire. Par ailleurs, il serait judicieux de travailler au développement d’une </w:t>
      </w:r>
      <w:r w:rsidR="00AC2BF2" w:rsidRPr="00FB5F28">
        <w:rPr>
          <w:lang w:val="fr-FR"/>
        </w:rPr>
        <w:t xml:space="preserve">politique de prévention. </w:t>
      </w:r>
    </w:p>
    <w:p w14:paraId="5701F114" w14:textId="77777777" w:rsidR="00DD58EA" w:rsidRPr="00F90BB0" w:rsidRDefault="00AC2BF2" w:rsidP="0020455D">
      <w:pPr>
        <w:spacing w:line="240" w:lineRule="auto"/>
        <w:jc w:val="both"/>
        <w:rPr>
          <w:bCs/>
          <w:lang w:val="fr-FR"/>
        </w:rPr>
      </w:pPr>
      <w:r w:rsidRPr="00FB5F28">
        <w:rPr>
          <w:bCs/>
          <w:lang w:val="fr-FR"/>
        </w:rPr>
        <w:t xml:space="preserve">Par ailleurs, il s’agira </w:t>
      </w:r>
      <w:r w:rsidR="00DD58EA" w:rsidRPr="00FB5F28">
        <w:rPr>
          <w:bCs/>
          <w:lang w:val="fr-FR"/>
        </w:rPr>
        <w:t xml:space="preserve">de </w:t>
      </w:r>
      <w:r w:rsidR="00DD58EA" w:rsidRPr="00FB5F28">
        <w:rPr>
          <w:b/>
          <w:bCs/>
          <w:lang w:val="fr-FR"/>
        </w:rPr>
        <w:t>renforcer la législation en lien avec les droits des salariés</w:t>
      </w:r>
      <w:r w:rsidR="00DD58EA" w:rsidRPr="00FB5F28">
        <w:rPr>
          <w:bCs/>
          <w:lang w:val="fr-FR"/>
        </w:rPr>
        <w:t xml:space="preserve"> en matière d’accidents de travail ou de maladies professionnelles, en confortant les modalités de prise en charge, de suivi, d’indemnisation et </w:t>
      </w:r>
      <w:r w:rsidR="006F0795">
        <w:rPr>
          <w:bCs/>
          <w:lang w:val="fr-FR"/>
        </w:rPr>
        <w:t xml:space="preserve">de </w:t>
      </w:r>
      <w:r w:rsidR="00DD58EA" w:rsidRPr="00FB5F28">
        <w:rPr>
          <w:bCs/>
          <w:lang w:val="fr-FR"/>
        </w:rPr>
        <w:t xml:space="preserve">réparation. De ce fait, la question </w:t>
      </w:r>
      <w:r w:rsidR="00DD58EA" w:rsidRPr="00F90BB0">
        <w:rPr>
          <w:bCs/>
          <w:lang w:val="fr-FR"/>
        </w:rPr>
        <w:t xml:space="preserve">liée à la responsabilité des employeurs en matière de conditions de travail serait à traiter en même temps. </w:t>
      </w:r>
    </w:p>
    <w:p w14:paraId="008A6283" w14:textId="77777777" w:rsidR="00A0117C" w:rsidRDefault="00A0117C" w:rsidP="0020455D">
      <w:pPr>
        <w:jc w:val="both"/>
        <w:rPr>
          <w:b/>
          <w:color w:val="2F5496" w:themeColor="accent1" w:themeShade="BF"/>
          <w:lang w:val="fr-FR"/>
        </w:rPr>
      </w:pPr>
      <w:r w:rsidRPr="00C07489">
        <w:rPr>
          <w:b/>
          <w:color w:val="2F5496" w:themeColor="accent1" w:themeShade="BF"/>
          <w:lang w:val="fr-FR"/>
        </w:rPr>
        <w:t xml:space="preserve">Projet </w:t>
      </w:r>
      <w:r w:rsidR="00072598" w:rsidRPr="00C07489">
        <w:rPr>
          <w:b/>
          <w:color w:val="2F5496" w:themeColor="accent1" w:themeShade="BF"/>
          <w:lang w:val="fr-FR"/>
        </w:rPr>
        <w:t>2.2 :</w:t>
      </w:r>
      <w:r w:rsidRPr="00C07489">
        <w:rPr>
          <w:b/>
          <w:color w:val="2F5496" w:themeColor="accent1" w:themeShade="BF"/>
          <w:lang w:val="fr-FR"/>
        </w:rPr>
        <w:t xml:space="preserve"> Renforcer les dispositifs de promotion de la santé/sécurité au travail</w:t>
      </w:r>
    </w:p>
    <w:p w14:paraId="57F1F1B0" w14:textId="77777777" w:rsidR="00A0117C" w:rsidRPr="00BA0913" w:rsidRDefault="00A0117C" w:rsidP="0020455D">
      <w:pPr>
        <w:jc w:val="both"/>
        <w:rPr>
          <w:bCs/>
          <w:lang w:val="fr-FR"/>
        </w:rPr>
      </w:pPr>
      <w:r w:rsidRPr="00BA0913">
        <w:rPr>
          <w:bCs/>
          <w:lang w:val="fr-FR"/>
        </w:rPr>
        <w:t xml:space="preserve">Dans </w:t>
      </w:r>
      <w:r w:rsidR="00FB5F28">
        <w:rPr>
          <w:bCs/>
          <w:lang w:val="fr-FR"/>
        </w:rPr>
        <w:t>le</w:t>
      </w:r>
      <w:r w:rsidRPr="00BA0913">
        <w:rPr>
          <w:bCs/>
          <w:lang w:val="fr-FR"/>
        </w:rPr>
        <w:t xml:space="preserve"> cadre de</w:t>
      </w:r>
      <w:r w:rsidR="00FB5F28">
        <w:rPr>
          <w:bCs/>
          <w:lang w:val="fr-FR"/>
        </w:rPr>
        <w:t xml:space="preserve"> ce</w:t>
      </w:r>
      <w:r w:rsidRPr="00BA0913">
        <w:rPr>
          <w:bCs/>
          <w:lang w:val="fr-FR"/>
        </w:rPr>
        <w:t xml:space="preserve"> projet, il s’agira </w:t>
      </w:r>
      <w:r w:rsidRPr="00FB5F28">
        <w:rPr>
          <w:bCs/>
          <w:lang w:val="fr-FR"/>
        </w:rPr>
        <w:t xml:space="preserve">de </w:t>
      </w:r>
      <w:r w:rsidRPr="00FB5F28">
        <w:rPr>
          <w:b/>
          <w:lang w:val="fr-FR"/>
        </w:rPr>
        <w:t>renforcer l’intervention de la médecine du travail</w:t>
      </w:r>
      <w:r w:rsidRPr="00FB5F28">
        <w:rPr>
          <w:bCs/>
          <w:lang w:val="fr-FR"/>
        </w:rPr>
        <w:t xml:space="preserve">, tout en renforçant les dispositifs de promotion de la santé et de la sécurité au travail. Dans ce sens, ce projet devra s’appuyer sur les efforts en cours en </w:t>
      </w:r>
      <w:r w:rsidRPr="00BA0913">
        <w:rPr>
          <w:bCs/>
          <w:lang w:val="fr-FR"/>
        </w:rPr>
        <w:t xml:space="preserve">vue de l’élaboration d’une stratégie de sécurité et de santé au travail. </w:t>
      </w:r>
    </w:p>
    <w:p w14:paraId="77D1CC52" w14:textId="77777777" w:rsidR="00DD58EA" w:rsidRDefault="00DD58EA" w:rsidP="0020455D">
      <w:pPr>
        <w:jc w:val="both"/>
        <w:rPr>
          <w:b/>
          <w:color w:val="2F5496" w:themeColor="accent1" w:themeShade="BF"/>
          <w:lang w:val="fr-FR"/>
        </w:rPr>
      </w:pPr>
      <w:r>
        <w:rPr>
          <w:b/>
          <w:color w:val="2F5496" w:themeColor="accent1" w:themeShade="BF"/>
          <w:lang w:val="fr-FR"/>
        </w:rPr>
        <w:t xml:space="preserve">Projet </w:t>
      </w:r>
      <w:r w:rsidR="00072598">
        <w:rPr>
          <w:b/>
          <w:color w:val="2F5496" w:themeColor="accent1" w:themeShade="BF"/>
          <w:lang w:val="fr-FR"/>
        </w:rPr>
        <w:t>2.3 :</w:t>
      </w:r>
      <w:r>
        <w:rPr>
          <w:b/>
          <w:color w:val="2F5496" w:themeColor="accent1" w:themeShade="BF"/>
          <w:lang w:val="fr-FR"/>
        </w:rPr>
        <w:t xml:space="preserve"> </w:t>
      </w:r>
      <w:r w:rsidR="00D82377" w:rsidRPr="00A0117C">
        <w:rPr>
          <w:b/>
          <w:color w:val="2F5496" w:themeColor="accent1" w:themeShade="BF"/>
          <w:lang w:val="fr-FR"/>
        </w:rPr>
        <w:t xml:space="preserve">Renforcer les dispositifs d’inspection et de contrôle au sein des entreprises </w:t>
      </w:r>
      <w:r>
        <w:rPr>
          <w:b/>
          <w:color w:val="2F5496" w:themeColor="accent1" w:themeShade="BF"/>
          <w:lang w:val="fr-FR"/>
        </w:rPr>
        <w:t xml:space="preserve">quant au respect du dispositif législatif en </w:t>
      </w:r>
      <w:r w:rsidR="00072598">
        <w:rPr>
          <w:b/>
          <w:color w:val="2F5496" w:themeColor="accent1" w:themeShade="BF"/>
          <w:lang w:val="fr-FR"/>
        </w:rPr>
        <w:t xml:space="preserve">vigueur </w:t>
      </w:r>
      <w:r>
        <w:rPr>
          <w:b/>
          <w:color w:val="2F5496" w:themeColor="accent1" w:themeShade="BF"/>
          <w:lang w:val="fr-FR"/>
        </w:rPr>
        <w:t xml:space="preserve">(mécanisme </w:t>
      </w:r>
      <w:r w:rsidRPr="0035716A">
        <w:rPr>
          <w:b/>
          <w:color w:val="2F5496" w:themeColor="accent1" w:themeShade="BF"/>
          <w:lang w:val="fr-FR"/>
        </w:rPr>
        <w:t>d</w:t>
      </w:r>
      <w:r w:rsidR="00141028" w:rsidRPr="0035716A">
        <w:rPr>
          <w:b/>
          <w:color w:val="2F5496" w:themeColor="accent1" w:themeShade="BF"/>
          <w:lang w:val="fr-FR"/>
        </w:rPr>
        <w:t>e facilitation</w:t>
      </w:r>
      <w:r>
        <w:rPr>
          <w:b/>
          <w:color w:val="2F5496" w:themeColor="accent1" w:themeShade="BF"/>
          <w:lang w:val="fr-FR"/>
        </w:rPr>
        <w:t xml:space="preserve"> et de sanction)</w:t>
      </w:r>
    </w:p>
    <w:p w14:paraId="469853DC" w14:textId="77777777" w:rsidR="00DD58EA" w:rsidRDefault="00DD58EA" w:rsidP="0020455D">
      <w:pPr>
        <w:spacing w:line="240" w:lineRule="auto"/>
        <w:jc w:val="both"/>
        <w:rPr>
          <w:bCs/>
          <w:lang w:val="fr-FR"/>
        </w:rPr>
      </w:pPr>
      <w:r w:rsidRPr="00F90BB0">
        <w:rPr>
          <w:bCs/>
          <w:lang w:val="fr-FR"/>
        </w:rPr>
        <w:t xml:space="preserve">Dans le cadre de ce projet, il </w:t>
      </w:r>
      <w:r w:rsidRPr="00FB5F28">
        <w:rPr>
          <w:bCs/>
          <w:lang w:val="fr-FR"/>
        </w:rPr>
        <w:t xml:space="preserve">s’agit de </w:t>
      </w:r>
      <w:r w:rsidRPr="00FB5F28">
        <w:rPr>
          <w:b/>
          <w:bCs/>
          <w:lang w:val="fr-FR"/>
        </w:rPr>
        <w:t>renforcer les bases légales</w:t>
      </w:r>
      <w:r w:rsidRPr="00FB5F28">
        <w:rPr>
          <w:lang w:val="fr-FR"/>
        </w:rPr>
        <w:t xml:space="preserve"> et mettre en place une </w:t>
      </w:r>
      <w:r w:rsidRPr="00FB5F28">
        <w:rPr>
          <w:b/>
          <w:bCs/>
          <w:lang w:val="fr-FR"/>
        </w:rPr>
        <w:t>politique active de contrôle</w:t>
      </w:r>
      <w:r w:rsidRPr="00FB5F28">
        <w:rPr>
          <w:lang w:val="fr-FR"/>
        </w:rPr>
        <w:t xml:space="preserve"> au sein des entreprises</w:t>
      </w:r>
      <w:r w:rsidRPr="00FB5F28">
        <w:rPr>
          <w:bCs/>
          <w:lang w:val="fr-FR"/>
        </w:rPr>
        <w:t xml:space="preserve"> quant </w:t>
      </w:r>
      <w:r w:rsidRPr="00F90BB0">
        <w:rPr>
          <w:bCs/>
          <w:lang w:val="fr-FR"/>
        </w:rPr>
        <w:t xml:space="preserve">au respect du dispositif </w:t>
      </w:r>
      <w:r w:rsidR="006F0795">
        <w:rPr>
          <w:bCs/>
          <w:lang w:val="fr-FR"/>
        </w:rPr>
        <w:t xml:space="preserve">légal </w:t>
      </w:r>
      <w:r w:rsidRPr="00F90BB0">
        <w:rPr>
          <w:bCs/>
          <w:lang w:val="fr-FR"/>
        </w:rPr>
        <w:t xml:space="preserve">en </w:t>
      </w:r>
      <w:r w:rsidR="00072598">
        <w:rPr>
          <w:bCs/>
          <w:lang w:val="fr-FR"/>
        </w:rPr>
        <w:t>vigueur</w:t>
      </w:r>
      <w:r w:rsidRPr="00F90BB0">
        <w:rPr>
          <w:bCs/>
          <w:lang w:val="fr-FR"/>
        </w:rPr>
        <w:t>. Cela nécessite d’avoir à disposition des ressources humaines adaptées qu’il appartient aux ministères de la Santé et de l’Enseignement supérieur de former. Entre temps, il serait nécessaire, de façon temporaire </w:t>
      </w:r>
      <w:r>
        <w:rPr>
          <w:bCs/>
          <w:lang w:val="fr-FR"/>
        </w:rPr>
        <w:t xml:space="preserve">: </w:t>
      </w:r>
    </w:p>
    <w:p w14:paraId="5CD5F251" w14:textId="77777777" w:rsidR="00DD58EA" w:rsidRDefault="006F0795" w:rsidP="0020455D">
      <w:pPr>
        <w:pStyle w:val="Paragraphedeliste"/>
        <w:numPr>
          <w:ilvl w:val="0"/>
          <w:numId w:val="19"/>
        </w:numPr>
        <w:spacing w:line="240" w:lineRule="auto"/>
        <w:jc w:val="both"/>
        <w:rPr>
          <w:bCs/>
          <w:lang w:val="fr-FR"/>
        </w:rPr>
      </w:pPr>
      <w:r>
        <w:rPr>
          <w:bCs/>
          <w:lang w:val="fr-FR"/>
        </w:rPr>
        <w:t>D’a</w:t>
      </w:r>
      <w:r w:rsidR="00DD58EA">
        <w:rPr>
          <w:bCs/>
          <w:lang w:val="fr-FR"/>
        </w:rPr>
        <w:t xml:space="preserve">ugmenter la taille des entreprises ayant un médecin de travail à demeure ; </w:t>
      </w:r>
    </w:p>
    <w:p w14:paraId="16BDEDA3" w14:textId="77777777" w:rsidR="00DD58EA" w:rsidRDefault="006F0795" w:rsidP="0020455D">
      <w:pPr>
        <w:pStyle w:val="Paragraphedeliste"/>
        <w:numPr>
          <w:ilvl w:val="0"/>
          <w:numId w:val="19"/>
        </w:numPr>
        <w:spacing w:line="240" w:lineRule="auto"/>
        <w:jc w:val="both"/>
        <w:rPr>
          <w:bCs/>
          <w:lang w:val="fr-FR"/>
        </w:rPr>
      </w:pPr>
      <w:r>
        <w:rPr>
          <w:lang w:val="fr-FR"/>
        </w:rPr>
        <w:t>De d</w:t>
      </w:r>
      <w:r w:rsidR="00DD58EA">
        <w:rPr>
          <w:lang w:val="fr-FR"/>
        </w:rPr>
        <w:t>évelopper un module de formation médicale continue ouvert aux médecins non diplômés spécifiquement en médecine du travail, mais ayant exercé dans ce domaine, de façon à augmenter le nombre de professionnels qualifiés et agréés</w:t>
      </w:r>
      <w:r w:rsidR="00C52A09">
        <w:rPr>
          <w:lang w:val="fr-FR"/>
        </w:rPr>
        <w:t>.</w:t>
      </w:r>
    </w:p>
    <w:p w14:paraId="0F524263" w14:textId="77777777" w:rsidR="00B76F24" w:rsidRPr="00C07489" w:rsidRDefault="00DD58EA" w:rsidP="0020455D">
      <w:pPr>
        <w:jc w:val="both"/>
        <w:rPr>
          <w:b/>
          <w:color w:val="2F5496" w:themeColor="accent1" w:themeShade="BF"/>
          <w:lang w:val="fr-FR"/>
        </w:rPr>
      </w:pPr>
      <w:r w:rsidRPr="00C07489">
        <w:rPr>
          <w:b/>
          <w:color w:val="2F5496" w:themeColor="accent1" w:themeShade="BF"/>
          <w:lang w:val="fr-FR"/>
        </w:rPr>
        <w:t xml:space="preserve">Projet </w:t>
      </w:r>
      <w:r w:rsidR="00072598" w:rsidRPr="00C07489">
        <w:rPr>
          <w:b/>
          <w:color w:val="2F5496" w:themeColor="accent1" w:themeShade="BF"/>
          <w:lang w:val="fr-FR"/>
        </w:rPr>
        <w:t>2.4 :</w:t>
      </w:r>
      <w:r w:rsidRPr="00C07489">
        <w:rPr>
          <w:b/>
          <w:color w:val="2F5496" w:themeColor="accent1" w:themeShade="BF"/>
          <w:lang w:val="fr-FR"/>
        </w:rPr>
        <w:t xml:space="preserve"> </w:t>
      </w:r>
      <w:bookmarkStart w:id="33" w:name="_Hlk25721042"/>
      <w:r w:rsidR="00D82377" w:rsidRPr="00C07489">
        <w:rPr>
          <w:b/>
          <w:color w:val="2F5496" w:themeColor="accent1" w:themeShade="BF"/>
          <w:lang w:val="fr-FR"/>
        </w:rPr>
        <w:t>Revoir le dispositif législatif relatif aux accidents du travail et maladies professionnelles dans le secteur public</w:t>
      </w:r>
    </w:p>
    <w:p w14:paraId="61C97DF8" w14:textId="77777777" w:rsidR="00DD58EA" w:rsidRDefault="00C07489" w:rsidP="0020455D">
      <w:pPr>
        <w:spacing w:line="240" w:lineRule="auto"/>
        <w:jc w:val="both"/>
        <w:rPr>
          <w:bCs/>
          <w:lang w:val="fr-FR"/>
        </w:rPr>
      </w:pPr>
      <w:r w:rsidRPr="00C07489">
        <w:rPr>
          <w:bCs/>
          <w:lang w:val="fr-FR"/>
        </w:rPr>
        <w:t xml:space="preserve">Ce projet visera dans un </w:t>
      </w:r>
      <w:r w:rsidRPr="00FB5F28">
        <w:rPr>
          <w:bCs/>
          <w:lang w:val="fr-FR"/>
        </w:rPr>
        <w:t>premier temps à</w:t>
      </w:r>
      <w:r w:rsidR="00522CC7">
        <w:rPr>
          <w:bCs/>
          <w:lang w:val="fr-FR"/>
        </w:rPr>
        <w:t xml:space="preserve"> mener une réflexion approfondie sur les ATMP, </w:t>
      </w:r>
      <w:r w:rsidR="009E31EF">
        <w:rPr>
          <w:bCs/>
          <w:lang w:val="fr-FR"/>
        </w:rPr>
        <w:t>de</w:t>
      </w:r>
      <w:r w:rsidR="00522CC7">
        <w:rPr>
          <w:bCs/>
          <w:lang w:val="fr-FR"/>
        </w:rPr>
        <w:t xml:space="preserve"> manière à</w:t>
      </w:r>
      <w:r w:rsidR="0035716A">
        <w:rPr>
          <w:bCs/>
          <w:lang w:val="fr-FR"/>
        </w:rPr>
        <w:t xml:space="preserve"> </w:t>
      </w:r>
      <w:r w:rsidRPr="00FB5F28">
        <w:rPr>
          <w:b/>
          <w:lang w:val="fr-FR"/>
        </w:rPr>
        <w:t>revoir le dispositif législatif</w:t>
      </w:r>
      <w:r w:rsidR="0035716A">
        <w:rPr>
          <w:b/>
          <w:lang w:val="fr-FR"/>
        </w:rPr>
        <w:t xml:space="preserve"> </w:t>
      </w:r>
      <w:r w:rsidR="00522CC7">
        <w:rPr>
          <w:bCs/>
          <w:lang w:val="fr-FR"/>
        </w:rPr>
        <w:t xml:space="preserve">régissant le secteur public. Il s’agira non seulement de </w:t>
      </w:r>
      <w:r w:rsidR="00522CC7" w:rsidRPr="00522CC7">
        <w:rPr>
          <w:b/>
          <w:lang w:val="fr-FR"/>
        </w:rPr>
        <w:t>simplifier les procédures</w:t>
      </w:r>
      <w:r w:rsidR="00522CC7">
        <w:rPr>
          <w:bCs/>
          <w:lang w:val="fr-FR"/>
        </w:rPr>
        <w:t xml:space="preserve"> pour faire valoir les droits mais aussi de </w:t>
      </w:r>
      <w:r w:rsidR="00522CC7" w:rsidRPr="00522CC7">
        <w:rPr>
          <w:b/>
          <w:lang w:val="fr-FR"/>
        </w:rPr>
        <w:t>revoir et améliorer les prestations</w:t>
      </w:r>
      <w:r w:rsidR="00522CC7">
        <w:rPr>
          <w:bCs/>
          <w:lang w:val="fr-FR"/>
        </w:rPr>
        <w:t xml:space="preserve"> existantes</w:t>
      </w:r>
      <w:r w:rsidRPr="00FB5F28">
        <w:rPr>
          <w:bCs/>
          <w:lang w:val="fr-FR"/>
        </w:rPr>
        <w:t xml:space="preserve">. </w:t>
      </w:r>
    </w:p>
    <w:bookmarkEnd w:id="31"/>
    <w:bookmarkEnd w:id="33"/>
    <w:p w14:paraId="09F2812B" w14:textId="77777777" w:rsidR="00DD58EA" w:rsidRDefault="00825581" w:rsidP="0020455D">
      <w:pPr>
        <w:spacing w:before="240" w:line="240" w:lineRule="auto"/>
        <w:jc w:val="both"/>
        <w:rPr>
          <w:b/>
          <w:bCs/>
          <w:color w:val="2E74B5" w:themeColor="accent5" w:themeShade="BF"/>
          <w:u w:val="single"/>
          <w:lang w:val="fr-FR"/>
        </w:rPr>
      </w:pPr>
      <w:r>
        <w:rPr>
          <w:b/>
          <w:bCs/>
          <w:color w:val="2E74B5" w:themeColor="accent5" w:themeShade="BF"/>
          <w:u w:val="single"/>
          <w:lang w:val="fr-FR"/>
        </w:rPr>
        <w:t>PROGRAMME</w:t>
      </w:r>
      <w:r w:rsidR="00DD58EA">
        <w:rPr>
          <w:b/>
          <w:bCs/>
          <w:color w:val="2E74B5" w:themeColor="accent5" w:themeShade="BF"/>
          <w:u w:val="single"/>
          <w:lang w:val="fr-FR"/>
        </w:rPr>
        <w:t xml:space="preserve"> 3 : AMELIORER LE DIPOSITIF DE PROTECTION CONTRE LA PERTE D'EMPLOI</w:t>
      </w:r>
    </w:p>
    <w:p w14:paraId="3751FB94" w14:textId="77777777" w:rsidR="00B76F24" w:rsidRPr="00FF04E7" w:rsidRDefault="00DD58EA" w:rsidP="0020455D">
      <w:pPr>
        <w:jc w:val="both"/>
        <w:rPr>
          <w:b/>
          <w:color w:val="2F5496" w:themeColor="accent1" w:themeShade="BF"/>
          <w:lang w:val="fr-FR"/>
        </w:rPr>
      </w:pPr>
      <w:r>
        <w:rPr>
          <w:b/>
          <w:color w:val="2F5496" w:themeColor="accent1" w:themeShade="BF"/>
          <w:lang w:val="fr-FR"/>
        </w:rPr>
        <w:t xml:space="preserve">Projet 3.1 : </w:t>
      </w:r>
      <w:r w:rsidR="00D82377" w:rsidRPr="00FF04E7">
        <w:rPr>
          <w:b/>
          <w:color w:val="2F5496" w:themeColor="accent1" w:themeShade="BF"/>
          <w:lang w:val="fr-FR"/>
        </w:rPr>
        <w:t>A</w:t>
      </w:r>
      <w:r w:rsidR="00D82377" w:rsidRPr="00A0117C">
        <w:rPr>
          <w:b/>
          <w:color w:val="2F5496" w:themeColor="accent1" w:themeShade="BF"/>
          <w:lang w:val="fr-FR"/>
        </w:rPr>
        <w:t>méliorer l’Indemnité pour Perte d’Emploi (notamment les critères d’éligibilité)</w:t>
      </w:r>
    </w:p>
    <w:p w14:paraId="5F2D3601" w14:textId="560389C8" w:rsidR="00DD58EA" w:rsidRPr="00C07489" w:rsidRDefault="0003186E" w:rsidP="0020455D">
      <w:pPr>
        <w:spacing w:line="240" w:lineRule="auto"/>
        <w:jc w:val="both"/>
        <w:rPr>
          <w:b/>
          <w:lang w:val="fr-FR"/>
        </w:rPr>
      </w:pPr>
      <w:r w:rsidRPr="00C07489">
        <w:rPr>
          <w:lang w:val="fr-FR"/>
        </w:rPr>
        <w:t xml:space="preserve">Ce projet </w:t>
      </w:r>
      <w:r w:rsidR="00163794">
        <w:rPr>
          <w:lang w:val="fr-FR"/>
        </w:rPr>
        <w:t>consiste</w:t>
      </w:r>
      <w:r w:rsidRPr="00C07489">
        <w:rPr>
          <w:lang w:val="fr-FR"/>
        </w:rPr>
        <w:t xml:space="preserve"> à mener une analyse approfondie du fonctionnement et de la performance de l’Indemnité de Perte d’Emploi (IPE) </w:t>
      </w:r>
      <w:r w:rsidR="00163794">
        <w:rPr>
          <w:lang w:val="fr-FR"/>
        </w:rPr>
        <w:t xml:space="preserve">et </w:t>
      </w:r>
      <w:r w:rsidRPr="00C07489">
        <w:rPr>
          <w:lang w:val="fr-FR"/>
        </w:rPr>
        <w:t>en tir</w:t>
      </w:r>
      <w:r w:rsidR="00163794">
        <w:rPr>
          <w:lang w:val="fr-FR"/>
        </w:rPr>
        <w:t>er des conclusions qu</w:t>
      </w:r>
      <w:r w:rsidRPr="00C07489">
        <w:rPr>
          <w:lang w:val="fr-FR"/>
        </w:rPr>
        <w:t xml:space="preserve">ant </w:t>
      </w:r>
      <w:r w:rsidR="00163794">
        <w:rPr>
          <w:lang w:val="fr-FR"/>
        </w:rPr>
        <w:t>à l’</w:t>
      </w:r>
      <w:r w:rsidR="00163794" w:rsidRPr="00C07489">
        <w:rPr>
          <w:lang w:val="fr-FR"/>
        </w:rPr>
        <w:t xml:space="preserve">assouplissement </w:t>
      </w:r>
      <w:r w:rsidR="00163794">
        <w:rPr>
          <w:lang w:val="fr-FR"/>
        </w:rPr>
        <w:t>d</w:t>
      </w:r>
      <w:r w:rsidRPr="00C07489">
        <w:rPr>
          <w:lang w:val="fr-FR"/>
        </w:rPr>
        <w:t>es critères d’éligibilité</w:t>
      </w:r>
      <w:r w:rsidR="00163794">
        <w:rPr>
          <w:lang w:val="fr-FR"/>
        </w:rPr>
        <w:t xml:space="preserve">, mais aussi d’autres </w:t>
      </w:r>
      <w:r w:rsidRPr="00C07489">
        <w:rPr>
          <w:lang w:val="fr-FR"/>
        </w:rPr>
        <w:t xml:space="preserve"> pistes </w:t>
      </w:r>
      <w:r w:rsidR="00163794">
        <w:rPr>
          <w:lang w:val="fr-FR"/>
        </w:rPr>
        <w:t xml:space="preserve">éventuelles de d’amélioration et de </w:t>
      </w:r>
      <w:r w:rsidRPr="00C07489">
        <w:rPr>
          <w:lang w:val="fr-FR"/>
        </w:rPr>
        <w:t xml:space="preserve">renforcement </w:t>
      </w:r>
      <w:r w:rsidR="00163794">
        <w:rPr>
          <w:lang w:val="fr-FR"/>
        </w:rPr>
        <w:t>de cette prestation.</w:t>
      </w:r>
    </w:p>
    <w:p w14:paraId="647DAB03" w14:textId="77777777" w:rsidR="00B76F24" w:rsidRPr="00FF04E7" w:rsidRDefault="0003186E" w:rsidP="0020455D">
      <w:pPr>
        <w:jc w:val="both"/>
        <w:rPr>
          <w:b/>
          <w:color w:val="2F5496" w:themeColor="accent1" w:themeShade="BF"/>
          <w:lang w:val="fr-FR"/>
        </w:rPr>
      </w:pPr>
      <w:r w:rsidRPr="00FF04E7">
        <w:rPr>
          <w:b/>
          <w:color w:val="2F5496" w:themeColor="accent1" w:themeShade="BF"/>
          <w:lang w:val="fr-FR"/>
        </w:rPr>
        <w:t xml:space="preserve">Projet 3.2 : </w:t>
      </w:r>
      <w:r w:rsidR="00D82377" w:rsidRPr="00FF04E7">
        <w:rPr>
          <w:b/>
          <w:color w:val="2F5496" w:themeColor="accent1" w:themeShade="BF"/>
          <w:lang w:val="fr-FR"/>
        </w:rPr>
        <w:t xml:space="preserve">Renforcer l’IPE par des mécanismes facilitant la réinsertion dans le marché du travail </w:t>
      </w:r>
    </w:p>
    <w:p w14:paraId="44168C73" w14:textId="77777777" w:rsidR="00A0117C" w:rsidRPr="00297B98" w:rsidRDefault="0003186E" w:rsidP="0020455D">
      <w:pPr>
        <w:spacing w:line="240" w:lineRule="auto"/>
        <w:jc w:val="both"/>
        <w:rPr>
          <w:b/>
          <w:lang w:val="fr-FR"/>
        </w:rPr>
      </w:pPr>
      <w:r>
        <w:rPr>
          <w:lang w:val="fr-FR"/>
        </w:rPr>
        <w:t xml:space="preserve">Sur la base des </w:t>
      </w:r>
      <w:r w:rsidR="00C87581" w:rsidRPr="00297B98">
        <w:rPr>
          <w:lang w:val="fr-FR"/>
        </w:rPr>
        <w:t>résultats</w:t>
      </w:r>
      <w:r w:rsidRPr="00297B98">
        <w:rPr>
          <w:lang w:val="fr-FR"/>
        </w:rPr>
        <w:t xml:space="preserve"> de l’analyse précédente, c</w:t>
      </w:r>
      <w:r w:rsidR="00DD58EA" w:rsidRPr="00297B98">
        <w:rPr>
          <w:lang w:val="fr-FR"/>
        </w:rPr>
        <w:t xml:space="preserve">e projet vise à renforcer l’IPE à travers un </w:t>
      </w:r>
      <w:r w:rsidR="00DD58EA" w:rsidRPr="00297B98">
        <w:rPr>
          <w:b/>
          <w:bCs/>
          <w:lang w:val="fr-FR"/>
        </w:rPr>
        <w:t>lien plus important avec les services d’intermédiation</w:t>
      </w:r>
      <w:r w:rsidR="00DD58EA" w:rsidRPr="00297B98">
        <w:rPr>
          <w:lang w:val="fr-FR"/>
        </w:rPr>
        <w:t xml:space="preserve"> sur le marché du travail et </w:t>
      </w:r>
      <w:r w:rsidR="00072598">
        <w:rPr>
          <w:lang w:val="fr-FR"/>
        </w:rPr>
        <w:t>de</w:t>
      </w:r>
      <w:r w:rsidR="00072598" w:rsidRPr="00297B98">
        <w:rPr>
          <w:lang w:val="fr-FR"/>
        </w:rPr>
        <w:t xml:space="preserve"> </w:t>
      </w:r>
      <w:r w:rsidR="00DD58EA" w:rsidRPr="00297B98">
        <w:rPr>
          <w:lang w:val="fr-FR"/>
        </w:rPr>
        <w:t xml:space="preserve">renforcement des capacités, y compris de </w:t>
      </w:r>
      <w:r w:rsidR="00DD58EA" w:rsidRPr="00297B98">
        <w:rPr>
          <w:b/>
          <w:bCs/>
          <w:lang w:val="fr-FR"/>
        </w:rPr>
        <w:t>reconversion professionnelle</w:t>
      </w:r>
      <w:r w:rsidR="00DD58EA" w:rsidRPr="00297B98">
        <w:rPr>
          <w:lang w:val="fr-FR"/>
        </w:rPr>
        <w:t xml:space="preserve"> pertinente, qui soit durable et incitative. </w:t>
      </w:r>
      <w:r w:rsidR="00DD58EA" w:rsidRPr="00297B98">
        <w:rPr>
          <w:bCs/>
          <w:lang w:val="fr-FR"/>
        </w:rPr>
        <w:t>L’analyse des modèles existants</w:t>
      </w:r>
      <w:r w:rsidR="00DD58EA" w:rsidRPr="00297B98">
        <w:rPr>
          <w:lang w:val="fr-FR"/>
        </w:rPr>
        <w:t xml:space="preserve"> dans divers pays est utile mais il semble dès lors profitable d’articuler la réflexion sur le chômage avec la politique de formation professionnelle.</w:t>
      </w:r>
    </w:p>
    <w:p w14:paraId="3016E302" w14:textId="77777777" w:rsidR="00DD58EA" w:rsidRPr="00297B98" w:rsidRDefault="00DD58EA" w:rsidP="0020455D">
      <w:pPr>
        <w:spacing w:line="240" w:lineRule="auto"/>
        <w:jc w:val="both"/>
        <w:rPr>
          <w:lang w:val="fr-FR"/>
        </w:rPr>
      </w:pPr>
      <w:r w:rsidRPr="00297B98">
        <w:rPr>
          <w:lang w:val="fr-FR"/>
        </w:rPr>
        <w:t xml:space="preserve">Enfin, la </w:t>
      </w:r>
      <w:r w:rsidRPr="00297B98">
        <w:rPr>
          <w:bCs/>
          <w:lang w:val="fr-FR"/>
        </w:rPr>
        <w:t>conception du chômage pour les indépendants</w:t>
      </w:r>
      <w:r w:rsidRPr="00297B98">
        <w:rPr>
          <w:lang w:val="fr-FR"/>
        </w:rPr>
        <w:t xml:space="preserve"> et les </w:t>
      </w:r>
      <w:r w:rsidRPr="00297B98">
        <w:rPr>
          <w:bCs/>
          <w:lang w:val="fr-FR"/>
        </w:rPr>
        <w:t>actifs du secteur informel est délicate</w:t>
      </w:r>
      <w:r w:rsidRPr="00297B98">
        <w:rPr>
          <w:lang w:val="fr-FR"/>
        </w:rPr>
        <w:t xml:space="preserve">, puisqu’il est difficile de parler d’indemnisation du chômage sans contractualisation de l’emploi. C’est pour cela que la </w:t>
      </w:r>
      <w:r w:rsidRPr="00297B98">
        <w:rPr>
          <w:b/>
          <w:bCs/>
          <w:lang w:val="fr-FR"/>
        </w:rPr>
        <w:t>formalisation de l’emploi informel</w:t>
      </w:r>
      <w:r w:rsidRPr="00297B98">
        <w:rPr>
          <w:lang w:val="fr-FR"/>
        </w:rPr>
        <w:t xml:space="preserve"> semble être </w:t>
      </w:r>
      <w:r w:rsidR="00C52A09">
        <w:rPr>
          <w:lang w:val="fr-FR"/>
        </w:rPr>
        <w:t>un préalable</w:t>
      </w:r>
      <w:r w:rsidRPr="00297B98">
        <w:rPr>
          <w:lang w:val="fr-FR"/>
        </w:rPr>
        <w:t xml:space="preserve"> pour </w:t>
      </w:r>
      <w:r w:rsidR="00261731">
        <w:rPr>
          <w:lang w:val="fr-FR"/>
        </w:rPr>
        <w:t>penser</w:t>
      </w:r>
      <w:r w:rsidR="0035716A">
        <w:rPr>
          <w:lang w:val="fr-FR"/>
        </w:rPr>
        <w:t xml:space="preserve"> </w:t>
      </w:r>
      <w:r w:rsidR="00261731">
        <w:rPr>
          <w:lang w:val="fr-FR"/>
        </w:rPr>
        <w:t>l</w:t>
      </w:r>
      <w:r w:rsidRPr="00297B98">
        <w:rPr>
          <w:lang w:val="fr-FR"/>
        </w:rPr>
        <w:t xml:space="preserve">’indemnisation du chômage : il s’agit d’identifier des personnes et des métiers par l’établissement d’une liste exhaustive des activités saisonnières pouvant mener à la formalisation et envisager </w:t>
      </w:r>
      <w:r w:rsidR="00C52A09">
        <w:rPr>
          <w:lang w:val="fr-FR"/>
        </w:rPr>
        <w:t xml:space="preserve">de définir </w:t>
      </w:r>
      <w:r w:rsidRPr="00297B98">
        <w:rPr>
          <w:lang w:val="fr-FR"/>
        </w:rPr>
        <w:t xml:space="preserve">leurs statuts </w:t>
      </w:r>
      <w:r w:rsidR="00C52A09" w:rsidRPr="00297B98">
        <w:rPr>
          <w:lang w:val="fr-FR"/>
        </w:rPr>
        <w:t xml:space="preserve">professionnels et </w:t>
      </w:r>
      <w:r w:rsidRPr="00297B98">
        <w:rPr>
          <w:lang w:val="fr-FR"/>
        </w:rPr>
        <w:t xml:space="preserve">fiscaux. Pour ce qui est des </w:t>
      </w:r>
      <w:r w:rsidRPr="00297B98">
        <w:rPr>
          <w:b/>
          <w:bCs/>
          <w:lang w:val="fr-FR"/>
        </w:rPr>
        <w:t>indépendants</w:t>
      </w:r>
      <w:r w:rsidRPr="00297B98">
        <w:rPr>
          <w:lang w:val="fr-FR"/>
        </w:rPr>
        <w:t xml:space="preserve">, la cessation d’activité pourrait être couverte par une </w:t>
      </w:r>
      <w:r w:rsidRPr="00297B98">
        <w:rPr>
          <w:b/>
          <w:bCs/>
          <w:lang w:val="fr-FR"/>
        </w:rPr>
        <w:t>assurance volontaire</w:t>
      </w:r>
      <w:r w:rsidRPr="00297B98">
        <w:rPr>
          <w:lang w:val="fr-FR"/>
        </w:rPr>
        <w:t>.</w:t>
      </w:r>
    </w:p>
    <w:p w14:paraId="790F8549" w14:textId="77777777" w:rsidR="00DD58EA" w:rsidRDefault="00825581" w:rsidP="0020455D">
      <w:pPr>
        <w:spacing w:line="240" w:lineRule="auto"/>
        <w:jc w:val="both"/>
        <w:rPr>
          <w:b/>
          <w:bCs/>
          <w:color w:val="2E74B5" w:themeColor="accent5" w:themeShade="BF"/>
          <w:u w:val="single"/>
          <w:lang w:val="fr-FR"/>
        </w:rPr>
      </w:pPr>
      <w:r>
        <w:rPr>
          <w:b/>
          <w:bCs/>
          <w:color w:val="2E74B5" w:themeColor="accent5" w:themeShade="BF"/>
          <w:u w:val="single"/>
          <w:lang w:val="fr-FR"/>
        </w:rPr>
        <w:t>PROGRAMME 4 : ADAPTATION AUX NORMES INTERNATIONALES</w:t>
      </w:r>
    </w:p>
    <w:p w14:paraId="63793F3F" w14:textId="77777777" w:rsidR="00DD58EA" w:rsidRDefault="00DD58EA" w:rsidP="0020455D">
      <w:pPr>
        <w:spacing w:line="240" w:lineRule="auto"/>
        <w:jc w:val="both"/>
        <w:rPr>
          <w:b/>
          <w:color w:val="2F5496" w:themeColor="accent1" w:themeShade="BF"/>
          <w:lang w:val="fr-FR"/>
        </w:rPr>
      </w:pPr>
      <w:r>
        <w:rPr>
          <w:b/>
          <w:color w:val="2F5496" w:themeColor="accent1" w:themeShade="BF"/>
          <w:lang w:val="fr-FR"/>
        </w:rPr>
        <w:t xml:space="preserve">Projet </w:t>
      </w:r>
      <w:r w:rsidR="00072598">
        <w:rPr>
          <w:b/>
          <w:color w:val="2F5496" w:themeColor="accent1" w:themeShade="BF"/>
          <w:lang w:val="fr-FR"/>
        </w:rPr>
        <w:t>4.1 :</w:t>
      </w:r>
      <w:r>
        <w:rPr>
          <w:b/>
          <w:color w:val="2F5496" w:themeColor="accent1" w:themeShade="BF"/>
          <w:lang w:val="fr-FR"/>
        </w:rPr>
        <w:t xml:space="preserve"> Ratifier les quatre conventions techniques de l’OIT particulières à la population en âge actif - (Conventions n°</w:t>
      </w:r>
      <w:r w:rsidR="00C87581">
        <w:rPr>
          <w:b/>
          <w:color w:val="2F5496" w:themeColor="accent1" w:themeShade="BF"/>
          <w:lang w:val="fr-FR"/>
        </w:rPr>
        <w:t>121 ;</w:t>
      </w:r>
      <w:r>
        <w:rPr>
          <w:b/>
          <w:color w:val="2F5496" w:themeColor="accent1" w:themeShade="BF"/>
          <w:lang w:val="fr-FR"/>
        </w:rPr>
        <w:t xml:space="preserve"> n°</w:t>
      </w:r>
      <w:r w:rsidR="00072598">
        <w:rPr>
          <w:b/>
          <w:color w:val="2F5496" w:themeColor="accent1" w:themeShade="BF"/>
          <w:lang w:val="fr-FR"/>
        </w:rPr>
        <w:t>128 ;</w:t>
      </w:r>
      <w:r>
        <w:rPr>
          <w:b/>
          <w:color w:val="2F5496" w:themeColor="accent1" w:themeShade="BF"/>
          <w:lang w:val="fr-FR"/>
        </w:rPr>
        <w:t xml:space="preserve"> n°</w:t>
      </w:r>
      <w:r w:rsidR="00C10365">
        <w:rPr>
          <w:b/>
          <w:color w:val="2F5496" w:themeColor="accent1" w:themeShade="BF"/>
          <w:lang w:val="fr-FR"/>
        </w:rPr>
        <w:t>130 ;</w:t>
      </w:r>
      <w:r>
        <w:rPr>
          <w:b/>
          <w:color w:val="2F5496" w:themeColor="accent1" w:themeShade="BF"/>
          <w:lang w:val="fr-FR"/>
        </w:rPr>
        <w:t xml:space="preserve"> n°168)</w:t>
      </w:r>
    </w:p>
    <w:p w14:paraId="3D7C4C4C" w14:textId="77777777" w:rsidR="00DD58EA" w:rsidRDefault="00DD58EA" w:rsidP="0020455D">
      <w:pPr>
        <w:spacing w:line="240" w:lineRule="auto"/>
        <w:jc w:val="both"/>
        <w:rPr>
          <w:lang w:val="fr-FR"/>
        </w:rPr>
      </w:pPr>
      <w:r>
        <w:rPr>
          <w:lang w:val="fr-FR"/>
        </w:rPr>
        <w:t xml:space="preserve">Le projet visant la ratification des conventions techniques de l’OIT particulières à la population en âge actif ne peut se faire sans avoir </w:t>
      </w:r>
      <w:r w:rsidRPr="00297B98">
        <w:rPr>
          <w:lang w:val="fr-FR"/>
        </w:rPr>
        <w:t xml:space="preserve">effectué un </w:t>
      </w:r>
      <w:r w:rsidRPr="00297B98">
        <w:rPr>
          <w:b/>
          <w:bCs/>
          <w:lang w:val="fr-FR"/>
        </w:rPr>
        <w:t>travail de préparation</w:t>
      </w:r>
      <w:r w:rsidRPr="00297B98">
        <w:rPr>
          <w:lang w:val="fr-FR"/>
        </w:rPr>
        <w:t xml:space="preserve"> q</w:t>
      </w:r>
      <w:r>
        <w:rPr>
          <w:lang w:val="fr-FR"/>
        </w:rPr>
        <w:t>ui consiste à établir un bilan de tout le système juridique. En effet, ces éléments constituent un standard international auquel le Maroc d</w:t>
      </w:r>
      <w:r w:rsidR="00C52A09">
        <w:rPr>
          <w:lang w:val="fr-FR"/>
        </w:rPr>
        <w:t>evra</w:t>
      </w:r>
      <w:r>
        <w:rPr>
          <w:lang w:val="fr-FR"/>
        </w:rPr>
        <w:t xml:space="preserve"> pouvoir prétendre.</w:t>
      </w:r>
    </w:p>
    <w:p w14:paraId="6487D57A" w14:textId="77777777" w:rsidR="001848A5" w:rsidRDefault="001848A5" w:rsidP="0020455D">
      <w:pPr>
        <w:spacing w:line="240" w:lineRule="auto"/>
        <w:jc w:val="both"/>
        <w:rPr>
          <w:lang w:val="fr-FR"/>
        </w:rPr>
      </w:pPr>
    </w:p>
    <w:p w14:paraId="4A15894E" w14:textId="77777777" w:rsidR="00DD58EA" w:rsidRPr="006C424B" w:rsidRDefault="00DD58EA" w:rsidP="0020455D">
      <w:pPr>
        <w:pStyle w:val="Titre3"/>
        <w:numPr>
          <w:ilvl w:val="1"/>
          <w:numId w:val="16"/>
        </w:numPr>
        <w:ind w:left="851" w:hanging="491"/>
        <w:rPr>
          <w:lang w:val="fr-FR"/>
        </w:rPr>
      </w:pPr>
      <w:bookmarkStart w:id="34" w:name="_Toc25454076"/>
      <w:bookmarkStart w:id="35" w:name="_Toc26357221"/>
      <w:r w:rsidRPr="00450803">
        <w:rPr>
          <w:lang w:val="fr-FR"/>
        </w:rPr>
        <w:t>Généraliser progressivement la couverture des risques liés à la vieillesse</w:t>
      </w:r>
      <w:bookmarkEnd w:id="34"/>
      <w:bookmarkEnd w:id="35"/>
      <w:r w:rsidRPr="00450803">
        <w:rPr>
          <w:lang w:val="fr-FR"/>
        </w:rPr>
        <w:t> </w:t>
      </w:r>
    </w:p>
    <w:p w14:paraId="374142F6" w14:textId="77777777" w:rsidR="00DD58EA" w:rsidRDefault="009E286F" w:rsidP="0020455D">
      <w:pPr>
        <w:rPr>
          <w:lang w:val="fr-FR"/>
        </w:rPr>
      </w:pPr>
      <w:r>
        <w:rPr>
          <w:b/>
          <w:bCs/>
          <w:noProof/>
          <w:color w:val="5B9BD5" w:themeColor="accent5"/>
          <w:u w:val="single"/>
          <w:lang w:val="fr-FR" w:eastAsia="fr-FR"/>
        </w:rPr>
        <mc:AlternateContent>
          <mc:Choice Requires="wps">
            <w:drawing>
              <wp:anchor distT="0" distB="0" distL="114300" distR="114300" simplePos="0" relativeHeight="251712512" behindDoc="0" locked="0" layoutInCell="1" allowOverlap="1" wp14:anchorId="0B95C2C1" wp14:editId="0B5D1CED">
                <wp:simplePos x="0" y="0"/>
                <wp:positionH relativeFrom="margin">
                  <wp:posOffset>-138358</wp:posOffset>
                </wp:positionH>
                <wp:positionV relativeFrom="paragraph">
                  <wp:posOffset>44830</wp:posOffset>
                </wp:positionV>
                <wp:extent cx="5919470" cy="2518707"/>
                <wp:effectExtent l="0" t="0" r="2413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9470" cy="2518707"/>
                        </a:xfrm>
                        <a:prstGeom prst="rect">
                          <a:avLst/>
                        </a:prstGeom>
                        <a:solidFill>
                          <a:schemeClr val="tx2"/>
                        </a:solidFill>
                        <a:ln w="6350">
                          <a:solidFill>
                            <a:prstClr val="black"/>
                          </a:solidFill>
                        </a:ln>
                      </wps:spPr>
                      <wps:txbx>
                        <w:txbxContent>
                          <w:p w14:paraId="4181ADF9" w14:textId="77777777" w:rsidR="00BE671D" w:rsidRPr="001848A5" w:rsidRDefault="00BE671D" w:rsidP="001848A5">
                            <w:pPr>
                              <w:spacing w:after="0"/>
                              <w:rPr>
                                <w:b/>
                                <w:bCs/>
                                <w:color w:val="FFFFFF" w:themeColor="background1"/>
                                <w:lang w:val="fr-FR"/>
                              </w:rPr>
                            </w:pPr>
                            <w:r w:rsidRPr="001848A5">
                              <w:rPr>
                                <w:b/>
                                <w:bCs/>
                                <w:color w:val="FFFFFF" w:themeColor="background1"/>
                                <w:lang w:val="fr-FR"/>
                              </w:rPr>
                              <w:t xml:space="preserve">PRINCIPAUX DEFIS DE LA PROTECTION SOCIALE DES PERSONNES AGEES :  </w:t>
                            </w:r>
                          </w:p>
                          <w:p w14:paraId="26FC1189" w14:textId="77777777" w:rsidR="00BE671D" w:rsidRPr="001848A5" w:rsidRDefault="00BE671D" w:rsidP="00072598">
                            <w:pPr>
                              <w:pStyle w:val="Paragraphedeliste"/>
                              <w:numPr>
                                <w:ilvl w:val="0"/>
                                <w:numId w:val="51"/>
                              </w:numPr>
                              <w:spacing w:after="0"/>
                              <w:rPr>
                                <w:color w:val="FFFFFF" w:themeColor="background1"/>
                                <w:lang w:val="fr-FR"/>
                              </w:rPr>
                            </w:pPr>
                            <w:r w:rsidRPr="001848A5">
                              <w:rPr>
                                <w:color w:val="FFFFFF" w:themeColor="background1"/>
                                <w:lang w:val="fr-FR"/>
                              </w:rPr>
                              <w:t xml:space="preserve">Faible taux de couverture des régimes de retraite : 20% </w:t>
                            </w:r>
                            <w:r>
                              <w:rPr>
                                <w:color w:val="FFFFFF" w:themeColor="background1"/>
                                <w:lang w:val="fr-FR"/>
                              </w:rPr>
                              <w:t xml:space="preserve">seulement </w:t>
                            </w:r>
                            <w:r w:rsidRPr="001848A5">
                              <w:rPr>
                                <w:color w:val="FFFFFF" w:themeColor="background1"/>
                                <w:lang w:val="fr-FR"/>
                              </w:rPr>
                              <w:t xml:space="preserve">des personnes âgées </w:t>
                            </w:r>
                            <w:r>
                              <w:rPr>
                                <w:color w:val="FFFFFF" w:themeColor="background1"/>
                                <w:lang w:val="fr-FR"/>
                              </w:rPr>
                              <w:t xml:space="preserve">perçoivent une pension </w:t>
                            </w:r>
                            <w:r w:rsidRPr="001848A5">
                              <w:rPr>
                                <w:color w:val="FFFFFF" w:themeColor="background1"/>
                                <w:lang w:val="fr-FR"/>
                              </w:rPr>
                              <w:t>retraite et 40% de la population active couverte ;</w:t>
                            </w:r>
                          </w:p>
                          <w:p w14:paraId="2F3973B6" w14:textId="77777777" w:rsidR="00BE671D" w:rsidRPr="001848A5" w:rsidRDefault="00BE671D" w:rsidP="001848A5">
                            <w:pPr>
                              <w:pStyle w:val="Paragraphedeliste"/>
                              <w:numPr>
                                <w:ilvl w:val="0"/>
                                <w:numId w:val="51"/>
                              </w:numPr>
                              <w:spacing w:after="0"/>
                              <w:rPr>
                                <w:color w:val="FFFFFF" w:themeColor="background1"/>
                                <w:lang w:val="fr-FR"/>
                              </w:rPr>
                            </w:pPr>
                            <w:r w:rsidRPr="001848A5">
                              <w:rPr>
                                <w:color w:val="FFFFFF" w:themeColor="background1"/>
                                <w:lang w:val="fr-FR"/>
                              </w:rPr>
                              <w:t>Problème de non déclaration et de sous déclaration, notamment dans le secteur agricole ;</w:t>
                            </w:r>
                          </w:p>
                          <w:p w14:paraId="4A18D6C5" w14:textId="77777777" w:rsidR="00BE671D" w:rsidRPr="001848A5" w:rsidRDefault="00BE671D" w:rsidP="00072598">
                            <w:pPr>
                              <w:pStyle w:val="Paragraphedeliste"/>
                              <w:numPr>
                                <w:ilvl w:val="0"/>
                                <w:numId w:val="51"/>
                              </w:numPr>
                              <w:spacing w:after="0"/>
                              <w:rPr>
                                <w:color w:val="FFFFFF" w:themeColor="background1"/>
                                <w:lang w:val="fr-FR"/>
                              </w:rPr>
                            </w:pPr>
                            <w:r>
                              <w:rPr>
                                <w:color w:val="FFFFFF" w:themeColor="background1"/>
                                <w:lang w:val="fr-FR"/>
                              </w:rPr>
                              <w:t xml:space="preserve">Non </w:t>
                            </w:r>
                            <w:r w:rsidRPr="001848A5">
                              <w:rPr>
                                <w:color w:val="FFFFFF" w:themeColor="background1"/>
                                <w:lang w:val="fr-FR"/>
                              </w:rPr>
                              <w:t>ouverture de</w:t>
                            </w:r>
                            <w:r>
                              <w:rPr>
                                <w:color w:val="FFFFFF" w:themeColor="background1"/>
                                <w:lang w:val="fr-FR"/>
                              </w:rPr>
                              <w:t>s</w:t>
                            </w:r>
                            <w:r w:rsidRPr="001848A5">
                              <w:rPr>
                                <w:color w:val="FFFFFF" w:themeColor="background1"/>
                                <w:lang w:val="fr-FR"/>
                              </w:rPr>
                              <w:t xml:space="preserve"> droits pour les personnes n’ayant pas atteint le seuil minimum de contribution ;</w:t>
                            </w:r>
                          </w:p>
                          <w:p w14:paraId="35F4329C" w14:textId="77777777" w:rsidR="00BE671D" w:rsidRPr="001848A5" w:rsidRDefault="00BE671D" w:rsidP="001848A5">
                            <w:pPr>
                              <w:pStyle w:val="Paragraphedeliste"/>
                              <w:numPr>
                                <w:ilvl w:val="0"/>
                                <w:numId w:val="51"/>
                              </w:numPr>
                              <w:spacing w:after="0"/>
                              <w:rPr>
                                <w:color w:val="FFFFFF" w:themeColor="background1"/>
                                <w:lang w:val="fr-FR"/>
                              </w:rPr>
                            </w:pPr>
                            <w:r w:rsidRPr="001848A5">
                              <w:rPr>
                                <w:color w:val="FFFFFF" w:themeColor="background1"/>
                                <w:lang w:val="fr-FR"/>
                              </w:rPr>
                              <w:t>Défis de mise en œuvre de la retraite pour les indépendants et les non-salariés.</w:t>
                            </w:r>
                          </w:p>
                          <w:p w14:paraId="74466BDA" w14:textId="77777777" w:rsidR="00BE671D" w:rsidRPr="001848A5" w:rsidRDefault="00BE671D" w:rsidP="001848A5">
                            <w:pPr>
                              <w:pStyle w:val="Paragraphedeliste"/>
                              <w:numPr>
                                <w:ilvl w:val="0"/>
                                <w:numId w:val="51"/>
                              </w:numPr>
                              <w:spacing w:after="0"/>
                              <w:rPr>
                                <w:color w:val="FFFFFF" w:themeColor="background1"/>
                                <w:lang w:val="fr-FR"/>
                              </w:rPr>
                            </w:pPr>
                            <w:r w:rsidRPr="001848A5">
                              <w:rPr>
                                <w:color w:val="FFFFFF" w:themeColor="background1"/>
                                <w:lang w:val="fr-FR"/>
                              </w:rPr>
                              <w:t>Multiplicité et incohérence des régimes de retraite ;</w:t>
                            </w:r>
                          </w:p>
                          <w:p w14:paraId="4CA47A96" w14:textId="77777777" w:rsidR="00BE671D" w:rsidRPr="001848A5" w:rsidRDefault="00BE671D" w:rsidP="001848A5">
                            <w:pPr>
                              <w:pStyle w:val="Paragraphedeliste"/>
                              <w:numPr>
                                <w:ilvl w:val="0"/>
                                <w:numId w:val="51"/>
                              </w:numPr>
                              <w:spacing w:after="0"/>
                              <w:rPr>
                                <w:color w:val="FFFFFF" w:themeColor="background1"/>
                                <w:lang w:val="fr-FR"/>
                              </w:rPr>
                            </w:pPr>
                            <w:r w:rsidRPr="001848A5">
                              <w:rPr>
                                <w:color w:val="FFFFFF" w:themeColor="background1"/>
                                <w:lang w:val="fr-FR"/>
                              </w:rPr>
                              <w:t>Manque de coordination pour rendre effective la portabilité des cotisations entre les régimes ;</w:t>
                            </w:r>
                          </w:p>
                          <w:p w14:paraId="5CFFB803" w14:textId="77777777" w:rsidR="00BE671D" w:rsidRPr="001848A5" w:rsidRDefault="00BE671D" w:rsidP="001848A5">
                            <w:pPr>
                              <w:pStyle w:val="Paragraphedeliste"/>
                              <w:numPr>
                                <w:ilvl w:val="0"/>
                                <w:numId w:val="51"/>
                              </w:numPr>
                              <w:spacing w:after="0"/>
                              <w:rPr>
                                <w:color w:val="FFFFFF" w:themeColor="background1"/>
                                <w:lang w:val="fr-FR"/>
                              </w:rPr>
                            </w:pPr>
                            <w:r w:rsidRPr="00163794">
                              <w:rPr>
                                <w:color w:val="FFFFFF" w:themeColor="background1"/>
                                <w:lang w:val="fr-FR"/>
                              </w:rPr>
                              <w:t>Gouvernance interne </w:t>
                            </w:r>
                            <w:r w:rsidRPr="001848A5">
                              <w:rPr>
                                <w:color w:val="FFFFFF" w:themeColor="background1"/>
                                <w:lang w:val="fr-FR"/>
                              </w:rPr>
                              <w:t>(responsabilités et compétences des conseils d’administration, contrôle et audit, …)</w:t>
                            </w:r>
                          </w:p>
                          <w:p w14:paraId="59433E07" w14:textId="77777777" w:rsidR="00BE671D" w:rsidRPr="001848A5" w:rsidRDefault="00BE671D" w:rsidP="001848A5">
                            <w:pPr>
                              <w:pStyle w:val="Paragraphedeliste"/>
                              <w:numPr>
                                <w:ilvl w:val="0"/>
                                <w:numId w:val="51"/>
                              </w:numPr>
                              <w:spacing w:after="0"/>
                              <w:rPr>
                                <w:color w:val="FFFFFF" w:themeColor="background1"/>
                                <w:lang w:val="fr-FR"/>
                              </w:rPr>
                            </w:pPr>
                            <w:r w:rsidRPr="001848A5">
                              <w:rPr>
                                <w:color w:val="FFFFFF" w:themeColor="background1"/>
                                <w:lang w:val="fr-FR"/>
                              </w:rPr>
                              <w:t>Absence d’une pension sociale non-contributive</w:t>
                            </w:r>
                          </w:p>
                          <w:p w14:paraId="03AF84D0" w14:textId="77777777" w:rsidR="00BE671D" w:rsidRPr="001848A5" w:rsidRDefault="00BE671D" w:rsidP="001848A5">
                            <w:pPr>
                              <w:pStyle w:val="Paragraphedeliste"/>
                              <w:numPr>
                                <w:ilvl w:val="0"/>
                                <w:numId w:val="51"/>
                              </w:numPr>
                              <w:spacing w:after="0"/>
                              <w:rPr>
                                <w:color w:val="FFFFFF" w:themeColor="background1"/>
                                <w:lang w:val="fr-FR"/>
                              </w:rPr>
                            </w:pPr>
                            <w:r w:rsidRPr="001848A5">
                              <w:rPr>
                                <w:b/>
                                <w:bCs/>
                                <w:color w:val="FFFFFF" w:themeColor="background1"/>
                                <w:lang w:val="fr-FR"/>
                              </w:rPr>
                              <w:t xml:space="preserve">Faiblesse des dispositifs d’assistance sociale des personnes âgées </w:t>
                            </w:r>
                          </w:p>
                          <w:p w14:paraId="7F86D31C" w14:textId="77777777" w:rsidR="00BE671D" w:rsidRPr="001848A5" w:rsidRDefault="00BE671D" w:rsidP="001848A5">
                            <w:pPr>
                              <w:spacing w:after="0"/>
                              <w:rPr>
                                <w:b/>
                                <w:bCs/>
                                <w:color w:val="FFFFFF" w:themeColor="background1"/>
                                <w:lang w:val="fr-FR"/>
                              </w:rPr>
                            </w:pPr>
                          </w:p>
                          <w:p w14:paraId="725DD82C" w14:textId="77777777" w:rsidR="00BE671D" w:rsidRPr="001848A5" w:rsidRDefault="00BE671D" w:rsidP="001848A5">
                            <w:pPr>
                              <w:spacing w:after="0"/>
                              <w:rPr>
                                <w:b/>
                                <w:bCs/>
                                <w:color w:val="FFFFFF" w:themeColor="background1"/>
                                <w:lang w:val="fr-FR"/>
                              </w:rPr>
                            </w:pPr>
                          </w:p>
                          <w:p w14:paraId="153B0BB2" w14:textId="77777777" w:rsidR="00BE671D" w:rsidRPr="00574655" w:rsidRDefault="00BE671D" w:rsidP="001848A5">
                            <w:pPr>
                              <w:spacing w:after="0"/>
                              <w:rPr>
                                <w:color w:val="FFFFFF" w:themeColor="background1"/>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0B95C2C1" id="Text Box 5" o:spid="_x0000_s1037" type="#_x0000_t202" style="position:absolute;margin-left:-10.9pt;margin-top:3.55pt;width:466.1pt;height:198.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" fillcolor="#44546a [3215]" strokeweight=".5pt">
                <v:path arrowok="t"/>
                <v:textbox>
                  <w:txbxContent>
                    <w:p w14:paraId="4181ADF9" w14:textId="77777777" w:rsidR="00BE671D" w:rsidRPr="001848A5" w:rsidRDefault="00BE671D" w:rsidP="001848A5">
                      <w:pPr>
                        <w:spacing w:after="0"/>
                        <w:rPr>
                          <w:b/>
                          <w:bCs/>
                          <w:color w:val="FFFFFF" w:themeColor="background1"/>
                          <w:lang w:val="fr-FR"/>
                        </w:rPr>
                      </w:pPr>
                      <w:r w:rsidRPr="001848A5">
                        <w:rPr>
                          <w:b/>
                          <w:bCs/>
                          <w:color w:val="FFFFFF" w:themeColor="background1"/>
                          <w:lang w:val="fr-FR"/>
                        </w:rPr>
                        <w:t xml:space="preserve">PRINCIPAUX DEFIS DE LA PROTECTION SOCIALE DES PERSONNES AGEES :  </w:t>
                      </w:r>
                    </w:p>
                    <w:p w14:paraId="26FC1189" w14:textId="77777777" w:rsidR="00BE671D" w:rsidRPr="001848A5" w:rsidRDefault="00BE671D" w:rsidP="00072598">
                      <w:pPr>
                        <w:pStyle w:val="Paragraphedeliste"/>
                        <w:numPr>
                          <w:ilvl w:val="0"/>
                          <w:numId w:val="51"/>
                        </w:numPr>
                        <w:spacing w:after="0"/>
                        <w:rPr>
                          <w:color w:val="FFFFFF" w:themeColor="background1"/>
                          <w:lang w:val="fr-FR"/>
                        </w:rPr>
                      </w:pPr>
                      <w:r w:rsidRPr="001848A5">
                        <w:rPr>
                          <w:color w:val="FFFFFF" w:themeColor="background1"/>
                          <w:lang w:val="fr-FR"/>
                        </w:rPr>
                        <w:t xml:space="preserve">Faible taux de couverture des régimes de retraite : 20% </w:t>
                      </w:r>
                      <w:r>
                        <w:rPr>
                          <w:color w:val="FFFFFF" w:themeColor="background1"/>
                          <w:lang w:val="fr-FR"/>
                        </w:rPr>
                        <w:t xml:space="preserve">seulement </w:t>
                      </w:r>
                      <w:r w:rsidRPr="001848A5">
                        <w:rPr>
                          <w:color w:val="FFFFFF" w:themeColor="background1"/>
                          <w:lang w:val="fr-FR"/>
                        </w:rPr>
                        <w:t xml:space="preserve">des personnes âgées </w:t>
                      </w:r>
                      <w:r>
                        <w:rPr>
                          <w:color w:val="FFFFFF" w:themeColor="background1"/>
                          <w:lang w:val="fr-FR"/>
                        </w:rPr>
                        <w:t xml:space="preserve">perçoivent une pension </w:t>
                      </w:r>
                      <w:r w:rsidRPr="001848A5">
                        <w:rPr>
                          <w:color w:val="FFFFFF" w:themeColor="background1"/>
                          <w:lang w:val="fr-FR"/>
                        </w:rPr>
                        <w:t>retraite et 40% de la population active couverte ;</w:t>
                      </w:r>
                    </w:p>
                    <w:p w14:paraId="2F3973B6" w14:textId="77777777" w:rsidR="00BE671D" w:rsidRPr="001848A5" w:rsidRDefault="00BE671D" w:rsidP="001848A5">
                      <w:pPr>
                        <w:pStyle w:val="Paragraphedeliste"/>
                        <w:numPr>
                          <w:ilvl w:val="0"/>
                          <w:numId w:val="51"/>
                        </w:numPr>
                        <w:spacing w:after="0"/>
                        <w:rPr>
                          <w:color w:val="FFFFFF" w:themeColor="background1"/>
                          <w:lang w:val="fr-FR"/>
                        </w:rPr>
                      </w:pPr>
                      <w:r w:rsidRPr="001848A5">
                        <w:rPr>
                          <w:color w:val="FFFFFF" w:themeColor="background1"/>
                          <w:lang w:val="fr-FR"/>
                        </w:rPr>
                        <w:t>Problème de non déclaration et de sous déclaration, notamment dans le secteur agricole ;</w:t>
                      </w:r>
                    </w:p>
                    <w:p w14:paraId="4A18D6C5" w14:textId="77777777" w:rsidR="00BE671D" w:rsidRPr="001848A5" w:rsidRDefault="00BE671D" w:rsidP="00072598">
                      <w:pPr>
                        <w:pStyle w:val="Paragraphedeliste"/>
                        <w:numPr>
                          <w:ilvl w:val="0"/>
                          <w:numId w:val="51"/>
                        </w:numPr>
                        <w:spacing w:after="0"/>
                        <w:rPr>
                          <w:color w:val="FFFFFF" w:themeColor="background1"/>
                          <w:lang w:val="fr-FR"/>
                        </w:rPr>
                      </w:pPr>
                      <w:r>
                        <w:rPr>
                          <w:color w:val="FFFFFF" w:themeColor="background1"/>
                          <w:lang w:val="fr-FR"/>
                        </w:rPr>
                        <w:t xml:space="preserve">Non </w:t>
                      </w:r>
                      <w:r w:rsidRPr="001848A5">
                        <w:rPr>
                          <w:color w:val="FFFFFF" w:themeColor="background1"/>
                          <w:lang w:val="fr-FR"/>
                        </w:rPr>
                        <w:t>ouverture de</w:t>
                      </w:r>
                      <w:r>
                        <w:rPr>
                          <w:color w:val="FFFFFF" w:themeColor="background1"/>
                          <w:lang w:val="fr-FR"/>
                        </w:rPr>
                        <w:t>s</w:t>
                      </w:r>
                      <w:r w:rsidRPr="001848A5">
                        <w:rPr>
                          <w:color w:val="FFFFFF" w:themeColor="background1"/>
                          <w:lang w:val="fr-FR"/>
                        </w:rPr>
                        <w:t xml:space="preserve"> droits pour les personnes n’ayant pas atteint le seuil minimum de contribution ;</w:t>
                      </w:r>
                    </w:p>
                    <w:p w14:paraId="35F4329C" w14:textId="77777777" w:rsidR="00BE671D" w:rsidRPr="001848A5" w:rsidRDefault="00BE671D" w:rsidP="001848A5">
                      <w:pPr>
                        <w:pStyle w:val="Paragraphedeliste"/>
                        <w:numPr>
                          <w:ilvl w:val="0"/>
                          <w:numId w:val="51"/>
                        </w:numPr>
                        <w:spacing w:after="0"/>
                        <w:rPr>
                          <w:color w:val="FFFFFF" w:themeColor="background1"/>
                          <w:lang w:val="fr-FR"/>
                        </w:rPr>
                      </w:pPr>
                      <w:r w:rsidRPr="001848A5">
                        <w:rPr>
                          <w:color w:val="FFFFFF" w:themeColor="background1"/>
                          <w:lang w:val="fr-FR"/>
                        </w:rPr>
                        <w:t>Défis de mise en œuvre de la retraite pour les indépendants et les non-salariés.</w:t>
                      </w:r>
                    </w:p>
                    <w:p w14:paraId="74466BDA" w14:textId="77777777" w:rsidR="00BE671D" w:rsidRPr="001848A5" w:rsidRDefault="00BE671D" w:rsidP="001848A5">
                      <w:pPr>
                        <w:pStyle w:val="Paragraphedeliste"/>
                        <w:numPr>
                          <w:ilvl w:val="0"/>
                          <w:numId w:val="51"/>
                        </w:numPr>
                        <w:spacing w:after="0"/>
                        <w:rPr>
                          <w:color w:val="FFFFFF" w:themeColor="background1"/>
                          <w:lang w:val="fr-FR"/>
                        </w:rPr>
                      </w:pPr>
                      <w:r w:rsidRPr="001848A5">
                        <w:rPr>
                          <w:color w:val="FFFFFF" w:themeColor="background1"/>
                          <w:lang w:val="fr-FR"/>
                        </w:rPr>
                        <w:t>Multiplicité et incohérence des régimes de retraite ;</w:t>
                      </w:r>
                    </w:p>
                    <w:p w14:paraId="4CA47A96" w14:textId="77777777" w:rsidR="00BE671D" w:rsidRPr="001848A5" w:rsidRDefault="00BE671D" w:rsidP="001848A5">
                      <w:pPr>
                        <w:pStyle w:val="Paragraphedeliste"/>
                        <w:numPr>
                          <w:ilvl w:val="0"/>
                          <w:numId w:val="51"/>
                        </w:numPr>
                        <w:spacing w:after="0"/>
                        <w:rPr>
                          <w:color w:val="FFFFFF" w:themeColor="background1"/>
                          <w:lang w:val="fr-FR"/>
                        </w:rPr>
                      </w:pPr>
                      <w:r w:rsidRPr="001848A5">
                        <w:rPr>
                          <w:color w:val="FFFFFF" w:themeColor="background1"/>
                          <w:lang w:val="fr-FR"/>
                        </w:rPr>
                        <w:t>Manque de coordination pour rendre effective la portabilité des cotisations entre les régimes ;</w:t>
                      </w:r>
                    </w:p>
                    <w:p w14:paraId="5CFFB803" w14:textId="77777777" w:rsidR="00BE671D" w:rsidRPr="001848A5" w:rsidRDefault="00BE671D" w:rsidP="001848A5">
                      <w:pPr>
                        <w:pStyle w:val="Paragraphedeliste"/>
                        <w:numPr>
                          <w:ilvl w:val="0"/>
                          <w:numId w:val="51"/>
                        </w:numPr>
                        <w:spacing w:after="0"/>
                        <w:rPr>
                          <w:color w:val="FFFFFF" w:themeColor="background1"/>
                          <w:lang w:val="fr-FR"/>
                        </w:rPr>
                      </w:pPr>
                      <w:r w:rsidRPr="00163794">
                        <w:rPr>
                          <w:color w:val="FFFFFF" w:themeColor="background1"/>
                          <w:lang w:val="fr-FR"/>
                        </w:rPr>
                        <w:t>Gouvernance interne</w:t>
                      </w:r>
                      <w:r w:rsidRPr="00163794">
                        <w:rPr>
                          <w:color w:val="FFFFFF" w:themeColor="background1"/>
                          <w:lang w:val="fr-FR"/>
                        </w:rPr>
                        <w:t> </w:t>
                      </w:r>
                      <w:r w:rsidRPr="001848A5">
                        <w:rPr>
                          <w:color w:val="FFFFFF" w:themeColor="background1"/>
                          <w:lang w:val="fr-FR"/>
                        </w:rPr>
                        <w:t>(</w:t>
                      </w:r>
                      <w:r w:rsidRPr="001848A5">
                        <w:rPr>
                          <w:color w:val="FFFFFF" w:themeColor="background1"/>
                          <w:lang w:val="fr-FR"/>
                        </w:rPr>
                        <w:t>responsabilités et compétences des conseils d’administration, contrôle et audit, …)</w:t>
                      </w:r>
                    </w:p>
                    <w:p w14:paraId="59433E07" w14:textId="77777777" w:rsidR="00BE671D" w:rsidRPr="001848A5" w:rsidRDefault="00BE671D" w:rsidP="001848A5">
                      <w:pPr>
                        <w:pStyle w:val="Paragraphedeliste"/>
                        <w:numPr>
                          <w:ilvl w:val="0"/>
                          <w:numId w:val="51"/>
                        </w:numPr>
                        <w:spacing w:after="0"/>
                        <w:rPr>
                          <w:color w:val="FFFFFF" w:themeColor="background1"/>
                          <w:lang w:val="fr-FR"/>
                        </w:rPr>
                      </w:pPr>
                      <w:r w:rsidRPr="001848A5">
                        <w:rPr>
                          <w:color w:val="FFFFFF" w:themeColor="background1"/>
                          <w:lang w:val="fr-FR"/>
                        </w:rPr>
                        <w:t>Absence d’une pension sociale non-contributive</w:t>
                      </w:r>
                    </w:p>
                    <w:p w14:paraId="03AF84D0" w14:textId="77777777" w:rsidR="00BE671D" w:rsidRPr="001848A5" w:rsidRDefault="00BE671D" w:rsidP="001848A5">
                      <w:pPr>
                        <w:pStyle w:val="Paragraphedeliste"/>
                        <w:numPr>
                          <w:ilvl w:val="0"/>
                          <w:numId w:val="51"/>
                        </w:numPr>
                        <w:spacing w:after="0"/>
                        <w:rPr>
                          <w:color w:val="FFFFFF" w:themeColor="background1"/>
                          <w:lang w:val="fr-FR"/>
                        </w:rPr>
                      </w:pPr>
                      <w:r w:rsidRPr="001848A5">
                        <w:rPr>
                          <w:b/>
                          <w:bCs/>
                          <w:color w:val="FFFFFF" w:themeColor="background1"/>
                          <w:lang w:val="fr-FR"/>
                        </w:rPr>
                        <w:t xml:space="preserve">Faiblesse des dispositifs d’assistance sociale des personnes âgées </w:t>
                      </w:r>
                    </w:p>
                    <w:p w14:paraId="7F86D31C" w14:textId="77777777" w:rsidR="00BE671D" w:rsidRPr="001848A5" w:rsidRDefault="00BE671D" w:rsidP="001848A5">
                      <w:pPr>
                        <w:spacing w:after="0"/>
                        <w:rPr>
                          <w:b/>
                          <w:bCs/>
                          <w:color w:val="FFFFFF" w:themeColor="background1"/>
                          <w:lang w:val="fr-FR"/>
                        </w:rPr>
                      </w:pPr>
                    </w:p>
                    <w:p w14:paraId="725DD82C" w14:textId="77777777" w:rsidR="00BE671D" w:rsidRPr="001848A5" w:rsidRDefault="00BE671D" w:rsidP="001848A5">
                      <w:pPr>
                        <w:spacing w:after="0"/>
                        <w:rPr>
                          <w:b/>
                          <w:bCs/>
                          <w:color w:val="FFFFFF" w:themeColor="background1"/>
                          <w:lang w:val="fr-FR"/>
                        </w:rPr>
                      </w:pPr>
                    </w:p>
                    <w:p w14:paraId="153B0BB2" w14:textId="77777777" w:rsidR="00BE671D" w:rsidRPr="00574655" w:rsidRDefault="00BE671D" w:rsidP="001848A5">
                      <w:pPr>
                        <w:spacing w:after="0"/>
                        <w:rPr>
                          <w:color w:val="FFFFFF" w:themeColor="background1"/>
                          <w:lang w:val="fr-FR"/>
                        </w:rPr>
                      </w:pPr>
                    </w:p>
                  </w:txbxContent>
                </v:textbox>
                <w10:wrap anchorx="margin"/>
              </v:shape>
            </w:pict>
          </mc:Fallback>
        </mc:AlternateContent>
      </w:r>
    </w:p>
    <w:p w14:paraId="5DB2B819" w14:textId="77777777" w:rsidR="00DD58EA" w:rsidRPr="00C34175" w:rsidRDefault="00DD58EA" w:rsidP="0020455D">
      <w:pPr>
        <w:rPr>
          <w:lang w:val="fr-FR"/>
        </w:rPr>
      </w:pPr>
    </w:p>
    <w:p w14:paraId="2C4D8407" w14:textId="77777777" w:rsidR="00DD58EA" w:rsidRDefault="00DD58EA" w:rsidP="0020455D">
      <w:pPr>
        <w:rPr>
          <w:lang w:val="fr-FR"/>
        </w:rPr>
      </w:pPr>
    </w:p>
    <w:p w14:paraId="34CEDE6E" w14:textId="77777777" w:rsidR="00DD58EA" w:rsidRPr="006C424B" w:rsidRDefault="00DD58EA" w:rsidP="0020455D">
      <w:pPr>
        <w:rPr>
          <w:lang w:val="fr-FR"/>
        </w:rPr>
      </w:pPr>
      <w:r w:rsidRPr="005047DA">
        <w:rPr>
          <w:b/>
          <w:bCs/>
          <w:color w:val="FFFFFF" w:themeColor="background1"/>
          <w:sz w:val="24"/>
          <w:szCs w:val="24"/>
          <w:lang w:val="fr-FR"/>
        </w:rPr>
        <w:t>PRINCIPAUX DEFIS DE LA PROTECTION SOCIALE DE LA POPULATION EN AGE</w:t>
      </w:r>
    </w:p>
    <w:p w14:paraId="7F37EC49" w14:textId="77777777" w:rsidR="00DD58EA" w:rsidRDefault="00DD58EA" w:rsidP="0020455D">
      <w:pPr>
        <w:rPr>
          <w:b/>
          <w:bCs/>
          <w:color w:val="FFFFFF" w:themeColor="background1"/>
          <w:sz w:val="24"/>
          <w:szCs w:val="24"/>
          <w:lang w:val="fr-FR"/>
        </w:rPr>
      </w:pPr>
      <w:r w:rsidRPr="005047DA">
        <w:rPr>
          <w:b/>
          <w:bCs/>
          <w:color w:val="FFFFFF" w:themeColor="background1"/>
          <w:sz w:val="24"/>
          <w:szCs w:val="24"/>
          <w:lang w:val="fr-FR"/>
        </w:rPr>
        <w:t>PRINCIPAUX DEFIS DE LA PROTECTION SOCIALE D</w:t>
      </w:r>
    </w:p>
    <w:p w14:paraId="1F70B3EB" w14:textId="77777777" w:rsidR="00DD58EA" w:rsidRDefault="00DD58EA" w:rsidP="0020455D">
      <w:pPr>
        <w:rPr>
          <w:b/>
          <w:bCs/>
          <w:color w:val="FFFFFF" w:themeColor="background1"/>
          <w:sz w:val="24"/>
          <w:szCs w:val="24"/>
          <w:lang w:val="fr-FR"/>
        </w:rPr>
      </w:pPr>
    </w:p>
    <w:p w14:paraId="41B2FA8A" w14:textId="77777777" w:rsidR="00DD58EA" w:rsidRDefault="00DD58EA" w:rsidP="0020455D">
      <w:pPr>
        <w:rPr>
          <w:b/>
          <w:bCs/>
          <w:color w:val="FFFFFF" w:themeColor="background1"/>
          <w:sz w:val="24"/>
          <w:szCs w:val="24"/>
          <w:lang w:val="fr-FR"/>
        </w:rPr>
      </w:pPr>
    </w:p>
    <w:p w14:paraId="0A425481" w14:textId="77777777" w:rsidR="00DD58EA" w:rsidRDefault="00DD58EA" w:rsidP="0020455D">
      <w:pPr>
        <w:rPr>
          <w:b/>
          <w:bCs/>
          <w:color w:val="FFFFFF" w:themeColor="background1"/>
          <w:sz w:val="24"/>
          <w:szCs w:val="24"/>
          <w:lang w:val="fr-FR"/>
        </w:rPr>
      </w:pPr>
    </w:p>
    <w:p w14:paraId="2DB0A092" w14:textId="77777777" w:rsidR="00574655" w:rsidRDefault="00574655" w:rsidP="0020455D">
      <w:pPr>
        <w:spacing w:line="240" w:lineRule="auto"/>
        <w:jc w:val="both"/>
        <w:rPr>
          <w:b/>
          <w:bCs/>
          <w:color w:val="2E74B5" w:themeColor="accent5" w:themeShade="BF"/>
          <w:u w:val="single"/>
          <w:lang w:val="fr-FR"/>
        </w:rPr>
      </w:pPr>
    </w:p>
    <w:p w14:paraId="6C0CD45B" w14:textId="77777777" w:rsidR="00DD58EA" w:rsidRDefault="00825581" w:rsidP="0020455D">
      <w:pPr>
        <w:spacing w:line="240" w:lineRule="auto"/>
        <w:jc w:val="both"/>
        <w:rPr>
          <w:b/>
          <w:bCs/>
          <w:color w:val="2E74B5" w:themeColor="accent5" w:themeShade="BF"/>
          <w:u w:val="single"/>
          <w:lang w:val="fr-FR"/>
        </w:rPr>
      </w:pPr>
      <w:r w:rsidRPr="00A6701C">
        <w:rPr>
          <w:b/>
          <w:bCs/>
          <w:color w:val="2E74B5" w:themeColor="accent5" w:themeShade="BF"/>
          <w:u w:val="single"/>
          <w:lang w:val="fr-FR"/>
        </w:rPr>
        <w:t xml:space="preserve">PROGRAMME 1 – GENERALISER PROGRESSIVEMENT LA COUVERTURE </w:t>
      </w:r>
      <w:r w:rsidRPr="00FE6C74">
        <w:rPr>
          <w:b/>
          <w:bCs/>
          <w:color w:val="2E74B5" w:themeColor="accent5" w:themeShade="BF"/>
          <w:u w:val="single"/>
          <w:lang w:val="fr-FR"/>
        </w:rPr>
        <w:t xml:space="preserve">RISQUE DE PERTE DE REVENU </w:t>
      </w:r>
      <w:r w:rsidR="00DD58EA" w:rsidRPr="00FE6C74">
        <w:rPr>
          <w:b/>
          <w:bCs/>
          <w:color w:val="2E74B5" w:themeColor="accent5" w:themeShade="BF"/>
          <w:u w:val="single"/>
          <w:lang w:val="fr-FR"/>
        </w:rPr>
        <w:t>DUE A LA VIEILLESSE</w:t>
      </w:r>
    </w:p>
    <w:p w14:paraId="433BA6A9" w14:textId="77777777" w:rsidR="00DD58EA" w:rsidRDefault="00DD58EA" w:rsidP="0020455D">
      <w:pPr>
        <w:spacing w:line="240" w:lineRule="auto"/>
        <w:jc w:val="both"/>
        <w:rPr>
          <w:b/>
          <w:color w:val="2F5496" w:themeColor="accent1" w:themeShade="BF"/>
          <w:lang w:val="fr-FR"/>
        </w:rPr>
      </w:pPr>
      <w:r w:rsidRPr="008B28FA">
        <w:rPr>
          <w:b/>
          <w:color w:val="2F5496" w:themeColor="accent1" w:themeShade="BF"/>
          <w:lang w:val="fr-FR"/>
        </w:rPr>
        <w:t xml:space="preserve">Projet </w:t>
      </w:r>
      <w:r w:rsidR="004273A1" w:rsidRPr="008B28FA">
        <w:rPr>
          <w:b/>
          <w:color w:val="2F5496" w:themeColor="accent1" w:themeShade="BF"/>
          <w:lang w:val="fr-FR"/>
        </w:rPr>
        <w:t>1.1 :</w:t>
      </w:r>
      <w:r w:rsidRPr="008B28FA">
        <w:rPr>
          <w:b/>
          <w:color w:val="2F5496" w:themeColor="accent1" w:themeShade="BF"/>
          <w:lang w:val="fr-FR"/>
        </w:rPr>
        <w:t xml:space="preserve"> Elargir progressivement la couverture retraite </w:t>
      </w:r>
      <w:r>
        <w:rPr>
          <w:b/>
          <w:color w:val="2F5496" w:themeColor="accent1" w:themeShade="BF"/>
          <w:lang w:val="fr-FR"/>
        </w:rPr>
        <w:t>de régime contributif</w:t>
      </w:r>
    </w:p>
    <w:p w14:paraId="6275881F" w14:textId="77777777" w:rsidR="00DD58EA" w:rsidRPr="00297B98" w:rsidRDefault="00DD58EA" w:rsidP="0020455D">
      <w:pPr>
        <w:spacing w:line="240" w:lineRule="auto"/>
        <w:jc w:val="both"/>
        <w:rPr>
          <w:lang w:val="fr-FR"/>
        </w:rPr>
      </w:pPr>
      <w:r w:rsidRPr="003B7D20">
        <w:rPr>
          <w:lang w:val="fr-FR"/>
        </w:rPr>
        <w:t xml:space="preserve">L’arsenal juridique relatif à </w:t>
      </w:r>
      <w:r w:rsidRPr="003B7D20">
        <w:rPr>
          <w:bCs/>
          <w:lang w:val="fr-FR"/>
        </w:rPr>
        <w:t>l’opérationnalisation de la retraite des indépendants</w:t>
      </w:r>
      <w:r w:rsidRPr="003B7D20">
        <w:rPr>
          <w:lang w:val="fr-FR"/>
        </w:rPr>
        <w:t xml:space="preserve"> étant désormais achevé</w:t>
      </w:r>
      <w:r w:rsidR="004273A1">
        <w:rPr>
          <w:lang w:val="fr-FR"/>
        </w:rPr>
        <w:t xml:space="preserve"> et</w:t>
      </w:r>
      <w:r w:rsidRPr="003B7D20">
        <w:rPr>
          <w:lang w:val="fr-FR"/>
        </w:rPr>
        <w:t xml:space="preserve"> la </w:t>
      </w:r>
      <w:r w:rsidRPr="003B7D20">
        <w:rPr>
          <w:bCs/>
          <w:lang w:val="fr-FR"/>
        </w:rPr>
        <w:t xml:space="preserve">mise en œuvre </w:t>
      </w:r>
      <w:r w:rsidRPr="003B7D20">
        <w:rPr>
          <w:lang w:val="fr-FR"/>
        </w:rPr>
        <w:t>de ce dernier est actuellement en cours.  Les difficultés opérationnelles sont nombreu</w:t>
      </w:r>
      <w:r>
        <w:rPr>
          <w:lang w:val="fr-FR"/>
        </w:rPr>
        <w:t>ses</w:t>
      </w:r>
      <w:r w:rsidR="0066509C">
        <w:rPr>
          <w:lang w:val="fr-FR"/>
        </w:rPr>
        <w:t>,</w:t>
      </w:r>
      <w:r w:rsidRPr="003B7D20">
        <w:rPr>
          <w:lang w:val="fr-FR"/>
        </w:rPr>
        <w:t xml:space="preserve"> compte tenu de l’absence d’employeur (pour procéder au recouvrement des cotisations), de revenu régulier, de f</w:t>
      </w:r>
      <w:r w:rsidR="00C52A09">
        <w:rPr>
          <w:lang w:val="fr-FR"/>
        </w:rPr>
        <w:t>iche</w:t>
      </w:r>
      <w:r w:rsidRPr="003B7D20">
        <w:rPr>
          <w:lang w:val="fr-FR"/>
        </w:rPr>
        <w:t xml:space="preserve"> de paie</w:t>
      </w:r>
      <w:r>
        <w:rPr>
          <w:lang w:val="fr-FR"/>
        </w:rPr>
        <w:t>, et</w:t>
      </w:r>
      <w:r w:rsidR="00C52A09">
        <w:rPr>
          <w:lang w:val="fr-FR"/>
        </w:rPr>
        <w:t xml:space="preserve"> de</w:t>
      </w:r>
      <w:r>
        <w:rPr>
          <w:lang w:val="fr-FR"/>
        </w:rPr>
        <w:t xml:space="preserve"> l</w:t>
      </w:r>
      <w:r w:rsidR="0066509C">
        <w:rPr>
          <w:lang w:val="fr-FR"/>
        </w:rPr>
        <w:t>’</w:t>
      </w:r>
      <w:r>
        <w:rPr>
          <w:lang w:val="fr-FR"/>
        </w:rPr>
        <w:t>insuffisante</w:t>
      </w:r>
      <w:r w:rsidRPr="003B7D20">
        <w:rPr>
          <w:lang w:val="fr-FR"/>
        </w:rPr>
        <w:t xml:space="preserve"> bancarisation. Le démarrage effectif de la retraite des </w:t>
      </w:r>
      <w:r w:rsidRPr="00297B98">
        <w:rPr>
          <w:lang w:val="fr-FR"/>
        </w:rPr>
        <w:t>indépendants s’est fait au profit de trois professions à savoir les sages-femmes, les kin</w:t>
      </w:r>
      <w:r w:rsidRPr="00297B98">
        <w:rPr>
          <w:rFonts w:hint="eastAsia"/>
          <w:lang w:val="fr-FR"/>
        </w:rPr>
        <w:t>é</w:t>
      </w:r>
      <w:r w:rsidRPr="00297B98">
        <w:rPr>
          <w:lang w:val="fr-FR"/>
        </w:rPr>
        <w:t>sith</w:t>
      </w:r>
      <w:r w:rsidRPr="00297B98">
        <w:rPr>
          <w:rFonts w:hint="eastAsia"/>
          <w:lang w:val="fr-FR"/>
        </w:rPr>
        <w:t>é</w:t>
      </w:r>
      <w:r w:rsidRPr="00297B98">
        <w:rPr>
          <w:lang w:val="fr-FR"/>
        </w:rPr>
        <w:t xml:space="preserve">rapeutes et les </w:t>
      </w:r>
      <w:r w:rsidR="00C52A09">
        <w:rPr>
          <w:lang w:val="fr-FR"/>
        </w:rPr>
        <w:t>a</w:t>
      </w:r>
      <w:r w:rsidRPr="00297B98">
        <w:rPr>
          <w:lang w:val="fr-FR"/>
        </w:rPr>
        <w:t xml:space="preserve">douls. La poursuite de </w:t>
      </w:r>
      <w:r w:rsidRPr="00297B98">
        <w:rPr>
          <w:bCs/>
          <w:lang w:val="fr-FR"/>
        </w:rPr>
        <w:t>l’op</w:t>
      </w:r>
      <w:r w:rsidRPr="00297B98">
        <w:rPr>
          <w:rFonts w:hint="eastAsia"/>
          <w:bCs/>
          <w:lang w:val="fr-FR"/>
        </w:rPr>
        <w:t>é</w:t>
      </w:r>
      <w:r w:rsidRPr="00297B98">
        <w:rPr>
          <w:bCs/>
          <w:lang w:val="fr-FR"/>
        </w:rPr>
        <w:t>rationnalisation de la retraite des ind</w:t>
      </w:r>
      <w:r w:rsidRPr="00297B98">
        <w:rPr>
          <w:rFonts w:hint="eastAsia"/>
          <w:bCs/>
          <w:lang w:val="fr-FR"/>
        </w:rPr>
        <w:t>é</w:t>
      </w:r>
      <w:r w:rsidRPr="00297B98">
        <w:rPr>
          <w:bCs/>
          <w:lang w:val="fr-FR"/>
        </w:rPr>
        <w:t>pendant n</w:t>
      </w:r>
      <w:r w:rsidRPr="00297B98">
        <w:rPr>
          <w:rFonts w:hint="eastAsia"/>
          <w:bCs/>
          <w:lang w:val="fr-FR"/>
        </w:rPr>
        <w:t>é</w:t>
      </w:r>
      <w:r w:rsidRPr="00297B98">
        <w:rPr>
          <w:bCs/>
          <w:lang w:val="fr-FR"/>
        </w:rPr>
        <w:t xml:space="preserve">cessitera </w:t>
      </w:r>
      <w:r w:rsidRPr="00297B98">
        <w:rPr>
          <w:b/>
          <w:lang w:val="fr-FR"/>
        </w:rPr>
        <w:t>l’adoption de</w:t>
      </w:r>
      <w:r w:rsidR="004273A1">
        <w:rPr>
          <w:b/>
          <w:lang w:val="fr-FR"/>
        </w:rPr>
        <w:t>s</w:t>
      </w:r>
      <w:r w:rsidRPr="00297B98">
        <w:rPr>
          <w:b/>
          <w:lang w:val="fr-FR"/>
        </w:rPr>
        <w:t xml:space="preserve"> décrets spécifiques pour chaque profession, groupe de professions ou sous-catégories de professions</w:t>
      </w:r>
      <w:r w:rsidR="00C52A09">
        <w:rPr>
          <w:b/>
          <w:lang w:val="fr-FR"/>
        </w:rPr>
        <w:t>,</w:t>
      </w:r>
      <w:r w:rsidRPr="00297B98">
        <w:rPr>
          <w:b/>
          <w:lang w:val="fr-FR"/>
        </w:rPr>
        <w:t xml:space="preserve"> organisant leurs relations avec la CNSS</w:t>
      </w:r>
      <w:r w:rsidR="0035716A">
        <w:rPr>
          <w:b/>
          <w:lang w:val="fr-FR"/>
        </w:rPr>
        <w:t xml:space="preserve"> </w:t>
      </w:r>
      <w:r w:rsidR="00C52A09">
        <w:rPr>
          <w:lang w:val="fr-FR"/>
        </w:rPr>
        <w:t>nécessitant</w:t>
      </w:r>
      <w:r w:rsidRPr="00297B98">
        <w:rPr>
          <w:lang w:val="fr-FR"/>
        </w:rPr>
        <w:t xml:space="preserve"> ainsi des concertations entre </w:t>
      </w:r>
      <w:r w:rsidR="004273A1">
        <w:rPr>
          <w:lang w:val="fr-FR"/>
        </w:rPr>
        <w:t>les acteurs concernés (</w:t>
      </w:r>
      <w:r w:rsidRPr="00297B98">
        <w:rPr>
          <w:lang w:val="fr-FR"/>
        </w:rPr>
        <w:t xml:space="preserve">la CNSS, les départements ministériels concernés et les représentants de </w:t>
      </w:r>
      <w:r w:rsidR="00C52A09">
        <w:rPr>
          <w:lang w:val="fr-FR"/>
        </w:rPr>
        <w:t xml:space="preserve">ces </w:t>
      </w:r>
      <w:r w:rsidRPr="00297B98">
        <w:rPr>
          <w:lang w:val="fr-FR"/>
        </w:rPr>
        <w:t>profession</w:t>
      </w:r>
      <w:r w:rsidR="00C52A09">
        <w:rPr>
          <w:lang w:val="fr-FR"/>
        </w:rPr>
        <w:t>s</w:t>
      </w:r>
      <w:r w:rsidR="004273A1">
        <w:rPr>
          <w:lang w:val="fr-FR"/>
        </w:rPr>
        <w:t>)</w:t>
      </w:r>
      <w:r w:rsidRPr="00297B98">
        <w:rPr>
          <w:lang w:val="fr-FR"/>
        </w:rPr>
        <w:t xml:space="preserve">. </w:t>
      </w:r>
    </w:p>
    <w:p w14:paraId="51F3E839" w14:textId="77777777" w:rsidR="00DD58EA" w:rsidRPr="008B28FA" w:rsidRDefault="00DD58EA" w:rsidP="0020455D">
      <w:pPr>
        <w:spacing w:line="240" w:lineRule="auto"/>
        <w:jc w:val="both"/>
        <w:rPr>
          <w:b/>
          <w:color w:val="2F5496" w:themeColor="accent1" w:themeShade="BF"/>
          <w:lang w:val="fr-FR"/>
        </w:rPr>
      </w:pPr>
      <w:r w:rsidRPr="008B28FA">
        <w:rPr>
          <w:b/>
          <w:color w:val="2F5496" w:themeColor="accent1" w:themeShade="BF"/>
          <w:lang w:val="fr-FR"/>
        </w:rPr>
        <w:t>Projet 1.</w:t>
      </w:r>
      <w:r>
        <w:rPr>
          <w:b/>
          <w:color w:val="2F5496" w:themeColor="accent1" w:themeShade="BF"/>
          <w:lang w:val="fr-FR"/>
        </w:rPr>
        <w:t>2</w:t>
      </w:r>
      <w:r w:rsidRPr="008B28FA">
        <w:rPr>
          <w:b/>
          <w:color w:val="2F5496" w:themeColor="accent1" w:themeShade="BF"/>
          <w:lang w:val="fr-FR"/>
        </w:rPr>
        <w:t xml:space="preserve"> – Harmoniser</w:t>
      </w:r>
      <w:r>
        <w:rPr>
          <w:b/>
          <w:color w:val="2F5496" w:themeColor="accent1" w:themeShade="BF"/>
          <w:lang w:val="fr-FR"/>
        </w:rPr>
        <w:t xml:space="preserve"> et unifier</w:t>
      </w:r>
      <w:r w:rsidRPr="008B28FA">
        <w:rPr>
          <w:b/>
          <w:color w:val="2F5496" w:themeColor="accent1" w:themeShade="BF"/>
          <w:lang w:val="fr-FR"/>
        </w:rPr>
        <w:t xml:space="preserve"> le système contributif et élargir sa couverture</w:t>
      </w:r>
    </w:p>
    <w:p w14:paraId="1520C02E" w14:textId="77777777" w:rsidR="00DD58EA" w:rsidRPr="00297B98" w:rsidRDefault="00DD58EA" w:rsidP="0020455D">
      <w:pPr>
        <w:spacing w:line="240" w:lineRule="auto"/>
        <w:jc w:val="both"/>
        <w:rPr>
          <w:lang w:val="fr-FR"/>
        </w:rPr>
      </w:pPr>
      <w:r w:rsidRPr="00143414">
        <w:rPr>
          <w:lang w:val="fr-FR"/>
        </w:rPr>
        <w:t xml:space="preserve">Pour répondre à la fragmentation et aux </w:t>
      </w:r>
      <w:r w:rsidRPr="00297B98">
        <w:rPr>
          <w:lang w:val="fr-FR"/>
        </w:rPr>
        <w:t xml:space="preserve">déséquilibres du système de retraite contributif, le présent projet vise à </w:t>
      </w:r>
      <w:r w:rsidRPr="00297B98">
        <w:rPr>
          <w:b/>
          <w:bCs/>
          <w:lang w:val="fr-FR"/>
        </w:rPr>
        <w:t>harmoniser les paramètres des différents régimes obligatoires,</w:t>
      </w:r>
      <w:r w:rsidR="00C52A09">
        <w:rPr>
          <w:b/>
          <w:bCs/>
          <w:lang w:val="fr-FR"/>
        </w:rPr>
        <w:t xml:space="preserve"> en</w:t>
      </w:r>
      <w:r w:rsidRPr="00297B98">
        <w:rPr>
          <w:b/>
          <w:bCs/>
          <w:lang w:val="fr-FR"/>
        </w:rPr>
        <w:t xml:space="preserve"> élargir la base contributive et assurer leur équilibre </w:t>
      </w:r>
      <w:r w:rsidR="00C52A09">
        <w:rPr>
          <w:b/>
          <w:bCs/>
          <w:lang w:val="fr-FR"/>
        </w:rPr>
        <w:t>financier</w:t>
      </w:r>
      <w:r w:rsidRPr="00297B98">
        <w:rPr>
          <w:b/>
          <w:bCs/>
          <w:lang w:val="fr-FR"/>
        </w:rPr>
        <w:t xml:space="preserve"> à long terme</w:t>
      </w:r>
      <w:r w:rsidRPr="00297B98">
        <w:rPr>
          <w:lang w:val="fr-FR"/>
        </w:rPr>
        <w:t>.</w:t>
      </w:r>
    </w:p>
    <w:p w14:paraId="247966A6" w14:textId="77777777" w:rsidR="00DD58EA" w:rsidRPr="00297B98" w:rsidRDefault="00DD58EA" w:rsidP="0020455D">
      <w:pPr>
        <w:spacing w:line="240" w:lineRule="auto"/>
        <w:jc w:val="both"/>
        <w:rPr>
          <w:lang w:val="fr-FR"/>
        </w:rPr>
      </w:pPr>
      <w:r w:rsidRPr="00297B98">
        <w:rPr>
          <w:lang w:val="fr-FR"/>
        </w:rPr>
        <w:t>L’harmonisation des différents régimes de retraite du volet contributif d</w:t>
      </w:r>
      <w:r w:rsidR="00C52A09">
        <w:rPr>
          <w:lang w:val="fr-FR"/>
        </w:rPr>
        <w:t>evra</w:t>
      </w:r>
      <w:r w:rsidRPr="00297B98">
        <w:rPr>
          <w:lang w:val="fr-FR"/>
        </w:rPr>
        <w:t>it être considérée comme une priorité. Il s’agit d’établir progressivement les conditions nécessaires pour</w:t>
      </w:r>
      <w:r w:rsidR="00C52A09">
        <w:rPr>
          <w:lang w:val="fr-FR"/>
        </w:rPr>
        <w:t xml:space="preserve"> unifier,</w:t>
      </w:r>
      <w:r w:rsidRPr="00297B98">
        <w:rPr>
          <w:lang w:val="fr-FR"/>
        </w:rPr>
        <w:t xml:space="preserve"> à terme, les paramètres des différentes caisses, aussi bien pour les régimes obligatoires que complémentaires</w:t>
      </w:r>
      <w:r w:rsidR="00C52A09">
        <w:rPr>
          <w:lang w:val="fr-FR"/>
        </w:rPr>
        <w:t> </w:t>
      </w:r>
      <w:r w:rsidR="00B137E3">
        <w:rPr>
          <w:lang w:val="fr-FR"/>
        </w:rPr>
        <w:t>;</w:t>
      </w:r>
      <w:r w:rsidR="00B137E3">
        <w:rPr>
          <w:bCs/>
          <w:lang w:val="fr-FR"/>
        </w:rPr>
        <w:t xml:space="preserve"> la</w:t>
      </w:r>
      <w:r w:rsidR="00C52A09">
        <w:rPr>
          <w:bCs/>
          <w:lang w:val="fr-FR"/>
        </w:rPr>
        <w:t xml:space="preserve"> finalité étant la mise</w:t>
      </w:r>
      <w:r w:rsidRPr="00297B98">
        <w:rPr>
          <w:bCs/>
          <w:lang w:val="fr-FR"/>
        </w:rPr>
        <w:t xml:space="preserve"> en place </w:t>
      </w:r>
      <w:r w:rsidR="00C52A09">
        <w:rPr>
          <w:bCs/>
          <w:lang w:val="fr-FR"/>
        </w:rPr>
        <w:t>d’</w:t>
      </w:r>
      <w:r w:rsidRPr="00297B98">
        <w:rPr>
          <w:bCs/>
          <w:lang w:val="fr-FR"/>
        </w:rPr>
        <w:t xml:space="preserve">un </w:t>
      </w:r>
      <w:r w:rsidRPr="00297B98">
        <w:rPr>
          <w:b/>
          <w:lang w:val="fr-FR"/>
        </w:rPr>
        <w:t>régime de base obligatoire unifié</w:t>
      </w:r>
      <w:r w:rsidRPr="00297B98">
        <w:rPr>
          <w:bCs/>
          <w:lang w:val="fr-FR"/>
        </w:rPr>
        <w:t xml:space="preserve"> couvrant les salariés du secteur privé, public et semi-public</w:t>
      </w:r>
      <w:r w:rsidRPr="00297B98">
        <w:rPr>
          <w:lang w:val="fr-FR"/>
        </w:rPr>
        <w:t xml:space="preserve">. </w:t>
      </w:r>
      <w:r w:rsidR="00DA5869">
        <w:rPr>
          <w:lang w:val="fr-FR"/>
        </w:rPr>
        <w:t xml:space="preserve">Des </w:t>
      </w:r>
      <w:r w:rsidR="00DA5869" w:rsidRPr="00297B98">
        <w:rPr>
          <w:lang w:val="fr-FR"/>
        </w:rPr>
        <w:t>pension</w:t>
      </w:r>
      <w:r w:rsidR="00DA5869">
        <w:rPr>
          <w:lang w:val="fr-FR"/>
        </w:rPr>
        <w:t>s</w:t>
      </w:r>
      <w:r w:rsidR="00DA5869" w:rsidRPr="00297B98">
        <w:rPr>
          <w:lang w:val="fr-FR"/>
        </w:rPr>
        <w:t xml:space="preserve"> minim</w:t>
      </w:r>
      <w:r w:rsidR="00B137E3">
        <w:rPr>
          <w:lang w:val="fr-FR"/>
        </w:rPr>
        <w:t>ales</w:t>
      </w:r>
      <w:r w:rsidRPr="00297B98">
        <w:rPr>
          <w:lang w:val="fr-FR"/>
        </w:rPr>
        <w:t xml:space="preserve"> devr</w:t>
      </w:r>
      <w:r w:rsidR="008E72CC">
        <w:rPr>
          <w:lang w:val="fr-FR"/>
        </w:rPr>
        <w:t>aie</w:t>
      </w:r>
      <w:r w:rsidRPr="00297B98">
        <w:rPr>
          <w:lang w:val="fr-FR"/>
        </w:rPr>
        <w:t>nt être déterminé</w:t>
      </w:r>
      <w:r w:rsidR="008E72CC">
        <w:rPr>
          <w:lang w:val="fr-FR"/>
        </w:rPr>
        <w:t>e</w:t>
      </w:r>
      <w:r w:rsidRPr="00297B98">
        <w:rPr>
          <w:lang w:val="fr-FR"/>
        </w:rPr>
        <w:t xml:space="preserve">s, ainsi qu’un plafond </w:t>
      </w:r>
      <w:r w:rsidR="008E72CC">
        <w:rPr>
          <w:lang w:val="fr-FR"/>
        </w:rPr>
        <w:t xml:space="preserve">au-delà </w:t>
      </w:r>
      <w:r w:rsidRPr="00297B98">
        <w:rPr>
          <w:lang w:val="fr-FR"/>
        </w:rPr>
        <w:t xml:space="preserve">duquel les travailleurs seront amenés à cotiser auprès d’un régime </w:t>
      </w:r>
      <w:r w:rsidRPr="0035716A">
        <w:rPr>
          <w:lang w:val="fr-FR"/>
        </w:rPr>
        <w:t xml:space="preserve">complémentaire, qui </w:t>
      </w:r>
      <w:r w:rsidR="0035716A" w:rsidRPr="0035716A">
        <w:rPr>
          <w:lang w:val="fr-FR"/>
        </w:rPr>
        <w:t>englobera</w:t>
      </w:r>
      <w:r w:rsidRPr="0035716A">
        <w:rPr>
          <w:lang w:val="fr-FR"/>
        </w:rPr>
        <w:t xml:space="preserve"> </w:t>
      </w:r>
      <w:r w:rsidRPr="00297B98">
        <w:rPr>
          <w:lang w:val="fr-FR"/>
        </w:rPr>
        <w:t xml:space="preserve">également les travailleurs des différents secteurs. </w:t>
      </w:r>
    </w:p>
    <w:p w14:paraId="6063C226" w14:textId="77777777" w:rsidR="00DD58EA" w:rsidRPr="00297B98" w:rsidRDefault="00DD58EA" w:rsidP="0020455D">
      <w:pPr>
        <w:spacing w:line="240" w:lineRule="auto"/>
        <w:jc w:val="both"/>
        <w:rPr>
          <w:i/>
          <w:lang w:val="fr-FR"/>
        </w:rPr>
      </w:pPr>
      <w:r w:rsidRPr="00297B98">
        <w:rPr>
          <w:lang w:val="fr-FR"/>
        </w:rPr>
        <w:t xml:space="preserve">Ce projet propose également de </w:t>
      </w:r>
      <w:r w:rsidRPr="00297B98">
        <w:rPr>
          <w:b/>
          <w:lang w:val="fr-FR"/>
        </w:rPr>
        <w:t>repenser l’utilisation des réserves issues des cotisations contributive</w:t>
      </w:r>
      <w:r w:rsidRPr="00297B98">
        <w:rPr>
          <w:bCs/>
          <w:lang w:val="fr-FR"/>
        </w:rPr>
        <w:t>s</w:t>
      </w:r>
      <w:r w:rsidRPr="00297B98">
        <w:rPr>
          <w:lang w:val="fr-FR"/>
        </w:rPr>
        <w:t xml:space="preserve"> en menant des études régulières. Dans ce cadre, la politique de placement de ces fonds peut être revue pour que les investissements soient réalisés de façon cohérente avec les besoins sociaux, économiques et environnementaux.</w:t>
      </w:r>
    </w:p>
    <w:p w14:paraId="6E1C0F75" w14:textId="77777777" w:rsidR="00DA5869" w:rsidRPr="00143414" w:rsidRDefault="00DD58EA" w:rsidP="0020455D">
      <w:pPr>
        <w:spacing w:line="240" w:lineRule="auto"/>
        <w:jc w:val="both"/>
        <w:rPr>
          <w:lang w:val="fr-FR"/>
        </w:rPr>
      </w:pPr>
      <w:r w:rsidRPr="00297B98">
        <w:rPr>
          <w:lang w:val="fr-FR"/>
        </w:rPr>
        <w:t xml:space="preserve">Par ailleurs, la </w:t>
      </w:r>
      <w:r w:rsidRPr="00DA5869">
        <w:rPr>
          <w:b/>
          <w:bCs/>
          <w:lang w:val="fr-FR"/>
        </w:rPr>
        <w:t xml:space="preserve">sous-déclaration des actifs </w:t>
      </w:r>
      <w:r w:rsidRPr="00DA5869">
        <w:rPr>
          <w:lang w:val="fr-FR"/>
        </w:rPr>
        <w:t>demeure un obstacle majeur</w:t>
      </w:r>
      <w:r w:rsidR="0035716A">
        <w:rPr>
          <w:lang w:val="fr-FR"/>
        </w:rPr>
        <w:t xml:space="preserve"> </w:t>
      </w:r>
      <w:r w:rsidRPr="003B7D20">
        <w:rPr>
          <w:lang w:val="fr-FR"/>
        </w:rPr>
        <w:t xml:space="preserve">à surmonter pour élargir la base contributive des caisses de retraite. Cette difficulté est courante dans les pays ayant une large économie informelle, comme le Maroc. Le processus d’élargissement de la couverture du système contributif a été entamé avec l’élaboration de la loi 99-15 qui </w:t>
      </w:r>
      <w:r w:rsidRPr="00DA5869">
        <w:rPr>
          <w:b/>
          <w:bCs/>
          <w:lang w:val="fr-FR"/>
        </w:rPr>
        <w:t>vise à mettre en place un régime de retraite pour les travailleurs non-salariés</w:t>
      </w:r>
      <w:r w:rsidRPr="00297B98">
        <w:rPr>
          <w:lang w:val="fr-FR"/>
        </w:rPr>
        <w:t xml:space="preserve">. Un autre pilier de ce projet </w:t>
      </w:r>
      <w:r w:rsidR="000D2BE2">
        <w:rPr>
          <w:lang w:val="fr-FR"/>
        </w:rPr>
        <w:t xml:space="preserve">est </w:t>
      </w:r>
      <w:r w:rsidR="00DA5869" w:rsidRPr="003B7D20">
        <w:rPr>
          <w:lang w:val="fr-FR"/>
        </w:rPr>
        <w:t xml:space="preserve">de poursuivre ce processus en </w:t>
      </w:r>
      <w:r w:rsidR="00DA5869" w:rsidRPr="00DA5869">
        <w:rPr>
          <w:lang w:val="fr-FR"/>
        </w:rPr>
        <w:t>opérationnalisant les textes et les décrets</w:t>
      </w:r>
      <w:r w:rsidR="00DA5869" w:rsidRPr="003B7D20">
        <w:rPr>
          <w:lang w:val="fr-FR"/>
        </w:rPr>
        <w:t xml:space="preserve"> d</w:t>
      </w:r>
      <w:r w:rsidR="00DA5869">
        <w:rPr>
          <w:lang w:val="fr-FR"/>
        </w:rPr>
        <w:t>’application</w:t>
      </w:r>
      <w:r w:rsidR="00DA5869" w:rsidRPr="003B7D20">
        <w:rPr>
          <w:lang w:val="fr-FR"/>
        </w:rPr>
        <w:t xml:space="preserve">, notamment ceux portant sur </w:t>
      </w:r>
      <w:r w:rsidR="00DA5869" w:rsidRPr="0035716A">
        <w:rPr>
          <w:lang w:val="fr-FR"/>
        </w:rPr>
        <w:t xml:space="preserve">l’organisation des différentes catégories professionnelles. Les travailleurs </w:t>
      </w:r>
      <w:r w:rsidR="000D2BE2" w:rsidRPr="0035716A">
        <w:rPr>
          <w:lang w:val="fr-FR"/>
        </w:rPr>
        <w:t>agricoles</w:t>
      </w:r>
      <w:r w:rsidR="00DA5869" w:rsidRPr="0035716A">
        <w:rPr>
          <w:lang w:val="fr-FR"/>
        </w:rPr>
        <w:t xml:space="preserve"> non-salariés </w:t>
      </w:r>
      <w:r w:rsidR="00DA5869" w:rsidRPr="003B7D20">
        <w:rPr>
          <w:lang w:val="fr-FR"/>
        </w:rPr>
        <w:t xml:space="preserve">étant particulièrement prédisposés à la sous-déclaration, il faudra penser à une solution adaptée pour le </w:t>
      </w:r>
      <w:r w:rsidR="00DA5869" w:rsidRPr="00DA5869">
        <w:rPr>
          <w:b/>
          <w:bCs/>
          <w:lang w:val="fr-FR"/>
        </w:rPr>
        <w:t>secteur agricole</w:t>
      </w:r>
      <w:r w:rsidR="0035716A">
        <w:rPr>
          <w:b/>
          <w:bCs/>
          <w:lang w:val="fr-FR"/>
        </w:rPr>
        <w:t xml:space="preserve"> </w:t>
      </w:r>
      <w:r w:rsidR="00DA5869">
        <w:rPr>
          <w:lang w:val="fr-FR"/>
        </w:rPr>
        <w:t xml:space="preserve">tout en combinant des stratégies basées sur l’incitation et la sanction. Par exemple, l’accès aux subventions des programmes d’appui agricole pourrait être conditionné par la formalisation des travailleurs agricoles et leur inscription dans les régimes de retraite. </w:t>
      </w:r>
    </w:p>
    <w:p w14:paraId="4589EBAC" w14:textId="77777777" w:rsidR="00DD58EA" w:rsidRPr="00143414" w:rsidRDefault="00DD58EA" w:rsidP="0020455D">
      <w:pPr>
        <w:spacing w:after="0" w:line="240" w:lineRule="auto"/>
        <w:jc w:val="both"/>
        <w:rPr>
          <w:lang w:val="fr-FR"/>
        </w:rPr>
      </w:pPr>
    </w:p>
    <w:p w14:paraId="5722FC2D" w14:textId="77777777" w:rsidR="00DD58EA" w:rsidRPr="00A6701C" w:rsidRDefault="00825581" w:rsidP="0020455D">
      <w:pPr>
        <w:spacing w:line="240" w:lineRule="auto"/>
        <w:jc w:val="both"/>
        <w:rPr>
          <w:b/>
          <w:bCs/>
          <w:color w:val="2E74B5" w:themeColor="accent5" w:themeShade="BF"/>
          <w:u w:val="single"/>
          <w:lang w:val="fr-FR"/>
        </w:rPr>
      </w:pPr>
      <w:r w:rsidRPr="00A6701C">
        <w:rPr>
          <w:b/>
          <w:bCs/>
          <w:color w:val="2E74B5" w:themeColor="accent5" w:themeShade="BF"/>
          <w:u w:val="single"/>
          <w:lang w:val="fr-FR"/>
        </w:rPr>
        <w:t xml:space="preserve">PROGRAMME 2 – </w:t>
      </w:r>
      <w:r>
        <w:rPr>
          <w:b/>
          <w:bCs/>
          <w:color w:val="2E74B5" w:themeColor="accent5" w:themeShade="BF"/>
          <w:u w:val="single"/>
          <w:lang w:val="fr-FR"/>
        </w:rPr>
        <w:t>LUTTER CONTRE LES RISQUES DE DEPENDANCE ET D’ISOLEMENT</w:t>
      </w:r>
    </w:p>
    <w:p w14:paraId="74312A41" w14:textId="77777777" w:rsidR="00DD58EA" w:rsidRPr="003B3B50" w:rsidRDefault="00DD58EA" w:rsidP="0020455D">
      <w:pPr>
        <w:spacing w:line="240" w:lineRule="auto"/>
        <w:jc w:val="both"/>
        <w:rPr>
          <w:b/>
          <w:color w:val="2F5496" w:themeColor="accent1" w:themeShade="BF"/>
          <w:lang w:val="fr-FR"/>
        </w:rPr>
      </w:pPr>
      <w:r w:rsidRPr="003B3B50">
        <w:rPr>
          <w:b/>
          <w:color w:val="2F5496" w:themeColor="accent1" w:themeShade="BF"/>
          <w:lang w:val="fr-FR"/>
        </w:rPr>
        <w:t>Projet 2.1 – Reconnaissance et sensibilisation aux risques de dépendance et d’isolement</w:t>
      </w:r>
    </w:p>
    <w:p w14:paraId="1D2EECA3" w14:textId="77777777" w:rsidR="00DD58EA" w:rsidRPr="00522CC7" w:rsidRDefault="00DD58EA" w:rsidP="0020455D">
      <w:pPr>
        <w:spacing w:line="240" w:lineRule="auto"/>
        <w:jc w:val="both"/>
        <w:rPr>
          <w:lang w:val="fr-FR"/>
        </w:rPr>
      </w:pPr>
      <w:r w:rsidRPr="000D36A5">
        <w:rPr>
          <w:lang w:val="fr-FR"/>
        </w:rPr>
        <w:t xml:space="preserve">Dans le </w:t>
      </w:r>
      <w:r w:rsidRPr="00522CC7">
        <w:rPr>
          <w:lang w:val="fr-FR"/>
        </w:rPr>
        <w:t xml:space="preserve">cadre du renforcement des dispositifs de prise en charge des personnes âgées, il est important de </w:t>
      </w:r>
      <w:r w:rsidRPr="00522CC7">
        <w:rPr>
          <w:b/>
          <w:lang w:val="fr-FR"/>
        </w:rPr>
        <w:t>mettre à niveau les normes et lois</w:t>
      </w:r>
      <w:r w:rsidR="0035716A">
        <w:rPr>
          <w:b/>
          <w:lang w:val="fr-FR"/>
        </w:rPr>
        <w:t xml:space="preserve"> </w:t>
      </w:r>
      <w:r w:rsidRPr="00522CC7">
        <w:rPr>
          <w:lang w:val="fr-FR"/>
        </w:rPr>
        <w:t xml:space="preserve">qui les encadrent. La reconnaissance juridique de la dépendance et de l’isolement est essentielle pour pouvoir offrir </w:t>
      </w:r>
      <w:r w:rsidRPr="00522CC7">
        <w:rPr>
          <w:bCs/>
          <w:lang w:val="fr-FR"/>
        </w:rPr>
        <w:t xml:space="preserve">des services sociaux adéquats </w:t>
      </w:r>
      <w:r w:rsidRPr="00522CC7">
        <w:rPr>
          <w:lang w:val="fr-FR"/>
        </w:rPr>
        <w:t xml:space="preserve">aux personnes âgées se trouvant dans ces situations. De même, il est essentiel de définir clairement le </w:t>
      </w:r>
      <w:r w:rsidRPr="00522CC7">
        <w:rPr>
          <w:bCs/>
          <w:lang w:val="fr-FR"/>
        </w:rPr>
        <w:t>rôle des différents organismes responsables</w:t>
      </w:r>
      <w:r w:rsidRPr="00522CC7">
        <w:rPr>
          <w:lang w:val="fr-FR"/>
        </w:rPr>
        <w:t xml:space="preserve"> de la prise en charge de ces personnes. La création de l’Observatoire National des Personnes Âgées par le MSFEDS pour assurer la </w:t>
      </w:r>
      <w:r w:rsidRPr="00522CC7">
        <w:rPr>
          <w:bCs/>
          <w:lang w:val="fr-FR"/>
        </w:rPr>
        <w:t>veille et la collecte de</w:t>
      </w:r>
      <w:r w:rsidR="000D2BE2">
        <w:rPr>
          <w:bCs/>
          <w:lang w:val="fr-FR"/>
        </w:rPr>
        <w:t>s</w:t>
      </w:r>
      <w:r w:rsidRPr="00522CC7">
        <w:rPr>
          <w:bCs/>
          <w:lang w:val="fr-FR"/>
        </w:rPr>
        <w:t xml:space="preserve"> données</w:t>
      </w:r>
      <w:r w:rsidRPr="00522CC7">
        <w:rPr>
          <w:lang w:val="fr-FR"/>
        </w:rPr>
        <w:t xml:space="preserve"> constitue une mesure clé dans ce sens.</w:t>
      </w:r>
    </w:p>
    <w:p w14:paraId="2C38E7C8" w14:textId="77777777" w:rsidR="00DD58EA" w:rsidRDefault="00DD58EA" w:rsidP="0020455D">
      <w:pPr>
        <w:spacing w:line="240" w:lineRule="auto"/>
        <w:jc w:val="both"/>
        <w:rPr>
          <w:lang w:val="fr-FR"/>
        </w:rPr>
      </w:pPr>
      <w:r w:rsidRPr="00522CC7">
        <w:rPr>
          <w:lang w:val="fr-FR"/>
        </w:rPr>
        <w:t xml:space="preserve">Par ailleurs, des </w:t>
      </w:r>
      <w:r w:rsidRPr="00522CC7">
        <w:rPr>
          <w:b/>
          <w:bCs/>
          <w:lang w:val="fr-FR"/>
        </w:rPr>
        <w:t>campagnes de sensibilisation peuvent être envisagées afin de renforcer la reconnaissance des situations de dépendance, d’isolement et les risques associés</w:t>
      </w:r>
      <w:r w:rsidRPr="00522CC7">
        <w:rPr>
          <w:lang w:val="fr-FR"/>
        </w:rPr>
        <w:t xml:space="preserve">, ainsi que pour inciter le maintien des personnes âgées dans le foyer familial et renforcer </w:t>
      </w:r>
      <w:r w:rsidRPr="000D36A5">
        <w:rPr>
          <w:lang w:val="fr-FR"/>
        </w:rPr>
        <w:t xml:space="preserve">une culture de solidarité intergénérationnelle </w:t>
      </w:r>
      <w:r w:rsidRPr="00143414">
        <w:rPr>
          <w:lang w:val="fr-FR"/>
        </w:rPr>
        <w:t>(comme la campagne </w:t>
      </w:r>
      <w:r w:rsidR="00DA5869" w:rsidRPr="00143414">
        <w:rPr>
          <w:lang w:val="fr-FR"/>
        </w:rPr>
        <w:t>du MS</w:t>
      </w:r>
      <w:r w:rsidR="00B137E3" w:rsidRPr="00143414">
        <w:rPr>
          <w:lang w:val="fr-FR"/>
        </w:rPr>
        <w:t>DSE</w:t>
      </w:r>
      <w:r w:rsidR="00DA5869" w:rsidRPr="00143414">
        <w:rPr>
          <w:lang w:val="fr-FR"/>
        </w:rPr>
        <w:t xml:space="preserve">F </w:t>
      </w:r>
      <w:r w:rsidRPr="00143414">
        <w:rPr>
          <w:lang w:val="fr-FR"/>
        </w:rPr>
        <w:t>« </w:t>
      </w:r>
      <w:r w:rsidR="00DA5869" w:rsidRPr="00DA5869">
        <w:rPr>
          <w:i/>
          <w:iCs/>
          <w:lang w:val="fr-FR"/>
        </w:rPr>
        <w:t>P</w:t>
      </w:r>
      <w:r w:rsidRPr="00DA5869">
        <w:rPr>
          <w:i/>
          <w:iCs/>
          <w:lang w:val="fr-FR"/>
        </w:rPr>
        <w:t>ersonnes âgées, trésor dans tout foyer</w:t>
      </w:r>
      <w:r w:rsidRPr="00143414">
        <w:rPr>
          <w:lang w:val="fr-FR"/>
        </w:rPr>
        <w:t xml:space="preserve"> »). </w:t>
      </w:r>
    </w:p>
    <w:p w14:paraId="1E20B0D6" w14:textId="77777777" w:rsidR="006322F9" w:rsidRPr="00C07489" w:rsidRDefault="006322F9" w:rsidP="0020455D">
      <w:pPr>
        <w:spacing w:line="240" w:lineRule="auto"/>
        <w:jc w:val="both"/>
        <w:rPr>
          <w:b/>
          <w:color w:val="2F5496" w:themeColor="accent1" w:themeShade="BF"/>
          <w:lang w:val="fr-FR"/>
        </w:rPr>
      </w:pPr>
      <w:bookmarkStart w:id="36" w:name="_Hlk25721820"/>
      <w:r w:rsidRPr="00C07489">
        <w:rPr>
          <w:b/>
          <w:color w:val="2F5496" w:themeColor="accent1" w:themeShade="BF"/>
          <w:lang w:val="fr-FR"/>
        </w:rPr>
        <w:t xml:space="preserve">Projet </w:t>
      </w:r>
      <w:r w:rsidR="00B137E3" w:rsidRPr="00C07489">
        <w:rPr>
          <w:b/>
          <w:color w:val="2F5496" w:themeColor="accent1" w:themeShade="BF"/>
          <w:lang w:val="fr-FR"/>
        </w:rPr>
        <w:t>2.2 :</w:t>
      </w:r>
      <w:r w:rsidRPr="00C07489">
        <w:rPr>
          <w:b/>
          <w:color w:val="2F5496" w:themeColor="accent1" w:themeShade="BF"/>
          <w:lang w:val="fr-FR"/>
        </w:rPr>
        <w:t xml:space="preserve"> Développer des services de santé spécifiques aux personnes âgées (centres de </w:t>
      </w:r>
      <w:r w:rsidR="00825581" w:rsidRPr="00C07489">
        <w:rPr>
          <w:b/>
          <w:color w:val="2F5496" w:themeColor="accent1" w:themeShade="BF"/>
          <w:lang w:val="fr-FR"/>
        </w:rPr>
        <w:t>gériatrie…</w:t>
      </w:r>
      <w:r w:rsidRPr="00C07489">
        <w:rPr>
          <w:b/>
          <w:color w:val="2F5496" w:themeColor="accent1" w:themeShade="BF"/>
          <w:lang w:val="fr-FR"/>
        </w:rPr>
        <w:t>)</w:t>
      </w:r>
    </w:p>
    <w:bookmarkEnd w:id="36"/>
    <w:p w14:paraId="672CB8AA" w14:textId="77777777" w:rsidR="006322F9" w:rsidRPr="00522CC7" w:rsidRDefault="006322F9" w:rsidP="0020455D">
      <w:pPr>
        <w:spacing w:line="240" w:lineRule="auto"/>
        <w:jc w:val="both"/>
        <w:rPr>
          <w:bCs/>
          <w:lang w:val="fr-FR"/>
        </w:rPr>
      </w:pPr>
      <w:r w:rsidRPr="00522CC7">
        <w:rPr>
          <w:bCs/>
          <w:lang w:val="fr-FR"/>
        </w:rPr>
        <w:t xml:space="preserve">Ce projet a pour objet de développer et élargir </w:t>
      </w:r>
      <w:r w:rsidR="00C07489" w:rsidRPr="00522CC7">
        <w:rPr>
          <w:b/>
          <w:lang w:val="fr-FR"/>
        </w:rPr>
        <w:t>les services de santé</w:t>
      </w:r>
      <w:r w:rsidR="00C07489" w:rsidRPr="00522CC7">
        <w:rPr>
          <w:bCs/>
          <w:lang w:val="fr-FR"/>
        </w:rPr>
        <w:t xml:space="preserve"> à l’intention</w:t>
      </w:r>
      <w:r w:rsidRPr="00522CC7">
        <w:rPr>
          <w:bCs/>
          <w:lang w:val="fr-FR"/>
        </w:rPr>
        <w:t xml:space="preserve"> des personnes âgées. Ainsi, </w:t>
      </w:r>
      <w:r w:rsidR="00C07489" w:rsidRPr="00522CC7">
        <w:rPr>
          <w:bCs/>
          <w:lang w:val="fr-FR"/>
        </w:rPr>
        <w:t xml:space="preserve">il est proposé de travailler à </w:t>
      </w:r>
      <w:r w:rsidR="00C07489" w:rsidRPr="00522CC7">
        <w:rPr>
          <w:b/>
          <w:lang w:val="fr-FR"/>
        </w:rPr>
        <w:t>l’élargissement du réseau de centres de gériatrie</w:t>
      </w:r>
      <w:r w:rsidR="00C07489" w:rsidRPr="00522CC7">
        <w:rPr>
          <w:bCs/>
          <w:lang w:val="fr-FR"/>
        </w:rPr>
        <w:t xml:space="preserve">, tout en renforçant les capacités et les ressources </w:t>
      </w:r>
      <w:r w:rsidR="00C71C39" w:rsidRPr="00522CC7">
        <w:rPr>
          <w:bCs/>
          <w:lang w:val="fr-FR"/>
        </w:rPr>
        <w:t>des</w:t>
      </w:r>
      <w:r w:rsidR="00522CC7" w:rsidRPr="00522CC7">
        <w:rPr>
          <w:bCs/>
          <w:lang w:val="fr-FR"/>
        </w:rPr>
        <w:t>dits</w:t>
      </w:r>
      <w:r w:rsidR="00C71C39" w:rsidRPr="00522CC7">
        <w:rPr>
          <w:bCs/>
          <w:lang w:val="fr-FR"/>
        </w:rPr>
        <w:t xml:space="preserve"> centres, notamment à travers le renforcement de la formation </w:t>
      </w:r>
      <w:r w:rsidR="00522CC7" w:rsidRPr="00522CC7">
        <w:rPr>
          <w:bCs/>
          <w:lang w:val="fr-FR"/>
        </w:rPr>
        <w:t>de gériatres</w:t>
      </w:r>
      <w:r w:rsidR="00C71C39" w:rsidRPr="00522CC7">
        <w:rPr>
          <w:bCs/>
          <w:lang w:val="fr-FR"/>
        </w:rPr>
        <w:t xml:space="preserve">. </w:t>
      </w:r>
    </w:p>
    <w:p w14:paraId="39B53111" w14:textId="77777777" w:rsidR="006322F9" w:rsidRPr="00522CC7" w:rsidRDefault="006322F9" w:rsidP="0020455D">
      <w:pPr>
        <w:spacing w:line="240" w:lineRule="auto"/>
        <w:jc w:val="both"/>
        <w:rPr>
          <w:b/>
          <w:color w:val="2F5496" w:themeColor="accent1" w:themeShade="BF"/>
          <w:lang w:val="fr-FR"/>
        </w:rPr>
      </w:pPr>
      <w:r w:rsidRPr="00522CC7">
        <w:rPr>
          <w:b/>
          <w:color w:val="2F5496" w:themeColor="accent1" w:themeShade="BF"/>
          <w:lang w:val="fr-FR"/>
        </w:rPr>
        <w:t xml:space="preserve">Projet </w:t>
      </w:r>
      <w:r w:rsidR="00B137E3" w:rsidRPr="00522CC7">
        <w:rPr>
          <w:b/>
          <w:color w:val="2F5496" w:themeColor="accent1" w:themeShade="BF"/>
          <w:lang w:val="fr-FR"/>
        </w:rPr>
        <w:t>2.3 :</w:t>
      </w:r>
      <w:r w:rsidRPr="00522CC7">
        <w:rPr>
          <w:b/>
          <w:color w:val="2F5496" w:themeColor="accent1" w:themeShade="BF"/>
          <w:lang w:val="fr-FR"/>
        </w:rPr>
        <w:t xml:space="preserve"> Renforcer et diversifier les prestations d’assistance sociale au profit des personnes âgées</w:t>
      </w:r>
    </w:p>
    <w:p w14:paraId="772834CF" w14:textId="77777777" w:rsidR="006322F9" w:rsidRPr="00143414" w:rsidRDefault="00E87963" w:rsidP="0020455D">
      <w:pPr>
        <w:spacing w:line="240" w:lineRule="auto"/>
        <w:jc w:val="both"/>
        <w:rPr>
          <w:lang w:val="fr-FR"/>
        </w:rPr>
      </w:pPr>
      <w:r w:rsidRPr="00C71C39">
        <w:rPr>
          <w:lang w:val="fr-FR"/>
        </w:rPr>
        <w:t>L’objet de ce projet est de diversifier les prestations d’assistance au profit des personnes âgées</w:t>
      </w:r>
      <w:r w:rsidR="00C71C39" w:rsidRPr="00C71C39">
        <w:rPr>
          <w:lang w:val="fr-FR"/>
        </w:rPr>
        <w:t xml:space="preserve">. Au-delà de l’élargissement de l’offre d’établissements de protection sociale, il s’agira de diversifier les réponses proposées soit </w:t>
      </w:r>
      <w:r w:rsidR="000D2BE2">
        <w:rPr>
          <w:lang w:val="fr-FR"/>
        </w:rPr>
        <w:t>à</w:t>
      </w:r>
      <w:r w:rsidR="00C71C39" w:rsidRPr="00C71C39">
        <w:rPr>
          <w:lang w:val="fr-FR"/>
        </w:rPr>
        <w:t xml:space="preserve"> travers de la mise en place d’un appui financer, de centres de jour ou encore de prestations à domicile. </w:t>
      </w:r>
    </w:p>
    <w:p w14:paraId="5C7EEF05" w14:textId="77777777" w:rsidR="00DD58EA" w:rsidRDefault="00DD58EA" w:rsidP="0020455D">
      <w:pPr>
        <w:rPr>
          <w:lang w:val="fr-FR"/>
        </w:rPr>
      </w:pPr>
      <w:r>
        <w:rPr>
          <w:lang w:val="fr-FR"/>
        </w:rPr>
        <w:br w:type="page"/>
      </w:r>
    </w:p>
    <w:p w14:paraId="0CA47C8B" w14:textId="77777777" w:rsidR="00DD58EA" w:rsidRDefault="00DD58EA" w:rsidP="0020455D">
      <w:pPr>
        <w:pStyle w:val="Titre3"/>
        <w:numPr>
          <w:ilvl w:val="1"/>
          <w:numId w:val="16"/>
        </w:numPr>
        <w:rPr>
          <w:lang w:val="fr-FR"/>
        </w:rPr>
      </w:pPr>
      <w:bookmarkStart w:id="37" w:name="_Toc25454077"/>
      <w:bookmarkStart w:id="38" w:name="_Toc26357222"/>
      <w:r>
        <w:rPr>
          <w:lang w:val="fr-FR"/>
        </w:rPr>
        <w:t xml:space="preserve">Elargir et unifier la couverture </w:t>
      </w:r>
      <w:r w:rsidR="00B206C8">
        <w:rPr>
          <w:lang w:val="fr-FR"/>
        </w:rPr>
        <w:t>médicale</w:t>
      </w:r>
      <w:r>
        <w:rPr>
          <w:lang w:val="fr-FR"/>
        </w:rPr>
        <w:t xml:space="preserve"> de façon soutenable</w:t>
      </w:r>
      <w:bookmarkEnd w:id="37"/>
      <w:bookmarkEnd w:id="38"/>
      <w:r>
        <w:rPr>
          <w:lang w:val="fr-FR"/>
        </w:rPr>
        <w:t> </w:t>
      </w:r>
    </w:p>
    <w:p w14:paraId="1D4A9F4A" w14:textId="77777777" w:rsidR="00DD58EA" w:rsidRDefault="00574655" w:rsidP="0020455D">
      <w:pPr>
        <w:rPr>
          <w:lang w:val="fr-FR"/>
        </w:rPr>
      </w:pPr>
      <w:r>
        <w:rPr>
          <w:b/>
          <w:bCs/>
          <w:noProof/>
          <w:color w:val="5B9BD5" w:themeColor="accent5"/>
          <w:u w:val="single"/>
          <w:lang w:val="fr-FR" w:eastAsia="fr-FR"/>
        </w:rPr>
        <mc:AlternateContent>
          <mc:Choice Requires="wps">
            <w:drawing>
              <wp:anchor distT="0" distB="0" distL="114300" distR="114300" simplePos="0" relativeHeight="251713536" behindDoc="0" locked="0" layoutInCell="1" allowOverlap="1" wp14:anchorId="0E2B71C7" wp14:editId="33B88791">
                <wp:simplePos x="0" y="0"/>
                <wp:positionH relativeFrom="margin">
                  <wp:align>left</wp:align>
                </wp:positionH>
                <wp:positionV relativeFrom="paragraph">
                  <wp:posOffset>109619</wp:posOffset>
                </wp:positionV>
                <wp:extent cx="6068060" cy="4758166"/>
                <wp:effectExtent l="0" t="0" r="2794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4758166"/>
                        </a:xfrm>
                        <a:prstGeom prst="rect">
                          <a:avLst/>
                        </a:prstGeom>
                        <a:solidFill>
                          <a:schemeClr val="tx2"/>
                        </a:solidFill>
                        <a:ln w="6350">
                          <a:solidFill>
                            <a:prstClr val="black"/>
                          </a:solidFill>
                        </a:ln>
                      </wps:spPr>
                      <wps:txbx>
                        <w:txbxContent>
                          <w:p w14:paraId="4779C0FE" w14:textId="77777777" w:rsidR="00BE671D" w:rsidRDefault="00BE671D" w:rsidP="00574655">
                            <w:pPr>
                              <w:spacing w:after="0" w:line="240" w:lineRule="auto"/>
                              <w:rPr>
                                <w:b/>
                                <w:bCs/>
                                <w:color w:val="FFFFFF" w:themeColor="background1"/>
                                <w:lang w:val="fr-FR"/>
                              </w:rPr>
                            </w:pPr>
                            <w:r w:rsidRPr="001848A5">
                              <w:rPr>
                                <w:b/>
                                <w:bCs/>
                                <w:color w:val="FFFFFF" w:themeColor="background1"/>
                                <w:lang w:val="fr-FR"/>
                              </w:rPr>
                              <w:t>PRINCIPAUX DEFIS DE LA COUVERTURE MEDICALE</w:t>
                            </w:r>
                          </w:p>
                          <w:p w14:paraId="24EDAA44" w14:textId="77777777" w:rsidR="00BE671D" w:rsidRPr="001848A5" w:rsidRDefault="00BE671D" w:rsidP="001848A5">
                            <w:pPr>
                              <w:spacing w:after="0" w:line="240" w:lineRule="auto"/>
                              <w:rPr>
                                <w:b/>
                                <w:bCs/>
                                <w:color w:val="FFFFFF" w:themeColor="background1"/>
                                <w:lang w:val="fr-FR"/>
                              </w:rPr>
                            </w:pPr>
                          </w:p>
                          <w:p w14:paraId="4CA9ABF3" w14:textId="77777777" w:rsidR="00BE671D" w:rsidRPr="00574655" w:rsidRDefault="00BE671D" w:rsidP="00574655">
                            <w:pPr>
                              <w:tabs>
                                <w:tab w:val="num" w:pos="720"/>
                              </w:tabs>
                              <w:spacing w:after="0" w:line="240" w:lineRule="auto"/>
                              <w:rPr>
                                <w:b/>
                                <w:bCs/>
                                <w:color w:val="FFFFFF" w:themeColor="background1"/>
                              </w:rPr>
                            </w:pPr>
                            <w:r w:rsidRPr="00574655">
                              <w:rPr>
                                <w:b/>
                                <w:bCs/>
                                <w:color w:val="FFFFFF" w:themeColor="background1"/>
                              </w:rPr>
                              <w:t>Assurance Maladie Obligatoire (AMO)</w:t>
                            </w:r>
                          </w:p>
                          <w:p w14:paraId="24365A6D" w14:textId="77777777" w:rsidR="00BE671D" w:rsidRPr="001848A5" w:rsidRDefault="00BE671D" w:rsidP="001848A5">
                            <w:pPr>
                              <w:pStyle w:val="Paragraphedeliste"/>
                              <w:numPr>
                                <w:ilvl w:val="0"/>
                                <w:numId w:val="21"/>
                              </w:numPr>
                              <w:spacing w:after="0" w:line="240" w:lineRule="auto"/>
                              <w:rPr>
                                <w:color w:val="FFFFFF" w:themeColor="background1"/>
                              </w:rPr>
                            </w:pPr>
                            <w:r w:rsidRPr="001848A5">
                              <w:rPr>
                                <w:color w:val="FFFFFF" w:themeColor="background1"/>
                              </w:rPr>
                              <w:t xml:space="preserve">Faible couverture </w:t>
                            </w:r>
                            <w:r>
                              <w:rPr>
                                <w:color w:val="FFFFFF" w:themeColor="background1"/>
                              </w:rPr>
                              <w:t>de l’</w:t>
                            </w:r>
                            <w:r w:rsidRPr="001848A5">
                              <w:rPr>
                                <w:color w:val="FFFFFF" w:themeColor="background1"/>
                              </w:rPr>
                              <w:t>AMO.</w:t>
                            </w:r>
                          </w:p>
                          <w:p w14:paraId="5437D692" w14:textId="77777777" w:rsidR="00BE671D" w:rsidRPr="001848A5" w:rsidRDefault="00BE671D" w:rsidP="001848A5">
                            <w:pPr>
                              <w:pStyle w:val="Paragraphedeliste"/>
                              <w:numPr>
                                <w:ilvl w:val="0"/>
                                <w:numId w:val="21"/>
                              </w:numPr>
                              <w:spacing w:after="0" w:line="240" w:lineRule="auto"/>
                              <w:rPr>
                                <w:color w:val="FFFFFF" w:themeColor="background1"/>
                              </w:rPr>
                            </w:pPr>
                            <w:r w:rsidRPr="001848A5">
                              <w:rPr>
                                <w:color w:val="FFFFFF" w:themeColor="background1"/>
                              </w:rPr>
                              <w:t>Problème des droits fermés</w:t>
                            </w:r>
                          </w:p>
                          <w:p w14:paraId="7D2F8A1C" w14:textId="77777777" w:rsidR="00BE671D" w:rsidRPr="001848A5" w:rsidRDefault="00BE671D" w:rsidP="001848A5">
                            <w:pPr>
                              <w:pStyle w:val="Paragraphedeliste"/>
                              <w:numPr>
                                <w:ilvl w:val="0"/>
                                <w:numId w:val="21"/>
                              </w:numPr>
                              <w:spacing w:after="0" w:line="240" w:lineRule="auto"/>
                              <w:rPr>
                                <w:color w:val="FFFFFF" w:themeColor="background1"/>
                                <w:lang w:val="fr-FR"/>
                              </w:rPr>
                            </w:pPr>
                            <w:r w:rsidRPr="001848A5">
                              <w:rPr>
                                <w:color w:val="FFFFFF" w:themeColor="background1"/>
                                <w:lang w:val="fr-FR"/>
                              </w:rPr>
                              <w:t>Reste à charge important (TNR dépassée ; des actes non-pris en charge ; des médicaments non-remboursables ; recours de la majorité des assurés au secteur privé) ;</w:t>
                            </w:r>
                          </w:p>
                          <w:p w14:paraId="23D243AB" w14:textId="77777777" w:rsidR="00BE671D" w:rsidRPr="001848A5" w:rsidRDefault="00BE671D" w:rsidP="001848A5">
                            <w:pPr>
                              <w:pStyle w:val="Paragraphedeliste"/>
                              <w:numPr>
                                <w:ilvl w:val="0"/>
                                <w:numId w:val="21"/>
                              </w:numPr>
                              <w:spacing w:after="0" w:line="240" w:lineRule="auto"/>
                              <w:rPr>
                                <w:color w:val="FFFFFF" w:themeColor="background1"/>
                                <w:lang w:val="fr-FR"/>
                              </w:rPr>
                            </w:pPr>
                            <w:r w:rsidRPr="001848A5">
                              <w:rPr>
                                <w:color w:val="FFFFFF" w:themeColor="background1"/>
                                <w:lang w:val="fr-FR"/>
                              </w:rPr>
                              <w:t>Lenteur du processus d’intégration des caisses internes et assurances privées dans l’AMO (article 114) ;</w:t>
                            </w:r>
                          </w:p>
                          <w:p w14:paraId="547AB563" w14:textId="77777777" w:rsidR="00BE671D" w:rsidRPr="001848A5" w:rsidRDefault="00BE671D" w:rsidP="001848A5">
                            <w:pPr>
                              <w:pStyle w:val="Paragraphedeliste"/>
                              <w:numPr>
                                <w:ilvl w:val="0"/>
                                <w:numId w:val="21"/>
                              </w:numPr>
                              <w:spacing w:after="0" w:line="240" w:lineRule="auto"/>
                              <w:rPr>
                                <w:color w:val="FFFFFF" w:themeColor="background1"/>
                                <w:lang w:val="fr-FR"/>
                              </w:rPr>
                            </w:pPr>
                            <w:r w:rsidRPr="001848A5">
                              <w:rPr>
                                <w:color w:val="FFFFFF" w:themeColor="background1"/>
                                <w:lang w:val="fr-FR"/>
                              </w:rPr>
                              <w:t xml:space="preserve">Différence des paramètres de l’AMO entre le public et le privé </w:t>
                            </w:r>
                          </w:p>
                          <w:p w14:paraId="028D6EA3" w14:textId="77777777" w:rsidR="00BE671D" w:rsidRPr="001848A5" w:rsidRDefault="00BE671D" w:rsidP="001848A5">
                            <w:pPr>
                              <w:pStyle w:val="Paragraphedeliste"/>
                              <w:numPr>
                                <w:ilvl w:val="0"/>
                                <w:numId w:val="21"/>
                              </w:numPr>
                              <w:spacing w:after="0" w:line="240" w:lineRule="auto"/>
                              <w:rPr>
                                <w:color w:val="FFFFFF" w:themeColor="background1"/>
                                <w:lang w:val="fr-FR"/>
                              </w:rPr>
                            </w:pPr>
                            <w:r w:rsidRPr="001848A5">
                              <w:rPr>
                                <w:color w:val="FFFFFF" w:themeColor="background1"/>
                                <w:lang w:val="fr-FR"/>
                              </w:rPr>
                              <w:t>Défis de mise en œuvre de l’assurance maladie pour les indépendants et non-salariés.</w:t>
                            </w:r>
                          </w:p>
                          <w:p w14:paraId="06DA0443" w14:textId="77777777" w:rsidR="00BE671D" w:rsidRPr="00574655" w:rsidRDefault="00BE671D" w:rsidP="00574655">
                            <w:pPr>
                              <w:spacing w:after="0" w:line="240" w:lineRule="auto"/>
                              <w:rPr>
                                <w:b/>
                                <w:bCs/>
                                <w:color w:val="FFFFFF" w:themeColor="background1"/>
                              </w:rPr>
                            </w:pPr>
                            <w:r w:rsidRPr="00574655">
                              <w:rPr>
                                <w:b/>
                                <w:bCs/>
                                <w:color w:val="FFFFFF" w:themeColor="background1"/>
                                <w:lang w:val="fr-FR"/>
                              </w:rPr>
                              <w:t>Régime d’assistance médicale (RAMED) :  </w:t>
                            </w:r>
                          </w:p>
                          <w:p w14:paraId="74E235C9"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Problème de ciblage : effet de seuil, erreurs d’inclusion et d’exclusion.</w:t>
                            </w:r>
                          </w:p>
                          <w:p w14:paraId="253660BD"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Multitude d’intervenants dans le processus avant la prise en charge effective.</w:t>
                            </w:r>
                          </w:p>
                          <w:p w14:paraId="3229FF9D"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Cotisations de la population vulnérable en décélération.</w:t>
                            </w:r>
                          </w:p>
                          <w:p w14:paraId="103FF26B" w14:textId="77777777" w:rsidR="00BE671D" w:rsidRPr="001848A5" w:rsidRDefault="00BE671D" w:rsidP="00C1036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Irrégularité des ressources financières et leur inadéquation avec les frais engagés.</w:t>
                            </w:r>
                          </w:p>
                          <w:p w14:paraId="0043B82F"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Régulation par la pénurie (spécialités limitées et carences des ressources).</w:t>
                            </w:r>
                          </w:p>
                          <w:p w14:paraId="40FD9739"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Absence d’un système de facturation pour évaluer le coût réel.</w:t>
                            </w:r>
                          </w:p>
                          <w:p w14:paraId="5B9F4FBB"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Frais de pharmacie, d’analyses biologiques, etc., non pris en charge.</w:t>
                            </w:r>
                          </w:p>
                          <w:p w14:paraId="09C2A1FD"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Pas de distinction entre les maladies chroniques et </w:t>
                            </w:r>
                            <w:r>
                              <w:rPr>
                                <w:color w:val="FFFFFF" w:themeColor="background1"/>
                                <w:sz w:val="24"/>
                                <w:szCs w:val="24"/>
                                <w:lang w:val="fr-FR"/>
                              </w:rPr>
                              <w:t xml:space="preserve">les </w:t>
                            </w:r>
                            <w:r w:rsidRPr="001848A5">
                              <w:rPr>
                                <w:color w:val="FFFFFF" w:themeColor="background1"/>
                                <w:sz w:val="24"/>
                                <w:szCs w:val="24"/>
                                <w:lang w:val="fr-FR"/>
                              </w:rPr>
                              <w:t>autres pathologies.</w:t>
                            </w:r>
                          </w:p>
                          <w:p w14:paraId="0ACD0D5A"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 xml:space="preserve">Coordination limitée entre les différents niveaux d’infrastructures engendrant des coûts supplémentaires à la charge du patient </w:t>
                            </w:r>
                          </w:p>
                          <w:p w14:paraId="7785F023"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Conséquence : non-renouvellement ; mise sous tension du système sanitaire sous l’effet de la stimulation de la demande.</w:t>
                            </w:r>
                          </w:p>
                          <w:p w14:paraId="685A62A0" w14:textId="77777777" w:rsidR="00BE671D" w:rsidRPr="00574655" w:rsidRDefault="00BE671D" w:rsidP="001848A5">
                            <w:pPr>
                              <w:spacing w:after="0" w:line="240" w:lineRule="auto"/>
                              <w:ind w:left="360"/>
                              <w:rPr>
                                <w:color w:val="FFFFFF" w:themeColor="background1"/>
                                <w:lang w:val="fr-FR"/>
                              </w:rPr>
                            </w:pPr>
                          </w:p>
                          <w:p w14:paraId="6E869453" w14:textId="77777777" w:rsidR="00BE671D" w:rsidRPr="00574655" w:rsidRDefault="00BE671D" w:rsidP="00574655">
                            <w:pPr>
                              <w:spacing w:after="0" w:line="240" w:lineRule="auto"/>
                              <w:rPr>
                                <w:color w:val="FFFFFF" w:themeColor="background1"/>
                                <w:lang w:val="fr-FR"/>
                              </w:rPr>
                            </w:pPr>
                          </w:p>
                          <w:p w14:paraId="3BF52C30" w14:textId="77777777" w:rsidR="00BE671D" w:rsidRPr="00574655" w:rsidRDefault="00BE671D" w:rsidP="00574655">
                            <w:pPr>
                              <w:spacing w:after="0" w:line="240" w:lineRule="auto"/>
                              <w:rPr>
                                <w:color w:val="FFFFFF" w:themeColor="background1"/>
                                <w:lang w:val="fr-FR"/>
                              </w:rPr>
                            </w:pPr>
                          </w:p>
                          <w:p w14:paraId="47AD06FA" w14:textId="77777777" w:rsidR="00BE671D" w:rsidRPr="00574655" w:rsidRDefault="00BE671D" w:rsidP="00574655">
                            <w:pPr>
                              <w:spacing w:after="0" w:line="240" w:lineRule="auto"/>
                              <w:rPr>
                                <w:color w:val="FFFFFF" w:themeColor="background1"/>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0E2B71C7" id="Text Box 6" o:spid="_x0000_s1038" type="#_x0000_t202" style="position:absolute;margin-left:0;margin-top:8.65pt;width:477.8pt;height:374.6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" fillcolor="#44546a [3215]" strokeweight=".5pt">
                <v:path arrowok="t"/>
                <v:textbox>
                  <w:txbxContent>
                    <w:p w14:paraId="4779C0FE" w14:textId="77777777" w:rsidR="00BE671D" w:rsidRDefault="00BE671D" w:rsidP="00574655">
                      <w:pPr>
                        <w:spacing w:after="0" w:line="240" w:lineRule="auto"/>
                        <w:rPr>
                          <w:b/>
                          <w:bCs/>
                          <w:color w:val="FFFFFF" w:themeColor="background1"/>
                          <w:lang w:val="fr-FR"/>
                        </w:rPr>
                      </w:pPr>
                      <w:r w:rsidRPr="001848A5">
                        <w:rPr>
                          <w:b/>
                          <w:bCs/>
                          <w:color w:val="FFFFFF" w:themeColor="background1"/>
                          <w:lang w:val="fr-FR"/>
                        </w:rPr>
                        <w:t>PRINCIPAUX DEFIS DE LA COUVERTURE MEDICALE</w:t>
                      </w:r>
                    </w:p>
                    <w:p w14:paraId="24EDAA44" w14:textId="77777777" w:rsidR="00BE671D" w:rsidRPr="001848A5" w:rsidRDefault="00BE671D" w:rsidP="001848A5">
                      <w:pPr>
                        <w:spacing w:after="0" w:line="240" w:lineRule="auto"/>
                        <w:rPr>
                          <w:b/>
                          <w:bCs/>
                          <w:color w:val="FFFFFF" w:themeColor="background1"/>
                          <w:lang w:val="fr-FR"/>
                        </w:rPr>
                      </w:pPr>
                    </w:p>
                    <w:p w14:paraId="4CA9ABF3" w14:textId="77777777" w:rsidR="00BE671D" w:rsidRPr="00574655" w:rsidRDefault="00BE671D" w:rsidP="00574655">
                      <w:pPr>
                        <w:tabs>
                          <w:tab w:val="num" w:pos="720"/>
                        </w:tabs>
                        <w:spacing w:after="0" w:line="240" w:lineRule="auto"/>
                        <w:rPr>
                          <w:b/>
                          <w:bCs/>
                          <w:color w:val="FFFFFF" w:themeColor="background1"/>
                        </w:rPr>
                      </w:pPr>
                      <w:r w:rsidRPr="00574655">
                        <w:rPr>
                          <w:b/>
                          <w:bCs/>
                          <w:color w:val="FFFFFF" w:themeColor="background1"/>
                        </w:rPr>
                        <w:t>Assurance Maladie Obligatoire (AMO)</w:t>
                      </w:r>
                    </w:p>
                    <w:p w14:paraId="24365A6D" w14:textId="77777777" w:rsidR="00BE671D" w:rsidRPr="001848A5" w:rsidRDefault="00BE671D" w:rsidP="001848A5">
                      <w:pPr>
                        <w:pStyle w:val="Paragraphedeliste"/>
                        <w:numPr>
                          <w:ilvl w:val="0"/>
                          <w:numId w:val="21"/>
                        </w:numPr>
                        <w:spacing w:after="0" w:line="240" w:lineRule="auto"/>
                        <w:rPr>
                          <w:color w:val="FFFFFF" w:themeColor="background1"/>
                        </w:rPr>
                      </w:pPr>
                      <w:r w:rsidRPr="001848A5">
                        <w:rPr>
                          <w:color w:val="FFFFFF" w:themeColor="background1"/>
                        </w:rPr>
                        <w:t xml:space="preserve">Faible couverture </w:t>
                      </w:r>
                      <w:r>
                        <w:rPr>
                          <w:color w:val="FFFFFF" w:themeColor="background1"/>
                        </w:rPr>
                        <w:t>de l’</w:t>
                      </w:r>
                      <w:r w:rsidRPr="001848A5">
                        <w:rPr>
                          <w:color w:val="FFFFFF" w:themeColor="background1"/>
                        </w:rPr>
                        <w:t>AMO.</w:t>
                      </w:r>
                    </w:p>
                    <w:p w14:paraId="5437D692" w14:textId="77777777" w:rsidR="00BE671D" w:rsidRPr="001848A5" w:rsidRDefault="00BE671D" w:rsidP="001848A5">
                      <w:pPr>
                        <w:pStyle w:val="Paragraphedeliste"/>
                        <w:numPr>
                          <w:ilvl w:val="0"/>
                          <w:numId w:val="21"/>
                        </w:numPr>
                        <w:spacing w:after="0" w:line="240" w:lineRule="auto"/>
                        <w:rPr>
                          <w:color w:val="FFFFFF" w:themeColor="background1"/>
                        </w:rPr>
                      </w:pPr>
                      <w:r w:rsidRPr="001848A5">
                        <w:rPr>
                          <w:color w:val="FFFFFF" w:themeColor="background1"/>
                        </w:rPr>
                        <w:t>Problème des droits fermés</w:t>
                      </w:r>
                    </w:p>
                    <w:p w14:paraId="7D2F8A1C" w14:textId="77777777" w:rsidR="00BE671D" w:rsidRPr="001848A5" w:rsidRDefault="00BE671D" w:rsidP="001848A5">
                      <w:pPr>
                        <w:pStyle w:val="Paragraphedeliste"/>
                        <w:numPr>
                          <w:ilvl w:val="0"/>
                          <w:numId w:val="21"/>
                        </w:numPr>
                        <w:spacing w:after="0" w:line="240" w:lineRule="auto"/>
                        <w:rPr>
                          <w:color w:val="FFFFFF" w:themeColor="background1"/>
                          <w:lang w:val="fr-FR"/>
                        </w:rPr>
                      </w:pPr>
                      <w:r w:rsidRPr="001848A5">
                        <w:rPr>
                          <w:color w:val="FFFFFF" w:themeColor="background1"/>
                          <w:lang w:val="fr-FR"/>
                        </w:rPr>
                        <w:t>Reste à charge important (TNR dépassée ; des actes non-pris en charge ; des médicaments non-remboursables ; recours de la majorité des assurés au secteur privé) ;</w:t>
                      </w:r>
                    </w:p>
                    <w:p w14:paraId="23D243AB" w14:textId="77777777" w:rsidR="00BE671D" w:rsidRPr="001848A5" w:rsidRDefault="00BE671D" w:rsidP="001848A5">
                      <w:pPr>
                        <w:pStyle w:val="Paragraphedeliste"/>
                        <w:numPr>
                          <w:ilvl w:val="0"/>
                          <w:numId w:val="21"/>
                        </w:numPr>
                        <w:spacing w:after="0" w:line="240" w:lineRule="auto"/>
                        <w:rPr>
                          <w:color w:val="FFFFFF" w:themeColor="background1"/>
                          <w:lang w:val="fr-FR"/>
                        </w:rPr>
                      </w:pPr>
                      <w:r w:rsidRPr="001848A5">
                        <w:rPr>
                          <w:color w:val="FFFFFF" w:themeColor="background1"/>
                          <w:lang w:val="fr-FR"/>
                        </w:rPr>
                        <w:t>Lenteur du processus d’intégration des caisses internes et assurances privées dans l’AMO (article 114) ;</w:t>
                      </w:r>
                    </w:p>
                    <w:p w14:paraId="547AB563" w14:textId="77777777" w:rsidR="00BE671D" w:rsidRPr="001848A5" w:rsidRDefault="00BE671D" w:rsidP="001848A5">
                      <w:pPr>
                        <w:pStyle w:val="Paragraphedeliste"/>
                        <w:numPr>
                          <w:ilvl w:val="0"/>
                          <w:numId w:val="21"/>
                        </w:numPr>
                        <w:spacing w:after="0" w:line="240" w:lineRule="auto"/>
                        <w:rPr>
                          <w:color w:val="FFFFFF" w:themeColor="background1"/>
                          <w:lang w:val="fr-FR"/>
                        </w:rPr>
                      </w:pPr>
                      <w:r w:rsidRPr="001848A5">
                        <w:rPr>
                          <w:color w:val="FFFFFF" w:themeColor="background1"/>
                          <w:lang w:val="fr-FR"/>
                        </w:rPr>
                        <w:t xml:space="preserve">Différence des paramètres de l’AMO entre le public et le privé </w:t>
                      </w:r>
                    </w:p>
                    <w:p w14:paraId="028D6EA3" w14:textId="77777777" w:rsidR="00BE671D" w:rsidRPr="001848A5" w:rsidRDefault="00BE671D" w:rsidP="001848A5">
                      <w:pPr>
                        <w:pStyle w:val="Paragraphedeliste"/>
                        <w:numPr>
                          <w:ilvl w:val="0"/>
                          <w:numId w:val="21"/>
                        </w:numPr>
                        <w:spacing w:after="0" w:line="240" w:lineRule="auto"/>
                        <w:rPr>
                          <w:color w:val="FFFFFF" w:themeColor="background1"/>
                          <w:lang w:val="fr-FR"/>
                        </w:rPr>
                      </w:pPr>
                      <w:r w:rsidRPr="001848A5">
                        <w:rPr>
                          <w:color w:val="FFFFFF" w:themeColor="background1"/>
                          <w:lang w:val="fr-FR"/>
                        </w:rPr>
                        <w:t>Défis de mise en œuvre de l’assurance maladie pour les indépendants et non-salariés.</w:t>
                      </w:r>
                    </w:p>
                    <w:p w14:paraId="06DA0443" w14:textId="77777777" w:rsidR="00BE671D" w:rsidRPr="00574655" w:rsidRDefault="00BE671D" w:rsidP="00574655">
                      <w:pPr>
                        <w:spacing w:after="0" w:line="240" w:lineRule="auto"/>
                        <w:rPr>
                          <w:b/>
                          <w:bCs/>
                          <w:color w:val="FFFFFF" w:themeColor="background1"/>
                        </w:rPr>
                      </w:pPr>
                      <w:r w:rsidRPr="00574655">
                        <w:rPr>
                          <w:b/>
                          <w:bCs/>
                          <w:color w:val="FFFFFF" w:themeColor="background1"/>
                          <w:lang w:val="fr-FR"/>
                        </w:rPr>
                        <w:t>Régime d’assistance médicale (RAMED) :  </w:t>
                      </w:r>
                    </w:p>
                    <w:p w14:paraId="74E235C9"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Problème de ciblage : effet de seuil, erreurs d’inclusion et d’exclusion.</w:t>
                      </w:r>
                    </w:p>
                    <w:p w14:paraId="253660BD"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Multitude d’intervenants dans le processus avant la prise en charge effective.</w:t>
                      </w:r>
                    </w:p>
                    <w:p w14:paraId="3229FF9D"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Cotisations de la population vulnérable en décélération.</w:t>
                      </w:r>
                    </w:p>
                    <w:p w14:paraId="103FF26B" w14:textId="77777777" w:rsidR="00BE671D" w:rsidRPr="001848A5" w:rsidRDefault="00BE671D" w:rsidP="00C1036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Irrégularité des ressources financières et leur inadéquation avec les frais engagés.</w:t>
                      </w:r>
                    </w:p>
                    <w:p w14:paraId="0043B82F"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Régulation par la pénurie (spécialités limitées et carences des ressources).</w:t>
                      </w:r>
                    </w:p>
                    <w:p w14:paraId="40FD9739"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Absence d’un système de facturation pour évaluer le coût réel.</w:t>
                      </w:r>
                    </w:p>
                    <w:p w14:paraId="5B9F4FBB"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Frais de pharmacie, d’analyses biologiques, etc., non pris en charge.</w:t>
                      </w:r>
                    </w:p>
                    <w:p w14:paraId="09C2A1FD"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Pas de distinction entre les maladies chroniques et </w:t>
                      </w:r>
                      <w:r>
                        <w:rPr>
                          <w:color w:val="FFFFFF" w:themeColor="background1"/>
                          <w:sz w:val="24"/>
                          <w:szCs w:val="24"/>
                          <w:lang w:val="fr-FR"/>
                        </w:rPr>
                        <w:t xml:space="preserve">les </w:t>
                      </w:r>
                      <w:r w:rsidRPr="001848A5">
                        <w:rPr>
                          <w:color w:val="FFFFFF" w:themeColor="background1"/>
                          <w:sz w:val="24"/>
                          <w:szCs w:val="24"/>
                          <w:lang w:val="fr-FR"/>
                        </w:rPr>
                        <w:t>autres pathologies.</w:t>
                      </w:r>
                    </w:p>
                    <w:p w14:paraId="0ACD0D5A"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 xml:space="preserve">Coordination limitée entre les différents niveaux d’infrastructures engendrant des coûts supplémentaires à la charge du patient </w:t>
                      </w:r>
                    </w:p>
                    <w:p w14:paraId="7785F023" w14:textId="77777777" w:rsidR="00BE671D" w:rsidRPr="001848A5" w:rsidRDefault="00BE671D" w:rsidP="00574655">
                      <w:pPr>
                        <w:pStyle w:val="Paragraphedeliste"/>
                        <w:numPr>
                          <w:ilvl w:val="0"/>
                          <w:numId w:val="21"/>
                        </w:numPr>
                        <w:spacing w:line="254" w:lineRule="auto"/>
                        <w:rPr>
                          <w:color w:val="FFFFFF" w:themeColor="background1"/>
                          <w:lang w:val="fr-FR"/>
                        </w:rPr>
                      </w:pPr>
                      <w:r w:rsidRPr="001848A5">
                        <w:rPr>
                          <w:color w:val="FFFFFF" w:themeColor="background1"/>
                          <w:sz w:val="24"/>
                          <w:szCs w:val="24"/>
                          <w:lang w:val="fr-FR"/>
                        </w:rPr>
                        <w:t>Conséquence : non-renouvellement ; mise sous tension du système sanitaire sous l’effet de la stimulation de la demande.</w:t>
                      </w:r>
                    </w:p>
                    <w:p w14:paraId="685A62A0" w14:textId="77777777" w:rsidR="00BE671D" w:rsidRPr="00574655" w:rsidRDefault="00BE671D" w:rsidP="001848A5">
                      <w:pPr>
                        <w:spacing w:after="0" w:line="240" w:lineRule="auto"/>
                        <w:ind w:left="360"/>
                        <w:rPr>
                          <w:color w:val="FFFFFF" w:themeColor="background1"/>
                          <w:lang w:val="fr-FR"/>
                        </w:rPr>
                      </w:pPr>
                    </w:p>
                    <w:p w14:paraId="6E869453" w14:textId="77777777" w:rsidR="00BE671D" w:rsidRPr="00574655" w:rsidRDefault="00BE671D" w:rsidP="00574655">
                      <w:pPr>
                        <w:spacing w:after="0" w:line="240" w:lineRule="auto"/>
                        <w:rPr>
                          <w:color w:val="FFFFFF" w:themeColor="background1"/>
                          <w:lang w:val="fr-FR"/>
                        </w:rPr>
                      </w:pPr>
                    </w:p>
                    <w:p w14:paraId="3BF52C30" w14:textId="77777777" w:rsidR="00BE671D" w:rsidRPr="00574655" w:rsidRDefault="00BE671D" w:rsidP="00574655">
                      <w:pPr>
                        <w:spacing w:after="0" w:line="240" w:lineRule="auto"/>
                        <w:rPr>
                          <w:color w:val="FFFFFF" w:themeColor="background1"/>
                          <w:lang w:val="fr-FR"/>
                        </w:rPr>
                      </w:pPr>
                    </w:p>
                    <w:p w14:paraId="47AD06FA" w14:textId="77777777" w:rsidR="00BE671D" w:rsidRPr="00574655" w:rsidRDefault="00BE671D" w:rsidP="00574655">
                      <w:pPr>
                        <w:spacing w:after="0" w:line="240" w:lineRule="auto"/>
                        <w:rPr>
                          <w:color w:val="FFFFFF" w:themeColor="background1"/>
                          <w:lang w:val="fr-FR"/>
                        </w:rPr>
                      </w:pPr>
                    </w:p>
                  </w:txbxContent>
                </v:textbox>
                <w10:wrap anchorx="margin"/>
              </v:shape>
            </w:pict>
          </mc:Fallback>
        </mc:AlternateContent>
      </w:r>
    </w:p>
    <w:p w14:paraId="52CD959A" w14:textId="77777777" w:rsidR="00DD58EA" w:rsidRDefault="00DD58EA" w:rsidP="0020455D">
      <w:pPr>
        <w:spacing w:line="240" w:lineRule="auto"/>
        <w:jc w:val="both"/>
        <w:rPr>
          <w:lang w:val="fr-FR"/>
        </w:rPr>
      </w:pPr>
    </w:p>
    <w:p w14:paraId="33F105DE" w14:textId="77777777" w:rsidR="00DD58EA" w:rsidRDefault="00DD58EA" w:rsidP="0020455D">
      <w:pPr>
        <w:spacing w:line="240" w:lineRule="auto"/>
        <w:jc w:val="both"/>
        <w:rPr>
          <w:lang w:val="fr-FR"/>
        </w:rPr>
      </w:pPr>
    </w:p>
    <w:p w14:paraId="407AF615" w14:textId="77777777" w:rsidR="00DD58EA" w:rsidRDefault="00DD58EA" w:rsidP="0020455D">
      <w:pPr>
        <w:spacing w:line="240" w:lineRule="auto"/>
        <w:jc w:val="both"/>
        <w:rPr>
          <w:lang w:val="fr-FR"/>
        </w:rPr>
      </w:pPr>
    </w:p>
    <w:p w14:paraId="483F54B3" w14:textId="77777777" w:rsidR="00DD58EA" w:rsidRDefault="00DD58EA" w:rsidP="0020455D">
      <w:pPr>
        <w:spacing w:line="240" w:lineRule="auto"/>
        <w:jc w:val="both"/>
        <w:rPr>
          <w:lang w:val="fr-FR"/>
        </w:rPr>
      </w:pPr>
    </w:p>
    <w:p w14:paraId="40A14566" w14:textId="77777777" w:rsidR="00DD58EA" w:rsidRDefault="00DD58EA" w:rsidP="0020455D">
      <w:pPr>
        <w:spacing w:line="240" w:lineRule="auto"/>
        <w:jc w:val="both"/>
        <w:rPr>
          <w:lang w:val="fr-FR"/>
        </w:rPr>
      </w:pPr>
    </w:p>
    <w:p w14:paraId="05F022E4" w14:textId="77777777" w:rsidR="00DD58EA" w:rsidRDefault="00DD58EA" w:rsidP="0020455D">
      <w:pPr>
        <w:spacing w:line="240" w:lineRule="auto"/>
        <w:jc w:val="both"/>
        <w:rPr>
          <w:lang w:val="fr-FR"/>
        </w:rPr>
      </w:pPr>
    </w:p>
    <w:p w14:paraId="68772738" w14:textId="77777777" w:rsidR="00DD58EA" w:rsidRDefault="00DD58EA" w:rsidP="0020455D">
      <w:pPr>
        <w:spacing w:line="240" w:lineRule="auto"/>
        <w:jc w:val="both"/>
        <w:rPr>
          <w:lang w:val="fr-FR"/>
        </w:rPr>
      </w:pPr>
    </w:p>
    <w:p w14:paraId="3E28777F" w14:textId="77777777" w:rsidR="00DD58EA" w:rsidRDefault="00DD58EA" w:rsidP="0020455D">
      <w:pPr>
        <w:spacing w:line="240" w:lineRule="auto"/>
        <w:jc w:val="both"/>
        <w:rPr>
          <w:lang w:val="fr-FR"/>
        </w:rPr>
      </w:pPr>
    </w:p>
    <w:p w14:paraId="317D090C" w14:textId="77777777" w:rsidR="00DD58EA" w:rsidRDefault="00DD58EA" w:rsidP="0020455D">
      <w:pPr>
        <w:spacing w:line="240" w:lineRule="auto"/>
        <w:jc w:val="both"/>
        <w:rPr>
          <w:lang w:val="fr-FR"/>
        </w:rPr>
      </w:pPr>
    </w:p>
    <w:p w14:paraId="24D0D6E5" w14:textId="77777777" w:rsidR="00DD58EA" w:rsidRDefault="00DD58EA" w:rsidP="0020455D">
      <w:pPr>
        <w:spacing w:line="240" w:lineRule="auto"/>
        <w:jc w:val="both"/>
        <w:rPr>
          <w:lang w:val="fr-FR"/>
        </w:rPr>
      </w:pPr>
    </w:p>
    <w:p w14:paraId="7AD0D83E" w14:textId="77777777" w:rsidR="00DD58EA" w:rsidRDefault="00DD58EA" w:rsidP="0020455D">
      <w:pPr>
        <w:spacing w:line="240" w:lineRule="auto"/>
        <w:jc w:val="both"/>
        <w:rPr>
          <w:lang w:val="fr-FR"/>
        </w:rPr>
      </w:pPr>
    </w:p>
    <w:p w14:paraId="3904C68C" w14:textId="77777777" w:rsidR="00DD58EA" w:rsidRDefault="00DD58EA" w:rsidP="0020455D">
      <w:pPr>
        <w:spacing w:line="240" w:lineRule="auto"/>
        <w:jc w:val="both"/>
        <w:rPr>
          <w:lang w:val="fr-FR"/>
        </w:rPr>
      </w:pPr>
    </w:p>
    <w:p w14:paraId="0741C4CD" w14:textId="77777777" w:rsidR="00DD58EA" w:rsidRDefault="00DD58EA" w:rsidP="0020455D">
      <w:pPr>
        <w:spacing w:line="240" w:lineRule="auto"/>
        <w:jc w:val="both"/>
        <w:rPr>
          <w:lang w:val="fr-FR"/>
        </w:rPr>
      </w:pPr>
    </w:p>
    <w:p w14:paraId="01279B15" w14:textId="77777777" w:rsidR="00DD58EA" w:rsidRDefault="00DD58EA" w:rsidP="0020455D">
      <w:pPr>
        <w:spacing w:line="240" w:lineRule="auto"/>
        <w:jc w:val="both"/>
        <w:rPr>
          <w:lang w:val="fr-FR"/>
        </w:rPr>
      </w:pPr>
    </w:p>
    <w:p w14:paraId="6775275A" w14:textId="77777777" w:rsidR="00DD58EA" w:rsidRDefault="00DD58EA" w:rsidP="0020455D">
      <w:pPr>
        <w:spacing w:line="240" w:lineRule="auto"/>
        <w:jc w:val="both"/>
        <w:rPr>
          <w:lang w:val="fr-FR"/>
        </w:rPr>
      </w:pPr>
    </w:p>
    <w:p w14:paraId="1473A6C7" w14:textId="77777777" w:rsidR="00DD58EA" w:rsidRDefault="00DD58EA" w:rsidP="0020455D">
      <w:pPr>
        <w:spacing w:line="240" w:lineRule="auto"/>
        <w:jc w:val="both"/>
        <w:rPr>
          <w:lang w:val="fr-FR"/>
        </w:rPr>
      </w:pPr>
    </w:p>
    <w:p w14:paraId="33D1E1A2" w14:textId="77777777" w:rsidR="00DD58EA" w:rsidRDefault="00DD58EA" w:rsidP="0020455D">
      <w:pPr>
        <w:spacing w:line="240" w:lineRule="auto"/>
        <w:jc w:val="both"/>
        <w:rPr>
          <w:lang w:val="fr-FR"/>
        </w:rPr>
      </w:pPr>
    </w:p>
    <w:p w14:paraId="15C9C651" w14:textId="77777777" w:rsidR="00DD58EA" w:rsidRDefault="00DD58EA" w:rsidP="0020455D">
      <w:pPr>
        <w:spacing w:line="240" w:lineRule="auto"/>
        <w:jc w:val="both"/>
        <w:rPr>
          <w:lang w:val="fr-FR"/>
        </w:rPr>
      </w:pPr>
    </w:p>
    <w:p w14:paraId="78C9C952" w14:textId="77777777" w:rsidR="00DD58EA" w:rsidRPr="00303294" w:rsidRDefault="00825581" w:rsidP="0020455D">
      <w:pPr>
        <w:spacing w:line="240" w:lineRule="auto"/>
        <w:jc w:val="both"/>
        <w:rPr>
          <w:b/>
          <w:bCs/>
          <w:color w:val="5B9BD5" w:themeColor="accent5"/>
          <w:u w:val="single"/>
          <w:lang w:val="fr-FR"/>
        </w:rPr>
      </w:pPr>
      <w:r w:rsidRPr="00303294">
        <w:rPr>
          <w:b/>
          <w:bCs/>
          <w:color w:val="5B9BD5" w:themeColor="accent5"/>
          <w:u w:val="single"/>
          <w:lang w:val="fr-FR"/>
        </w:rPr>
        <w:t>P</w:t>
      </w:r>
      <w:r>
        <w:rPr>
          <w:b/>
          <w:bCs/>
          <w:color w:val="5B9BD5" w:themeColor="accent5"/>
          <w:u w:val="single"/>
          <w:lang w:val="fr-FR"/>
        </w:rPr>
        <w:t xml:space="preserve">ROGRAMME </w:t>
      </w:r>
      <w:r w:rsidR="00C10365" w:rsidRPr="00303294">
        <w:rPr>
          <w:b/>
          <w:bCs/>
          <w:color w:val="5B9BD5" w:themeColor="accent5"/>
          <w:u w:val="single"/>
          <w:lang w:val="fr-FR"/>
        </w:rPr>
        <w:t>1 </w:t>
      </w:r>
      <w:r w:rsidR="006A496A" w:rsidRPr="00303294">
        <w:rPr>
          <w:b/>
          <w:bCs/>
          <w:color w:val="5B9BD5" w:themeColor="accent5"/>
          <w:u w:val="single"/>
          <w:lang w:val="fr-FR"/>
        </w:rPr>
        <w:t>: ELARGIR</w:t>
      </w:r>
      <w:r w:rsidR="00DD58EA" w:rsidRPr="00303294">
        <w:rPr>
          <w:b/>
          <w:bCs/>
          <w:color w:val="5B9BD5" w:themeColor="accent5"/>
          <w:u w:val="single"/>
          <w:lang w:val="fr-FR"/>
        </w:rPr>
        <w:t xml:space="preserve"> LA COUVERTUREDE L’ASSURANCE </w:t>
      </w:r>
      <w:r w:rsidR="00526FA1">
        <w:rPr>
          <w:b/>
          <w:bCs/>
          <w:color w:val="5B9BD5" w:themeColor="accent5"/>
          <w:u w:val="single"/>
          <w:lang w:val="fr-FR"/>
        </w:rPr>
        <w:t>MALADIE</w:t>
      </w:r>
      <w:r w:rsidR="00DD58EA" w:rsidRPr="00303294">
        <w:rPr>
          <w:b/>
          <w:bCs/>
          <w:color w:val="5B9BD5" w:themeColor="accent5"/>
          <w:u w:val="single"/>
          <w:lang w:val="fr-FR"/>
        </w:rPr>
        <w:t xml:space="preserve"> OBLIGATOIRE (AMO)</w:t>
      </w:r>
    </w:p>
    <w:p w14:paraId="703D3BF5" w14:textId="77777777" w:rsidR="00DD58EA" w:rsidRPr="00303294" w:rsidRDefault="00DD58EA" w:rsidP="0020455D">
      <w:pPr>
        <w:jc w:val="both"/>
        <w:rPr>
          <w:b/>
          <w:bCs/>
          <w:color w:val="2F5496" w:themeColor="accent1" w:themeShade="BF"/>
          <w:lang w:val="fr-FR"/>
        </w:rPr>
      </w:pPr>
      <w:r w:rsidRPr="002F507A">
        <w:rPr>
          <w:b/>
          <w:bCs/>
          <w:color w:val="2F5496" w:themeColor="accent1" w:themeShade="BF"/>
          <w:lang w:val="fr-FR"/>
        </w:rPr>
        <w:t xml:space="preserve">Projet </w:t>
      </w:r>
      <w:r w:rsidR="00C10365" w:rsidRPr="002F507A">
        <w:rPr>
          <w:b/>
          <w:bCs/>
          <w:color w:val="2F5496" w:themeColor="accent1" w:themeShade="BF"/>
          <w:lang w:val="fr-FR"/>
        </w:rPr>
        <w:t>1.1 :</w:t>
      </w:r>
      <w:r w:rsidRPr="002F507A">
        <w:rPr>
          <w:b/>
          <w:bCs/>
          <w:color w:val="2F5496" w:themeColor="accent1" w:themeShade="BF"/>
          <w:lang w:val="fr-FR"/>
        </w:rPr>
        <w:t xml:space="preserve"> </w:t>
      </w:r>
      <w:r w:rsidRPr="00303294">
        <w:rPr>
          <w:b/>
          <w:bCs/>
          <w:color w:val="2F5496" w:themeColor="accent1" w:themeShade="BF"/>
          <w:lang w:val="fr-FR"/>
        </w:rPr>
        <w:t>Mettre en œuvre l’AMO des T</w:t>
      </w:r>
      <w:r>
        <w:rPr>
          <w:b/>
          <w:bCs/>
          <w:color w:val="2F5496" w:themeColor="accent1" w:themeShade="BF"/>
          <w:lang w:val="fr-FR"/>
        </w:rPr>
        <w:t xml:space="preserve">ravailleurs non-salariés (TNS) </w:t>
      </w:r>
      <w:r w:rsidR="00E87963">
        <w:rPr>
          <w:b/>
          <w:bCs/>
          <w:color w:val="2F5496" w:themeColor="accent1" w:themeShade="BF"/>
          <w:lang w:val="fr-FR"/>
        </w:rPr>
        <w:t>et</w:t>
      </w:r>
      <w:r w:rsidRPr="00303294">
        <w:rPr>
          <w:b/>
          <w:bCs/>
          <w:color w:val="2F5496" w:themeColor="accent1" w:themeShade="BF"/>
          <w:lang w:val="fr-FR"/>
        </w:rPr>
        <w:t xml:space="preserve"> des travailleurs domestiques</w:t>
      </w:r>
      <w:r w:rsidR="00DA5869">
        <w:rPr>
          <w:b/>
          <w:bCs/>
          <w:color w:val="2F5496" w:themeColor="accent1" w:themeShade="BF"/>
          <w:lang w:val="fr-FR"/>
        </w:rPr>
        <w:t>,</w:t>
      </w:r>
      <w:r w:rsidRPr="00303294">
        <w:rPr>
          <w:b/>
          <w:bCs/>
          <w:color w:val="2F5496" w:themeColor="accent1" w:themeShade="BF"/>
          <w:lang w:val="fr-FR"/>
        </w:rPr>
        <w:t>…</w:t>
      </w:r>
    </w:p>
    <w:p w14:paraId="783218DE" w14:textId="77777777" w:rsidR="00DD58EA" w:rsidRPr="00522CC7" w:rsidRDefault="00DD58EA" w:rsidP="0020455D">
      <w:pPr>
        <w:spacing w:line="240" w:lineRule="auto"/>
        <w:jc w:val="both"/>
        <w:rPr>
          <w:lang w:val="fr-FR"/>
        </w:rPr>
      </w:pPr>
      <w:r w:rsidRPr="000F5847">
        <w:rPr>
          <w:lang w:val="fr-FR"/>
        </w:rPr>
        <w:t xml:space="preserve">Ce projet </w:t>
      </w:r>
      <w:r w:rsidRPr="00522CC7">
        <w:rPr>
          <w:lang w:val="fr-FR"/>
        </w:rPr>
        <w:t xml:space="preserve">vise </w:t>
      </w:r>
      <w:r w:rsidRPr="00522CC7">
        <w:rPr>
          <w:b/>
          <w:lang w:val="fr-FR"/>
        </w:rPr>
        <w:t xml:space="preserve">notamment </w:t>
      </w:r>
      <w:r w:rsidRPr="00522CC7">
        <w:rPr>
          <w:b/>
          <w:bCs/>
          <w:lang w:val="fr-FR"/>
        </w:rPr>
        <w:t>l’intégration des travailleurs non-salariés (TNS), des travailleurs domestique</w:t>
      </w:r>
      <w:r w:rsidR="00DA5869">
        <w:rPr>
          <w:b/>
          <w:bCs/>
          <w:lang w:val="fr-FR"/>
        </w:rPr>
        <w:t>s etc…</w:t>
      </w:r>
      <w:r w:rsidRPr="00522CC7">
        <w:rPr>
          <w:b/>
          <w:lang w:val="fr-FR"/>
        </w:rPr>
        <w:t xml:space="preserve"> à l’Assurance Maladie Obligatoire</w:t>
      </w:r>
      <w:r w:rsidR="00F14876">
        <w:rPr>
          <w:b/>
          <w:lang w:val="fr-FR"/>
        </w:rPr>
        <w:t xml:space="preserve"> (qui comportera aussi l’AMO </w:t>
      </w:r>
      <w:r w:rsidR="00F14876" w:rsidRPr="00522CC7">
        <w:rPr>
          <w:b/>
          <w:bCs/>
          <w:lang w:val="fr-FR"/>
        </w:rPr>
        <w:t>des parents</w:t>
      </w:r>
      <w:r w:rsidR="00F14876">
        <w:rPr>
          <w:b/>
          <w:bCs/>
          <w:lang w:val="fr-FR"/>
        </w:rPr>
        <w:t>)</w:t>
      </w:r>
      <w:r w:rsidRPr="00522CC7">
        <w:rPr>
          <w:b/>
          <w:lang w:val="fr-FR"/>
        </w:rPr>
        <w:t xml:space="preserve">. </w:t>
      </w:r>
      <w:r w:rsidRPr="00522CC7">
        <w:rPr>
          <w:bCs/>
          <w:lang w:val="fr-FR"/>
        </w:rPr>
        <w:t>Ces projets sont déjà en cours, et leur rythme de mise en œuvre dépend</w:t>
      </w:r>
      <w:r w:rsidRPr="00522CC7">
        <w:rPr>
          <w:lang w:val="fr-FR"/>
        </w:rPr>
        <w:t xml:space="preserve"> de la publication </w:t>
      </w:r>
      <w:r w:rsidR="00C10365" w:rsidRPr="00F14876">
        <w:rPr>
          <w:lang w:val="fr-FR"/>
        </w:rPr>
        <w:t>des textes d’application</w:t>
      </w:r>
      <w:r w:rsidR="00C10365">
        <w:rPr>
          <w:lang w:val="fr-FR"/>
        </w:rPr>
        <w:t xml:space="preserve">, </w:t>
      </w:r>
      <w:r w:rsidR="00C10365" w:rsidRPr="009918FE">
        <w:rPr>
          <w:lang w:val="fr-FR"/>
        </w:rPr>
        <w:t xml:space="preserve">du rythme d’organisation des métiers et </w:t>
      </w:r>
      <w:r w:rsidRPr="009918FE">
        <w:rPr>
          <w:lang w:val="fr-FR"/>
        </w:rPr>
        <w:t>des</w:t>
      </w:r>
      <w:r w:rsidR="00F14876" w:rsidRPr="009918FE">
        <w:rPr>
          <w:lang w:val="fr-FR"/>
        </w:rPr>
        <w:t xml:space="preserve"> </w:t>
      </w:r>
      <w:r w:rsidR="00C10365" w:rsidRPr="009918FE">
        <w:rPr>
          <w:lang w:val="fr-FR"/>
        </w:rPr>
        <w:t xml:space="preserve">concertations avec leurs </w:t>
      </w:r>
      <w:r w:rsidR="006A496A" w:rsidRPr="009918FE">
        <w:rPr>
          <w:lang w:val="fr-FR"/>
        </w:rPr>
        <w:t xml:space="preserve">représentants. </w:t>
      </w:r>
    </w:p>
    <w:p w14:paraId="34F0E806" w14:textId="77777777" w:rsidR="00DD58EA" w:rsidRDefault="00DA5869" w:rsidP="0020455D">
      <w:pPr>
        <w:spacing w:line="240" w:lineRule="auto"/>
        <w:jc w:val="both"/>
        <w:rPr>
          <w:lang w:val="fr-FR"/>
        </w:rPr>
      </w:pPr>
      <w:r w:rsidRPr="00F14876">
        <w:rPr>
          <w:lang w:val="fr-FR"/>
        </w:rPr>
        <w:t>En</w:t>
      </w:r>
      <w:r w:rsidR="00DD58EA" w:rsidRPr="00F14876">
        <w:rPr>
          <w:b/>
          <w:bCs/>
          <w:lang w:val="fr-FR"/>
        </w:rPr>
        <w:t xml:space="preserve"> ce qui concerne les TNS</w:t>
      </w:r>
      <w:r w:rsidR="00DD58EA" w:rsidRPr="00F14876">
        <w:rPr>
          <w:lang w:val="fr-FR"/>
        </w:rPr>
        <w:t xml:space="preserve">, </w:t>
      </w:r>
      <w:r w:rsidR="00503E5D" w:rsidRPr="00F14876">
        <w:rPr>
          <w:lang w:val="fr-FR"/>
        </w:rPr>
        <w:t xml:space="preserve">la démarche cible tout d’abord les professions qui sont déjà organisées et </w:t>
      </w:r>
      <w:r w:rsidR="00DD58EA" w:rsidRPr="00F14876">
        <w:rPr>
          <w:lang w:val="fr-FR"/>
        </w:rPr>
        <w:t xml:space="preserve">chaque activité ou profession disposera de sa propre grille de contribution. En effet, comme le </w:t>
      </w:r>
      <w:r w:rsidR="00DD58EA" w:rsidRPr="00EC46C8">
        <w:rPr>
          <w:lang w:val="fr-FR"/>
        </w:rPr>
        <w:t xml:space="preserve">précise l’article 4 de </w:t>
      </w:r>
      <w:r>
        <w:rPr>
          <w:lang w:val="fr-FR"/>
        </w:rPr>
        <w:t>L</w:t>
      </w:r>
      <w:r w:rsidR="00DD58EA" w:rsidRPr="00EC46C8">
        <w:rPr>
          <w:lang w:val="fr-FR"/>
        </w:rPr>
        <w:t>a loi sur l’AMO et l’article 6 relatif à la retraite d</w:t>
      </w:r>
      <w:r w:rsidR="00503E5D">
        <w:rPr>
          <w:lang w:val="fr-FR"/>
        </w:rPr>
        <w:t>es travailleurs non-salariés, «</w:t>
      </w:r>
      <w:r w:rsidR="00DD58EA" w:rsidRPr="00EC46C8">
        <w:rPr>
          <w:lang w:val="fr-FR"/>
        </w:rPr>
        <w:t xml:space="preserve">les modalités d’application du régime à chaque catégorie, sous-catégorie ou groupe de catégories, sont fixées par décret après </w:t>
      </w:r>
      <w:r w:rsidR="00DD58EA" w:rsidRPr="000616AE">
        <w:rPr>
          <w:lang w:val="fr-FR"/>
        </w:rPr>
        <w:t>concertation avec les catégories concernées et les partenaires sociaux»</w:t>
      </w:r>
      <w:r w:rsidR="00DD58EA">
        <w:rPr>
          <w:lang w:val="fr-FR"/>
        </w:rPr>
        <w:t xml:space="preserve">. Ainsi, pour accéder à la couverture médicale, les indépendants sont tenus de s’inscrire sur un registre tenu par un ordre professionnel, une association ou une chambre de commerce, ce qui permettra ensuite à la CNSS de se charger de l’immatriculation des TNS et du recouvrement des cotisations. </w:t>
      </w:r>
    </w:p>
    <w:p w14:paraId="1901ECE6" w14:textId="77777777" w:rsidR="00DD58EA" w:rsidRDefault="00DD58EA" w:rsidP="0020455D">
      <w:pPr>
        <w:spacing w:line="240" w:lineRule="auto"/>
        <w:jc w:val="both"/>
        <w:rPr>
          <w:lang w:val="fr-FR"/>
        </w:rPr>
      </w:pPr>
      <w:r w:rsidRPr="00A82399">
        <w:rPr>
          <w:lang w:val="fr-FR"/>
        </w:rPr>
        <w:t xml:space="preserve">Enfin, en ce qui </w:t>
      </w:r>
      <w:r w:rsidRPr="00297B98">
        <w:rPr>
          <w:lang w:val="fr-FR"/>
        </w:rPr>
        <w:t xml:space="preserve">concerne </w:t>
      </w:r>
      <w:r w:rsidRPr="00297B98">
        <w:rPr>
          <w:bCs/>
          <w:lang w:val="fr-FR"/>
        </w:rPr>
        <w:t xml:space="preserve">les </w:t>
      </w:r>
      <w:r w:rsidRPr="00297B98">
        <w:rPr>
          <w:b/>
          <w:lang w:val="fr-FR"/>
        </w:rPr>
        <w:t>travailleurs domestiques</w:t>
      </w:r>
      <w:r w:rsidRPr="00297B98">
        <w:rPr>
          <w:lang w:val="fr-FR"/>
        </w:rPr>
        <w:t xml:space="preserve">, le décret </w:t>
      </w:r>
      <w:r w:rsidRPr="00C4479C">
        <w:rPr>
          <w:lang w:val="fr-FR"/>
        </w:rPr>
        <w:t>été p</w:t>
      </w:r>
      <w:r w:rsidR="009B14EF">
        <w:rPr>
          <w:lang w:val="fr-FR"/>
        </w:rPr>
        <w:t xml:space="preserve">ublié au bulletin </w:t>
      </w:r>
      <w:r w:rsidR="009B14EF" w:rsidRPr="00F14876">
        <w:rPr>
          <w:lang w:val="fr-FR"/>
        </w:rPr>
        <w:t>officiel. A ce stade</w:t>
      </w:r>
      <w:r w:rsidR="00F14876" w:rsidRPr="00F14876">
        <w:rPr>
          <w:lang w:val="fr-FR"/>
        </w:rPr>
        <w:t>,</w:t>
      </w:r>
      <w:r w:rsidR="009B14EF" w:rsidRPr="00F14876">
        <w:rPr>
          <w:lang w:val="fr-FR"/>
        </w:rPr>
        <w:t xml:space="preserve"> </w:t>
      </w:r>
      <w:r w:rsidRPr="00F14876">
        <w:rPr>
          <w:lang w:val="fr-FR"/>
        </w:rPr>
        <w:t xml:space="preserve">sa mise en œuvre doit faire l’objet d’un suivi rapproché. Selon le </w:t>
      </w:r>
      <w:r w:rsidRPr="00C4479C">
        <w:rPr>
          <w:lang w:val="fr-FR"/>
        </w:rPr>
        <w:t>décret en question, les employeurs disposent d’une période d’un an pour déclarer leurs employés</w:t>
      </w:r>
      <w:r>
        <w:rPr>
          <w:lang w:val="fr-FR"/>
        </w:rPr>
        <w:t xml:space="preserve">. </w:t>
      </w:r>
    </w:p>
    <w:p w14:paraId="79E9E84D" w14:textId="77777777" w:rsidR="00DD58EA" w:rsidRDefault="00DD58EA" w:rsidP="0020455D">
      <w:pPr>
        <w:spacing w:line="240" w:lineRule="auto"/>
        <w:jc w:val="both"/>
        <w:rPr>
          <w:lang w:val="fr-FR"/>
        </w:rPr>
      </w:pPr>
      <w:r w:rsidRPr="00F14876">
        <w:rPr>
          <w:lang w:val="fr-FR"/>
        </w:rPr>
        <w:t xml:space="preserve">L’ensemble de ce projet revêt une grande importance puisqu’il aura une </w:t>
      </w:r>
      <w:r w:rsidRPr="00F14876">
        <w:rPr>
          <w:bCs/>
          <w:lang w:val="fr-FR"/>
        </w:rPr>
        <w:t xml:space="preserve">incidence sur la population </w:t>
      </w:r>
      <w:r w:rsidRPr="00C4479C">
        <w:rPr>
          <w:bCs/>
          <w:lang w:val="fr-FR"/>
        </w:rPr>
        <w:t>du RAMED</w:t>
      </w:r>
      <w:r w:rsidRPr="00C4479C">
        <w:rPr>
          <w:lang w:val="fr-FR"/>
        </w:rPr>
        <w:t xml:space="preserve">. En effet, nombre de ces populations, aujourd’hui couvertes par le RAMED, basculeront dans un de ces régimes </w:t>
      </w:r>
      <w:r w:rsidR="006A496A">
        <w:rPr>
          <w:lang w:val="fr-FR"/>
        </w:rPr>
        <w:t xml:space="preserve">une fois mis en place, </w:t>
      </w:r>
      <w:r w:rsidRPr="00C4479C">
        <w:rPr>
          <w:lang w:val="fr-FR"/>
        </w:rPr>
        <w:t xml:space="preserve">ce qui permettra </w:t>
      </w:r>
      <w:r>
        <w:rPr>
          <w:lang w:val="fr-FR"/>
        </w:rPr>
        <w:t xml:space="preserve">un soulagement </w:t>
      </w:r>
      <w:r w:rsidR="006A496A">
        <w:rPr>
          <w:lang w:val="fr-FR"/>
        </w:rPr>
        <w:t>du RAMED</w:t>
      </w:r>
      <w:r>
        <w:rPr>
          <w:lang w:val="fr-FR"/>
        </w:rPr>
        <w:t xml:space="preserve">. </w:t>
      </w:r>
    </w:p>
    <w:p w14:paraId="1D81CD62" w14:textId="77777777" w:rsidR="00DD58EA" w:rsidRDefault="00DD58EA" w:rsidP="0020455D">
      <w:pPr>
        <w:spacing w:line="240" w:lineRule="auto"/>
        <w:jc w:val="both"/>
        <w:rPr>
          <w:b/>
          <w:bCs/>
          <w:color w:val="2F5496" w:themeColor="accent1" w:themeShade="BF"/>
          <w:lang w:val="fr-FR"/>
        </w:rPr>
      </w:pPr>
      <w:r w:rsidRPr="006B29AD">
        <w:rPr>
          <w:b/>
          <w:bCs/>
          <w:color w:val="2F5496" w:themeColor="accent1" w:themeShade="BF"/>
          <w:lang w:val="fr-FR"/>
        </w:rPr>
        <w:t>Projet 1.3 : Lutter contre la non</w:t>
      </w:r>
      <w:r>
        <w:rPr>
          <w:b/>
          <w:bCs/>
          <w:color w:val="2F5496" w:themeColor="accent1" w:themeShade="BF"/>
          <w:lang w:val="fr-FR"/>
        </w:rPr>
        <w:t>-</w:t>
      </w:r>
      <w:r w:rsidRPr="006B29AD">
        <w:rPr>
          <w:b/>
          <w:bCs/>
          <w:color w:val="2F5496" w:themeColor="accent1" w:themeShade="BF"/>
          <w:lang w:val="fr-FR"/>
        </w:rPr>
        <w:t>déclaration et la sous-déclaration (renforcer le dispositif de contrôle)</w:t>
      </w:r>
    </w:p>
    <w:p w14:paraId="17B0E260" w14:textId="77777777" w:rsidR="00890911" w:rsidRDefault="00890911" w:rsidP="0020455D">
      <w:pPr>
        <w:spacing w:line="240" w:lineRule="auto"/>
        <w:jc w:val="both"/>
        <w:rPr>
          <w:lang w:val="fr-FR"/>
        </w:rPr>
      </w:pPr>
      <w:r>
        <w:rPr>
          <w:lang w:val="fr-FR"/>
        </w:rPr>
        <w:t xml:space="preserve">Ce projet, </w:t>
      </w:r>
      <w:r w:rsidR="009B14EF">
        <w:rPr>
          <w:lang w:val="fr-FR"/>
        </w:rPr>
        <w:t>tout comme le</w:t>
      </w:r>
      <w:r w:rsidRPr="007B7F60">
        <w:rPr>
          <w:lang w:val="fr-FR"/>
        </w:rPr>
        <w:t xml:space="preserve"> cas de la retraite</w:t>
      </w:r>
      <w:r>
        <w:rPr>
          <w:lang w:val="fr-FR"/>
        </w:rPr>
        <w:t>,</w:t>
      </w:r>
      <w:r w:rsidRPr="007B7F60">
        <w:rPr>
          <w:lang w:val="fr-FR"/>
        </w:rPr>
        <w:t xml:space="preserve"> </w:t>
      </w:r>
      <w:r w:rsidR="006A496A">
        <w:rPr>
          <w:lang w:val="fr-FR"/>
        </w:rPr>
        <w:t xml:space="preserve">vise à ce que </w:t>
      </w:r>
      <w:r w:rsidRPr="007B7F60">
        <w:rPr>
          <w:lang w:val="fr-FR"/>
        </w:rPr>
        <w:t>des mesures d’incitation</w:t>
      </w:r>
      <w:r>
        <w:rPr>
          <w:lang w:val="fr-FR"/>
        </w:rPr>
        <w:t>/</w:t>
      </w:r>
      <w:r w:rsidR="009B14EF">
        <w:rPr>
          <w:lang w:val="fr-FR"/>
        </w:rPr>
        <w:t xml:space="preserve">facilitation et de </w:t>
      </w:r>
      <w:r w:rsidRPr="007B7F60">
        <w:rPr>
          <w:lang w:val="fr-FR"/>
        </w:rPr>
        <w:t xml:space="preserve">sanction </w:t>
      </w:r>
      <w:r w:rsidR="00DA2023">
        <w:rPr>
          <w:lang w:val="fr-FR"/>
        </w:rPr>
        <w:t>soient</w:t>
      </w:r>
      <w:r w:rsidRPr="007B7F60">
        <w:rPr>
          <w:lang w:val="fr-FR"/>
        </w:rPr>
        <w:t xml:space="preserve"> mise</w:t>
      </w:r>
      <w:r w:rsidR="009B14EF">
        <w:rPr>
          <w:lang w:val="fr-FR"/>
        </w:rPr>
        <w:t>s</w:t>
      </w:r>
      <w:r w:rsidRPr="007B7F60">
        <w:rPr>
          <w:lang w:val="fr-FR"/>
        </w:rPr>
        <w:t xml:space="preserve"> en œuvre pour combattre l</w:t>
      </w:r>
      <w:r>
        <w:rPr>
          <w:lang w:val="fr-FR"/>
        </w:rPr>
        <w:t>es c</w:t>
      </w:r>
      <w:r w:rsidRPr="007B7F60">
        <w:rPr>
          <w:lang w:val="fr-FR"/>
        </w:rPr>
        <w:t>a</w:t>
      </w:r>
      <w:r>
        <w:rPr>
          <w:lang w:val="fr-FR"/>
        </w:rPr>
        <w:t>s</w:t>
      </w:r>
      <w:r w:rsidR="00F14876">
        <w:rPr>
          <w:lang w:val="fr-FR"/>
        </w:rPr>
        <w:t xml:space="preserve"> </w:t>
      </w:r>
      <w:r>
        <w:rPr>
          <w:lang w:val="fr-FR"/>
        </w:rPr>
        <w:t xml:space="preserve">de </w:t>
      </w:r>
      <w:r w:rsidRPr="007B7F60">
        <w:rPr>
          <w:lang w:val="fr-FR"/>
        </w:rPr>
        <w:t xml:space="preserve">non-déclaration et </w:t>
      </w:r>
      <w:r>
        <w:rPr>
          <w:lang w:val="fr-FR"/>
        </w:rPr>
        <w:t xml:space="preserve">de </w:t>
      </w:r>
      <w:r w:rsidRPr="007B7F60">
        <w:rPr>
          <w:lang w:val="fr-FR"/>
        </w:rPr>
        <w:t>sous-déclaration.</w:t>
      </w:r>
    </w:p>
    <w:p w14:paraId="77E93212" w14:textId="77777777" w:rsidR="00BD7494" w:rsidRPr="00BD7494" w:rsidRDefault="00BD7494" w:rsidP="0020455D">
      <w:pPr>
        <w:spacing w:line="240" w:lineRule="auto"/>
        <w:jc w:val="both"/>
        <w:rPr>
          <w:lang w:val="fr-FR"/>
        </w:rPr>
      </w:pPr>
      <w:r w:rsidRPr="00C65119">
        <w:rPr>
          <w:rFonts w:eastAsia="Times New Roman" w:cs="Times New Roman"/>
          <w:lang w:val="fr-MA"/>
        </w:rPr>
        <w:t xml:space="preserve">Au sujet du dossier de la </w:t>
      </w:r>
      <w:r w:rsidRPr="00C65119">
        <w:rPr>
          <w:rFonts w:eastAsia="Times New Roman" w:cs="Times New Roman"/>
          <w:b/>
          <w:bCs/>
          <w:lang w:val="fr-MA"/>
        </w:rPr>
        <w:t>non-déclaration ou sous-déclaration des travailleurs</w:t>
      </w:r>
      <w:r w:rsidRPr="00C65119">
        <w:rPr>
          <w:rFonts w:eastAsia="Times New Roman" w:cs="Times New Roman"/>
          <w:lang w:val="fr-MA"/>
        </w:rPr>
        <w:t xml:space="preserve">, notamment dans le secteur agricole, les appuis </w:t>
      </w:r>
      <w:r w:rsidRPr="00FC4387">
        <w:rPr>
          <w:rFonts w:eastAsia="Times New Roman" w:cs="Times New Roman"/>
          <w:color w:val="000000" w:themeColor="text1"/>
          <w:lang w:val="fr-MA"/>
        </w:rPr>
        <w:t xml:space="preserve">financiers et techniques aux exploitations agricoles, comme ceux du Plan Maroc Vert et d’autres initiatives liées à l’agriculture ou au développement rurale doivent être </w:t>
      </w:r>
      <w:r w:rsidRPr="00FC4387">
        <w:rPr>
          <w:rFonts w:eastAsia="Times New Roman" w:cs="Times New Roman"/>
          <w:b/>
          <w:bCs/>
          <w:color w:val="000000" w:themeColor="text1"/>
          <w:lang w:val="fr-MA"/>
        </w:rPr>
        <w:t xml:space="preserve">conditionnés à l’inscription des travailleurs salariés </w:t>
      </w:r>
      <w:r w:rsidRPr="00FC4387">
        <w:rPr>
          <w:rFonts w:eastAsia="Times New Roman" w:cs="Times New Roman"/>
          <w:color w:val="000000" w:themeColor="text1"/>
          <w:lang w:val="fr-MA"/>
        </w:rPr>
        <w:t xml:space="preserve">(ou indépendants) </w:t>
      </w:r>
      <w:r w:rsidRPr="00FC4387">
        <w:rPr>
          <w:rFonts w:eastAsia="Times New Roman" w:cs="Times New Roman"/>
          <w:b/>
          <w:bCs/>
          <w:color w:val="000000" w:themeColor="text1"/>
          <w:lang w:val="fr-MA"/>
        </w:rPr>
        <w:t xml:space="preserve">- </w:t>
      </w:r>
      <w:r w:rsidRPr="00FC4387">
        <w:rPr>
          <w:rFonts w:eastAsia="Times New Roman" w:cs="Times New Roman"/>
          <w:color w:val="000000" w:themeColor="text1"/>
          <w:lang w:val="fr-MA"/>
        </w:rPr>
        <w:t xml:space="preserve">y compris </w:t>
      </w:r>
      <w:r>
        <w:rPr>
          <w:rFonts w:eastAsia="Times New Roman" w:cs="Times New Roman"/>
          <w:color w:val="000000" w:themeColor="text1"/>
          <w:lang w:val="fr-MA"/>
        </w:rPr>
        <w:t>les</w:t>
      </w:r>
      <w:r w:rsidRPr="00FC4387">
        <w:rPr>
          <w:rFonts w:eastAsia="Times New Roman" w:cs="Times New Roman"/>
          <w:color w:val="000000" w:themeColor="text1"/>
          <w:lang w:val="fr-MA"/>
        </w:rPr>
        <w:t xml:space="preserve"> saisonniers, dans les régimes d’assurance. </w:t>
      </w:r>
    </w:p>
    <w:p w14:paraId="4832DB64" w14:textId="77777777" w:rsidR="00DD58EA" w:rsidRPr="006B29AD" w:rsidRDefault="00DD58EA" w:rsidP="0020455D">
      <w:pPr>
        <w:spacing w:after="0" w:line="240" w:lineRule="auto"/>
        <w:jc w:val="both"/>
        <w:rPr>
          <w:lang w:val="fr-FR"/>
        </w:rPr>
      </w:pPr>
    </w:p>
    <w:p w14:paraId="62177919" w14:textId="77777777" w:rsidR="00DD58EA" w:rsidRPr="006B29AD" w:rsidRDefault="00825581" w:rsidP="0020455D">
      <w:pPr>
        <w:jc w:val="both"/>
        <w:rPr>
          <w:b/>
          <w:bCs/>
          <w:strike/>
          <w:color w:val="5B9BD5" w:themeColor="accent5"/>
          <w:u w:val="single"/>
          <w:lang w:val="fr-FR"/>
        </w:rPr>
      </w:pPr>
      <w:r w:rsidRPr="002F507A">
        <w:rPr>
          <w:b/>
          <w:bCs/>
          <w:color w:val="5B9BD5" w:themeColor="accent5"/>
          <w:u w:val="single"/>
          <w:lang w:val="fr-FR"/>
        </w:rPr>
        <w:t xml:space="preserve">PROGRAMME </w:t>
      </w:r>
      <w:r w:rsidR="00DD58EA">
        <w:rPr>
          <w:b/>
          <w:bCs/>
          <w:color w:val="5B9BD5" w:themeColor="accent5"/>
          <w:u w:val="single"/>
          <w:lang w:val="fr-FR"/>
        </w:rPr>
        <w:t xml:space="preserve">2 </w:t>
      </w:r>
      <w:r w:rsidR="00DD58EA" w:rsidRPr="002F507A">
        <w:rPr>
          <w:b/>
          <w:bCs/>
          <w:color w:val="5B9BD5" w:themeColor="accent5"/>
          <w:u w:val="single"/>
          <w:lang w:val="fr-FR"/>
        </w:rPr>
        <w:t xml:space="preserve">: </w:t>
      </w:r>
      <w:r w:rsidR="00DD58EA" w:rsidRPr="006B29AD">
        <w:rPr>
          <w:b/>
          <w:bCs/>
          <w:color w:val="5B9BD5" w:themeColor="accent5"/>
          <w:u w:val="single"/>
          <w:lang w:val="fr-FR"/>
        </w:rPr>
        <w:t xml:space="preserve">RENFORCER LES PRESTIONS DE L’ASSURANCE </w:t>
      </w:r>
      <w:r w:rsidR="00526FA1">
        <w:rPr>
          <w:b/>
          <w:bCs/>
          <w:color w:val="5B9BD5" w:themeColor="accent5"/>
          <w:u w:val="single"/>
          <w:lang w:val="fr-FR"/>
        </w:rPr>
        <w:t>MALADIE</w:t>
      </w:r>
    </w:p>
    <w:p w14:paraId="398D91E5" w14:textId="77777777" w:rsidR="00297B98" w:rsidRPr="00297B98" w:rsidRDefault="00DD58EA" w:rsidP="0020455D">
      <w:pPr>
        <w:jc w:val="both"/>
        <w:rPr>
          <w:b/>
          <w:bCs/>
          <w:color w:val="2F5496" w:themeColor="accent1" w:themeShade="BF"/>
          <w:lang w:val="fr-FR"/>
        </w:rPr>
      </w:pPr>
      <w:r w:rsidRPr="002F507A">
        <w:rPr>
          <w:b/>
          <w:bCs/>
          <w:color w:val="2F5496" w:themeColor="accent1" w:themeShade="BF"/>
          <w:lang w:val="fr-FR"/>
        </w:rPr>
        <w:t>Proj</w:t>
      </w:r>
      <w:r w:rsidRPr="006B29AD">
        <w:rPr>
          <w:b/>
          <w:bCs/>
          <w:color w:val="2F5496" w:themeColor="accent1" w:themeShade="BF"/>
          <w:lang w:val="fr-FR"/>
        </w:rPr>
        <w:t xml:space="preserve">et </w:t>
      </w:r>
      <w:r w:rsidR="006A496A" w:rsidRPr="006B29AD">
        <w:rPr>
          <w:b/>
          <w:bCs/>
          <w:color w:val="2F5496" w:themeColor="accent1" w:themeShade="BF"/>
          <w:lang w:val="fr-FR"/>
        </w:rPr>
        <w:t>2.1</w:t>
      </w:r>
      <w:r w:rsidR="006A496A" w:rsidRPr="002F507A">
        <w:rPr>
          <w:b/>
          <w:bCs/>
          <w:color w:val="2F5496" w:themeColor="accent1" w:themeShade="BF"/>
          <w:lang w:val="fr-FR"/>
        </w:rPr>
        <w:t> :</w:t>
      </w:r>
      <w:r w:rsidRPr="002F507A">
        <w:rPr>
          <w:b/>
          <w:bCs/>
          <w:color w:val="2F5496" w:themeColor="accent1" w:themeShade="BF"/>
          <w:lang w:val="fr-FR"/>
        </w:rPr>
        <w:t xml:space="preserve"> </w:t>
      </w:r>
      <w:r w:rsidR="00297B98" w:rsidRPr="00297B98">
        <w:rPr>
          <w:b/>
          <w:bCs/>
          <w:color w:val="2F5496" w:themeColor="accent1" w:themeShade="BF"/>
          <w:lang w:val="fr-FR"/>
        </w:rPr>
        <w:t>Mettre en place un nouveau système de conventionnement permettant la fixation de tarifs justes et équitables et favorisant la protection des assurés et la qualité des soins.</w:t>
      </w:r>
    </w:p>
    <w:p w14:paraId="0722C18E" w14:textId="77777777" w:rsidR="00DD58EA" w:rsidRPr="00297B98" w:rsidRDefault="00DD58EA" w:rsidP="0020455D">
      <w:pPr>
        <w:spacing w:after="0" w:line="240" w:lineRule="auto"/>
        <w:jc w:val="both"/>
        <w:rPr>
          <w:lang w:val="fr-FR"/>
        </w:rPr>
      </w:pPr>
      <w:r w:rsidRPr="00297B98">
        <w:rPr>
          <w:lang w:val="fr-FR"/>
        </w:rPr>
        <w:t xml:space="preserve">En soutien aux projets ci-dessous, et de façon à </w:t>
      </w:r>
      <w:r w:rsidRPr="00297B98">
        <w:rPr>
          <w:b/>
          <w:bCs/>
          <w:lang w:val="fr-FR"/>
        </w:rPr>
        <w:t>accompagner la réforme de l’AMO</w:t>
      </w:r>
      <w:r w:rsidR="00297B98" w:rsidRPr="00297B98">
        <w:rPr>
          <w:lang w:val="fr-FR"/>
        </w:rPr>
        <w:t xml:space="preserve">, </w:t>
      </w:r>
      <w:r w:rsidRPr="00297B98">
        <w:rPr>
          <w:lang w:val="fr-FR"/>
        </w:rPr>
        <w:t xml:space="preserve">il est nécessaire de </w:t>
      </w:r>
      <w:r w:rsidRPr="00297B98">
        <w:rPr>
          <w:b/>
          <w:bCs/>
          <w:lang w:val="fr-FR"/>
        </w:rPr>
        <w:t>réviser la tarification nationale de référence</w:t>
      </w:r>
      <w:r w:rsidR="00702249">
        <w:rPr>
          <w:b/>
          <w:bCs/>
          <w:lang w:val="fr-FR"/>
        </w:rPr>
        <w:t xml:space="preserve"> à travers la mise en place d’un nouveau système de conventionnement</w:t>
      </w:r>
      <w:r w:rsidRPr="00297B98">
        <w:rPr>
          <w:lang w:val="fr-FR"/>
        </w:rPr>
        <w:t xml:space="preserve">, en : </w:t>
      </w:r>
    </w:p>
    <w:p w14:paraId="5B682360" w14:textId="77777777" w:rsidR="00DD58EA" w:rsidRPr="00297B98" w:rsidRDefault="009B14EF" w:rsidP="0020455D">
      <w:pPr>
        <w:pStyle w:val="Paragraphedeliste"/>
        <w:numPr>
          <w:ilvl w:val="0"/>
          <w:numId w:val="48"/>
        </w:numPr>
        <w:spacing w:after="0" w:line="240" w:lineRule="auto"/>
        <w:jc w:val="both"/>
        <w:rPr>
          <w:lang w:val="fr-FR"/>
        </w:rPr>
      </w:pPr>
      <w:r>
        <w:rPr>
          <w:lang w:val="fr-FR"/>
        </w:rPr>
        <w:t xml:space="preserve">mettant régulièrement à jour </w:t>
      </w:r>
      <w:r w:rsidR="00DD58EA" w:rsidRPr="00297B98">
        <w:rPr>
          <w:lang w:val="fr-FR"/>
        </w:rPr>
        <w:t>le</w:t>
      </w:r>
      <w:r>
        <w:rPr>
          <w:lang w:val="fr-FR"/>
        </w:rPr>
        <w:t>s co</w:t>
      </w:r>
      <w:r w:rsidR="00B4230A">
        <w:rPr>
          <w:lang w:val="fr-FR"/>
        </w:rPr>
        <w:t>û</w:t>
      </w:r>
      <w:r>
        <w:rPr>
          <w:lang w:val="fr-FR"/>
        </w:rPr>
        <w:t xml:space="preserve">ts </w:t>
      </w:r>
      <w:r w:rsidR="00DD58EA" w:rsidRPr="00297B98">
        <w:rPr>
          <w:lang w:val="fr-FR"/>
        </w:rPr>
        <w:t>des soins ;</w:t>
      </w:r>
    </w:p>
    <w:p w14:paraId="4521FBF5" w14:textId="77777777" w:rsidR="00DD58EA" w:rsidRPr="00297B98" w:rsidRDefault="009B14EF" w:rsidP="0020455D">
      <w:pPr>
        <w:pStyle w:val="Paragraphedeliste"/>
        <w:numPr>
          <w:ilvl w:val="0"/>
          <w:numId w:val="48"/>
        </w:numPr>
        <w:spacing w:after="0" w:line="240" w:lineRule="auto"/>
        <w:jc w:val="both"/>
        <w:rPr>
          <w:lang w:val="fr-FR"/>
        </w:rPr>
      </w:pPr>
      <w:r>
        <w:rPr>
          <w:lang w:val="fr-FR"/>
        </w:rPr>
        <w:t>mettant en place</w:t>
      </w:r>
      <w:r w:rsidR="00DD58EA" w:rsidRPr="00297B98">
        <w:rPr>
          <w:lang w:val="fr-FR"/>
        </w:rPr>
        <w:t xml:space="preserve"> un système de niveaux de tarification adéqu</w:t>
      </w:r>
      <w:r>
        <w:rPr>
          <w:lang w:val="fr-FR"/>
        </w:rPr>
        <w:t xml:space="preserve">ats aux différentes </w:t>
      </w:r>
      <w:r w:rsidR="006A496A">
        <w:rPr>
          <w:lang w:val="fr-FR"/>
        </w:rPr>
        <w:t>spécialités</w:t>
      </w:r>
      <w:r w:rsidR="006A496A" w:rsidRPr="00297B98">
        <w:rPr>
          <w:lang w:val="fr-FR"/>
        </w:rPr>
        <w:t> ;</w:t>
      </w:r>
    </w:p>
    <w:p w14:paraId="43CBB6ED" w14:textId="77777777" w:rsidR="00DD58EA" w:rsidRPr="00297B98" w:rsidRDefault="00DD58EA" w:rsidP="0020455D">
      <w:pPr>
        <w:pStyle w:val="Paragraphedeliste"/>
        <w:numPr>
          <w:ilvl w:val="0"/>
          <w:numId w:val="48"/>
        </w:numPr>
        <w:spacing w:after="0" w:line="240" w:lineRule="auto"/>
        <w:jc w:val="both"/>
        <w:rPr>
          <w:lang w:val="fr-FR"/>
        </w:rPr>
      </w:pPr>
      <w:r w:rsidRPr="00297B98">
        <w:rPr>
          <w:lang w:val="fr-FR"/>
        </w:rPr>
        <w:t xml:space="preserve">veillant à l’équilibre de la caisse d’assurance </w:t>
      </w:r>
      <w:r w:rsidR="006A496A" w:rsidRPr="00297B98">
        <w:rPr>
          <w:lang w:val="fr-FR"/>
        </w:rPr>
        <w:t>maladie ;</w:t>
      </w:r>
      <w:r w:rsidRPr="00297B98">
        <w:rPr>
          <w:lang w:val="fr-FR"/>
        </w:rPr>
        <w:t xml:space="preserve"> </w:t>
      </w:r>
    </w:p>
    <w:p w14:paraId="79358287" w14:textId="77777777" w:rsidR="00DD58EA" w:rsidRPr="00297B98" w:rsidRDefault="00DD58EA" w:rsidP="0020455D">
      <w:pPr>
        <w:pStyle w:val="Paragraphedeliste"/>
        <w:numPr>
          <w:ilvl w:val="0"/>
          <w:numId w:val="48"/>
        </w:numPr>
        <w:spacing w:after="0" w:line="240" w:lineRule="auto"/>
        <w:jc w:val="both"/>
        <w:rPr>
          <w:lang w:val="fr-FR"/>
        </w:rPr>
      </w:pPr>
      <w:r w:rsidRPr="00297B98">
        <w:rPr>
          <w:lang w:val="fr-FR"/>
        </w:rPr>
        <w:t xml:space="preserve">développant une couverture médicale complémentaire ; </w:t>
      </w:r>
    </w:p>
    <w:p w14:paraId="14DD6C7B" w14:textId="77777777" w:rsidR="00DD58EA" w:rsidRPr="00297B98" w:rsidRDefault="00DD58EA" w:rsidP="0020455D">
      <w:pPr>
        <w:pStyle w:val="Paragraphedeliste"/>
        <w:numPr>
          <w:ilvl w:val="0"/>
          <w:numId w:val="48"/>
        </w:numPr>
        <w:spacing w:after="0" w:line="240" w:lineRule="auto"/>
        <w:jc w:val="both"/>
        <w:rPr>
          <w:lang w:val="fr-FR"/>
        </w:rPr>
      </w:pPr>
      <w:r w:rsidRPr="00297B98">
        <w:rPr>
          <w:lang w:val="fr-FR"/>
        </w:rPr>
        <w:t xml:space="preserve">déterminant des tarifs et des prix rémunérateurs justes </w:t>
      </w:r>
      <w:r w:rsidR="00B661A2">
        <w:rPr>
          <w:lang w:val="fr-FR"/>
        </w:rPr>
        <w:t xml:space="preserve">et raisonnables </w:t>
      </w:r>
      <w:r w:rsidRPr="00297B98">
        <w:rPr>
          <w:lang w:val="fr-FR"/>
        </w:rPr>
        <w:t xml:space="preserve">pour les prestations de soins, en revalorisant </w:t>
      </w:r>
      <w:r w:rsidR="006A496A">
        <w:rPr>
          <w:lang w:val="fr-FR"/>
        </w:rPr>
        <w:t>l</w:t>
      </w:r>
      <w:r w:rsidRPr="00297B98">
        <w:rPr>
          <w:lang w:val="fr-FR"/>
        </w:rPr>
        <w:t>es tarifs de certains actes</w:t>
      </w:r>
      <w:r w:rsidR="00B4230A">
        <w:rPr>
          <w:lang w:val="fr-FR"/>
        </w:rPr>
        <w:t xml:space="preserve"> et en baissant </w:t>
      </w:r>
      <w:r w:rsidR="006A496A">
        <w:rPr>
          <w:lang w:val="fr-FR"/>
        </w:rPr>
        <w:t xml:space="preserve">les tarifs </w:t>
      </w:r>
      <w:r w:rsidR="00B4230A">
        <w:rPr>
          <w:lang w:val="fr-FR"/>
        </w:rPr>
        <w:t xml:space="preserve">d’autres, </w:t>
      </w:r>
      <w:r w:rsidRPr="00297B98">
        <w:rPr>
          <w:lang w:val="fr-FR"/>
        </w:rPr>
        <w:t>selon l</w:t>
      </w:r>
      <w:r w:rsidR="00B4230A">
        <w:rPr>
          <w:lang w:val="fr-FR"/>
        </w:rPr>
        <w:t>e besoin</w:t>
      </w:r>
      <w:r w:rsidRPr="00297B98">
        <w:rPr>
          <w:lang w:val="fr-FR"/>
        </w:rPr>
        <w:t xml:space="preserve">. </w:t>
      </w:r>
    </w:p>
    <w:p w14:paraId="0D9772D8" w14:textId="77777777" w:rsidR="00DD58EA" w:rsidRDefault="00DD58EA" w:rsidP="0020455D">
      <w:pPr>
        <w:spacing w:after="0" w:line="240" w:lineRule="auto"/>
        <w:jc w:val="both"/>
        <w:rPr>
          <w:b/>
          <w:bCs/>
          <w:color w:val="5B9BD5" w:themeColor="accent5"/>
          <w:u w:val="single"/>
          <w:lang w:val="fr-FR"/>
        </w:rPr>
      </w:pPr>
    </w:p>
    <w:p w14:paraId="061D78E0" w14:textId="77777777" w:rsidR="00E87963" w:rsidRPr="00C87581" w:rsidRDefault="00297B98" w:rsidP="0020455D">
      <w:pPr>
        <w:spacing w:line="240" w:lineRule="auto"/>
        <w:jc w:val="both"/>
        <w:rPr>
          <w:lang w:val="fr-FR"/>
        </w:rPr>
      </w:pPr>
      <w:r>
        <w:rPr>
          <w:lang w:val="fr-FR"/>
        </w:rPr>
        <w:t xml:space="preserve">Ce projet permettra par ailleurs de veiller à la pratique de tarifs justes et équitables, réduisant le reste à charge et favorisant la protection des assurés. Une telle révision des tarifs devra se faire de manière périodique. </w:t>
      </w:r>
    </w:p>
    <w:p w14:paraId="33B2E9E4" w14:textId="77777777" w:rsidR="00E87963" w:rsidRPr="00FF04E7" w:rsidRDefault="00E87963" w:rsidP="0020455D">
      <w:pPr>
        <w:spacing w:after="0" w:line="240" w:lineRule="auto"/>
        <w:jc w:val="both"/>
        <w:rPr>
          <w:color w:val="5B9BD5" w:themeColor="accent5"/>
          <w:lang w:val="fr-FR"/>
        </w:rPr>
      </w:pPr>
    </w:p>
    <w:p w14:paraId="71C3925D" w14:textId="77777777" w:rsidR="00B76F24" w:rsidRPr="00FF04E7" w:rsidRDefault="00DD58EA" w:rsidP="0020455D">
      <w:pPr>
        <w:spacing w:after="0"/>
        <w:jc w:val="both"/>
        <w:rPr>
          <w:b/>
          <w:bCs/>
          <w:color w:val="2F5496" w:themeColor="accent1" w:themeShade="BF"/>
          <w:lang w:val="fr-FR"/>
        </w:rPr>
      </w:pPr>
      <w:r w:rsidRPr="002F507A">
        <w:rPr>
          <w:b/>
          <w:bCs/>
          <w:color w:val="2F5496" w:themeColor="accent1" w:themeShade="BF"/>
          <w:lang w:val="fr-FR"/>
        </w:rPr>
        <w:t>Projet</w:t>
      </w:r>
      <w:r w:rsidRPr="005321DD">
        <w:rPr>
          <w:b/>
          <w:bCs/>
          <w:color w:val="2F5496" w:themeColor="accent1" w:themeShade="BF"/>
          <w:lang w:val="fr-FR"/>
        </w:rPr>
        <w:t xml:space="preserve"> </w:t>
      </w:r>
      <w:r w:rsidR="006A496A" w:rsidRPr="005321DD">
        <w:rPr>
          <w:b/>
          <w:bCs/>
          <w:color w:val="2F5496" w:themeColor="accent1" w:themeShade="BF"/>
          <w:lang w:val="fr-FR"/>
        </w:rPr>
        <w:t>2.2</w:t>
      </w:r>
      <w:r w:rsidR="006A496A" w:rsidRPr="002F507A">
        <w:rPr>
          <w:b/>
          <w:bCs/>
          <w:color w:val="2F5496" w:themeColor="accent1" w:themeShade="BF"/>
          <w:lang w:val="fr-FR"/>
        </w:rPr>
        <w:t> :</w:t>
      </w:r>
      <w:r w:rsidRPr="002F507A">
        <w:rPr>
          <w:b/>
          <w:bCs/>
          <w:color w:val="2F5496" w:themeColor="accent1" w:themeShade="BF"/>
          <w:lang w:val="fr-FR"/>
        </w:rPr>
        <w:t xml:space="preserve"> </w:t>
      </w:r>
      <w:r>
        <w:rPr>
          <w:b/>
          <w:bCs/>
          <w:color w:val="2F5496" w:themeColor="accent1" w:themeShade="BF"/>
          <w:lang w:val="fr-FR"/>
        </w:rPr>
        <w:t xml:space="preserve">Réviser </w:t>
      </w:r>
      <w:r w:rsidR="00297B98">
        <w:rPr>
          <w:b/>
          <w:bCs/>
          <w:color w:val="2F5496" w:themeColor="accent1" w:themeShade="BF"/>
          <w:lang w:val="fr-FR"/>
        </w:rPr>
        <w:t xml:space="preserve">les paramètres de financement des régimes AMO et développer des financements </w:t>
      </w:r>
      <w:r w:rsidR="007C5E61">
        <w:rPr>
          <w:b/>
          <w:bCs/>
          <w:color w:val="2F5496" w:themeColor="accent1" w:themeShade="BF"/>
          <w:lang w:val="fr-FR"/>
        </w:rPr>
        <w:t>innovants</w:t>
      </w:r>
    </w:p>
    <w:p w14:paraId="76D2DF03" w14:textId="77777777" w:rsidR="00DD58EA" w:rsidRPr="002F507A" w:rsidRDefault="00DD58EA" w:rsidP="0020455D">
      <w:pPr>
        <w:spacing w:after="0" w:line="240" w:lineRule="auto"/>
        <w:jc w:val="both"/>
        <w:rPr>
          <w:b/>
          <w:bCs/>
          <w:color w:val="2F5496" w:themeColor="accent1" w:themeShade="BF"/>
          <w:lang w:val="fr-FR"/>
        </w:rPr>
      </w:pPr>
      <w:r w:rsidRPr="00002C59">
        <w:rPr>
          <w:lang w:val="fr-FR"/>
        </w:rPr>
        <w:t>Ce projet</w:t>
      </w:r>
      <w:r w:rsidRPr="009D71AB">
        <w:rPr>
          <w:lang w:val="fr-FR"/>
        </w:rPr>
        <w:t xml:space="preserve"> </w:t>
      </w:r>
      <w:r w:rsidR="00B4230A">
        <w:rPr>
          <w:lang w:val="fr-FR"/>
        </w:rPr>
        <w:t>est une condition sine qua non pour</w:t>
      </w:r>
      <w:r w:rsidRPr="009D71AB">
        <w:rPr>
          <w:lang w:val="fr-FR"/>
        </w:rPr>
        <w:t xml:space="preserve"> la réforme de l’AMO afin de garder l’équilibre du régime. Toutefois, la </w:t>
      </w:r>
      <w:r w:rsidRPr="009D71AB">
        <w:rPr>
          <w:b/>
          <w:bCs/>
          <w:lang w:val="fr-FR"/>
        </w:rPr>
        <w:t xml:space="preserve">révision des </w:t>
      </w:r>
      <w:r w:rsidR="007C5E61">
        <w:rPr>
          <w:b/>
          <w:bCs/>
          <w:lang w:val="fr-FR"/>
        </w:rPr>
        <w:t>paramètre</w:t>
      </w:r>
      <w:r w:rsidRPr="009D71AB">
        <w:rPr>
          <w:b/>
          <w:bCs/>
          <w:lang w:val="fr-FR"/>
        </w:rPr>
        <w:t>s</w:t>
      </w:r>
      <w:r w:rsidRPr="009D71AB">
        <w:rPr>
          <w:lang w:val="fr-FR"/>
        </w:rPr>
        <w:t xml:space="preserve"> devra</w:t>
      </w:r>
      <w:r w:rsidR="00890911">
        <w:rPr>
          <w:lang w:val="fr-FR"/>
        </w:rPr>
        <w:t>it</w:t>
      </w:r>
      <w:r w:rsidRPr="009D71AB">
        <w:rPr>
          <w:lang w:val="fr-FR"/>
        </w:rPr>
        <w:t xml:space="preserve"> se faire sur la base des résultats d'une étude économique sur </w:t>
      </w:r>
      <w:r w:rsidRPr="00F14876">
        <w:rPr>
          <w:lang w:val="fr-FR"/>
        </w:rPr>
        <w:t xml:space="preserve">le </w:t>
      </w:r>
      <w:r w:rsidRPr="00C14A7D">
        <w:rPr>
          <w:lang w:val="fr-FR"/>
        </w:rPr>
        <w:t xml:space="preserve">coût du travail et une évaluation de </w:t>
      </w:r>
      <w:r w:rsidRPr="00F14876">
        <w:rPr>
          <w:lang w:val="fr-FR"/>
        </w:rPr>
        <w:t>l'impact</w:t>
      </w:r>
      <w:r w:rsidRPr="00002C59">
        <w:rPr>
          <w:lang w:val="fr-FR"/>
        </w:rPr>
        <w:t xml:space="preserve"> de la mesure sur la compétitivité de l'économie nationale</w:t>
      </w:r>
      <w:r>
        <w:rPr>
          <w:lang w:val="fr-FR"/>
        </w:rPr>
        <w:t xml:space="preserve">. L’étude en question devra par ailleurs déterminer le calendrier de mise en œuvre d’une telle mesure étalée sur plusieurs années pour ne pas constituer un choc sur l’économie. </w:t>
      </w:r>
    </w:p>
    <w:p w14:paraId="12C25F38" w14:textId="77777777" w:rsidR="00297B98" w:rsidRDefault="00297B98" w:rsidP="0020455D">
      <w:pPr>
        <w:spacing w:after="0"/>
        <w:jc w:val="both"/>
        <w:rPr>
          <w:b/>
          <w:bCs/>
          <w:color w:val="2F5496" w:themeColor="accent1" w:themeShade="BF"/>
          <w:lang w:val="fr-FR"/>
        </w:rPr>
      </w:pPr>
    </w:p>
    <w:p w14:paraId="45CB94D3" w14:textId="77777777" w:rsidR="00297B98" w:rsidRPr="00522CC7" w:rsidRDefault="00DD58EA" w:rsidP="0020455D">
      <w:pPr>
        <w:jc w:val="both"/>
        <w:rPr>
          <w:b/>
          <w:bCs/>
          <w:color w:val="2F5496" w:themeColor="accent1" w:themeShade="BF"/>
          <w:lang w:val="fr-FR"/>
        </w:rPr>
      </w:pPr>
      <w:r w:rsidRPr="005321DD">
        <w:rPr>
          <w:b/>
          <w:bCs/>
          <w:color w:val="2F5496" w:themeColor="accent1" w:themeShade="BF"/>
          <w:lang w:val="fr-FR"/>
        </w:rPr>
        <w:t xml:space="preserve">Projet </w:t>
      </w:r>
      <w:r w:rsidR="006A496A" w:rsidRPr="005321DD">
        <w:rPr>
          <w:b/>
          <w:bCs/>
          <w:color w:val="2F5496" w:themeColor="accent1" w:themeShade="BF"/>
          <w:lang w:val="fr-FR"/>
        </w:rPr>
        <w:t>2.</w:t>
      </w:r>
      <w:r w:rsidR="006A496A">
        <w:rPr>
          <w:b/>
          <w:bCs/>
          <w:color w:val="2F5496" w:themeColor="accent1" w:themeShade="BF"/>
          <w:lang w:val="fr-FR"/>
        </w:rPr>
        <w:t>3</w:t>
      </w:r>
      <w:r w:rsidR="006A496A" w:rsidRPr="005321DD">
        <w:rPr>
          <w:b/>
          <w:bCs/>
          <w:color w:val="2F5496" w:themeColor="accent1" w:themeShade="BF"/>
          <w:lang w:val="fr-FR"/>
        </w:rPr>
        <w:t> :</w:t>
      </w:r>
      <w:r w:rsidRPr="005321DD">
        <w:rPr>
          <w:b/>
          <w:bCs/>
          <w:color w:val="2F5496" w:themeColor="accent1" w:themeShade="BF"/>
          <w:lang w:val="fr-FR"/>
        </w:rPr>
        <w:t xml:space="preserve"> </w:t>
      </w:r>
      <w:r w:rsidR="00297B98" w:rsidRPr="00522CC7">
        <w:rPr>
          <w:b/>
          <w:bCs/>
          <w:color w:val="2F5496" w:themeColor="accent1" w:themeShade="BF"/>
          <w:lang w:val="fr-FR"/>
        </w:rPr>
        <w:t>Réglementer la couverture complémentaire dans le cadre d’une no</w:t>
      </w:r>
      <w:r w:rsidR="00526FA1">
        <w:rPr>
          <w:b/>
          <w:bCs/>
          <w:color w:val="2F5496" w:themeColor="accent1" w:themeShade="BF"/>
          <w:lang w:val="fr-FR"/>
        </w:rPr>
        <w:t>uvelle articulation entre celle</w:t>
      </w:r>
      <w:r w:rsidR="00297B98" w:rsidRPr="00522CC7">
        <w:rPr>
          <w:b/>
          <w:bCs/>
          <w:color w:val="2F5496" w:themeColor="accent1" w:themeShade="BF"/>
          <w:lang w:val="fr-FR"/>
        </w:rPr>
        <w:t xml:space="preserve">–ci et la couverture obligatoire de base </w:t>
      </w:r>
    </w:p>
    <w:p w14:paraId="2E19464F" w14:textId="77777777" w:rsidR="00DD58EA" w:rsidRPr="00D17E2B" w:rsidRDefault="00DD58EA" w:rsidP="0020455D">
      <w:pPr>
        <w:autoSpaceDE w:val="0"/>
        <w:autoSpaceDN w:val="0"/>
        <w:adjustRightInd w:val="0"/>
        <w:spacing w:after="0" w:line="240" w:lineRule="auto"/>
        <w:jc w:val="both"/>
        <w:rPr>
          <w:lang w:val="fr-FR"/>
        </w:rPr>
      </w:pPr>
      <w:r w:rsidRPr="00702249">
        <w:rPr>
          <w:lang w:val="fr-FR"/>
        </w:rPr>
        <w:t xml:space="preserve">La loi no 65-00 prévoit une organisation de l’offre </w:t>
      </w:r>
      <w:r w:rsidR="00702249" w:rsidRPr="00702249">
        <w:rPr>
          <w:lang w:val="fr-FR"/>
        </w:rPr>
        <w:t>à</w:t>
      </w:r>
      <w:r w:rsidRPr="00702249">
        <w:rPr>
          <w:lang w:val="fr-FR"/>
        </w:rPr>
        <w:t xml:space="preserve"> deux niveaux : </w:t>
      </w:r>
      <w:r w:rsidRPr="00702249">
        <w:rPr>
          <w:b/>
          <w:bCs/>
          <w:lang w:val="fr-FR"/>
        </w:rPr>
        <w:t xml:space="preserve">une couverture médicale de base </w:t>
      </w:r>
      <w:r w:rsidRPr="00C14A7D">
        <w:rPr>
          <w:b/>
          <w:bCs/>
          <w:lang w:val="fr-FR"/>
        </w:rPr>
        <w:t>obligatoire</w:t>
      </w:r>
      <w:r w:rsidRPr="00C14A7D">
        <w:rPr>
          <w:lang w:val="fr-FR"/>
        </w:rPr>
        <w:t xml:space="preserve"> (CMB), assuré</w:t>
      </w:r>
      <w:r w:rsidR="00890911" w:rsidRPr="00C14A7D">
        <w:rPr>
          <w:lang w:val="fr-FR"/>
        </w:rPr>
        <w:t>e</w:t>
      </w:r>
      <w:r w:rsidRPr="00C14A7D">
        <w:rPr>
          <w:lang w:val="fr-FR"/>
        </w:rPr>
        <w:t xml:space="preserve"> par l’AMO</w:t>
      </w:r>
      <w:r w:rsidR="00C14A7D">
        <w:rPr>
          <w:lang w:val="fr-FR"/>
        </w:rPr>
        <w:t xml:space="preserve"> </w:t>
      </w:r>
      <w:r w:rsidR="00C14A7D" w:rsidRPr="00C14A7D">
        <w:rPr>
          <w:lang w:val="fr-FR"/>
        </w:rPr>
        <w:t>(publique, privé, étudiants, parents)</w:t>
      </w:r>
      <w:r w:rsidRPr="00C14A7D">
        <w:rPr>
          <w:lang w:val="fr-FR"/>
        </w:rPr>
        <w:t>, l’</w:t>
      </w:r>
      <w:r w:rsidRPr="00C14A7D">
        <w:rPr>
          <w:b/>
          <w:bCs/>
          <w:lang w:val="fr-FR"/>
        </w:rPr>
        <w:t>AM</w:t>
      </w:r>
      <w:r w:rsidR="00F14876" w:rsidRPr="00C14A7D">
        <w:rPr>
          <w:b/>
          <w:bCs/>
          <w:lang w:val="fr-FR"/>
        </w:rPr>
        <w:t>O</w:t>
      </w:r>
      <w:r w:rsidR="00C14A7D" w:rsidRPr="00C14A7D">
        <w:rPr>
          <w:b/>
          <w:bCs/>
          <w:lang w:val="fr-FR"/>
        </w:rPr>
        <w:t xml:space="preserve"> </w:t>
      </w:r>
      <w:r w:rsidRPr="00C14A7D">
        <w:rPr>
          <w:b/>
          <w:bCs/>
          <w:lang w:val="fr-FR"/>
        </w:rPr>
        <w:t>I</w:t>
      </w:r>
      <w:r w:rsidR="00C14A7D" w:rsidRPr="00C14A7D">
        <w:rPr>
          <w:b/>
          <w:bCs/>
          <w:lang w:val="fr-FR"/>
        </w:rPr>
        <w:t>ndépendants</w:t>
      </w:r>
      <w:r w:rsidRPr="00C14A7D">
        <w:rPr>
          <w:lang w:val="fr-FR"/>
        </w:rPr>
        <w:t xml:space="preserve"> et</w:t>
      </w:r>
      <w:r w:rsidRPr="00702249">
        <w:rPr>
          <w:lang w:val="fr-FR"/>
        </w:rPr>
        <w:t xml:space="preserve"> le </w:t>
      </w:r>
      <w:r w:rsidRPr="00702249">
        <w:rPr>
          <w:b/>
          <w:bCs/>
          <w:lang w:val="fr-FR"/>
        </w:rPr>
        <w:t>RAMED</w:t>
      </w:r>
      <w:r w:rsidRPr="00702249">
        <w:rPr>
          <w:lang w:val="fr-FR"/>
        </w:rPr>
        <w:t xml:space="preserve"> et une </w:t>
      </w:r>
      <w:r w:rsidRPr="00702249">
        <w:rPr>
          <w:b/>
          <w:bCs/>
          <w:lang w:val="fr-FR"/>
        </w:rPr>
        <w:t>couverture médicale complémentaire</w:t>
      </w:r>
      <w:r w:rsidRPr="00702249">
        <w:rPr>
          <w:lang w:val="fr-FR"/>
        </w:rPr>
        <w:t xml:space="preserve"> (CMC). Cette dernière </w:t>
      </w:r>
      <w:r w:rsidR="00890911">
        <w:rPr>
          <w:lang w:val="fr-FR"/>
        </w:rPr>
        <w:t>serait</w:t>
      </w:r>
      <w:r w:rsidRPr="00702249">
        <w:rPr>
          <w:lang w:val="fr-FR"/>
        </w:rPr>
        <w:t xml:space="preserve"> assurée par le secteur mutualiste et </w:t>
      </w:r>
      <w:r w:rsidR="006A496A">
        <w:rPr>
          <w:lang w:val="fr-FR"/>
        </w:rPr>
        <w:t xml:space="preserve">par </w:t>
      </w:r>
      <w:r w:rsidRPr="00702249">
        <w:rPr>
          <w:lang w:val="fr-FR"/>
        </w:rPr>
        <w:t xml:space="preserve">les assurances privées. Le secteur mutualiste a été pionnier et a joué un rôle décisif dans l’accès de ses membres et leurs ayants-droit à des équipements et des soins de santé à l’heure où la couverture médicale de </w:t>
      </w:r>
      <w:r w:rsidRPr="00F14876">
        <w:rPr>
          <w:lang w:val="fr-FR"/>
        </w:rPr>
        <w:t>base n’existait pas. Il fau</w:t>
      </w:r>
      <w:r w:rsidR="00890911" w:rsidRPr="00F14876">
        <w:rPr>
          <w:lang w:val="fr-FR"/>
        </w:rPr>
        <w:t>drai</w:t>
      </w:r>
      <w:r w:rsidRPr="00F14876">
        <w:rPr>
          <w:lang w:val="fr-FR"/>
        </w:rPr>
        <w:t xml:space="preserve">t </w:t>
      </w:r>
      <w:r w:rsidR="00141028" w:rsidRPr="00F14876">
        <w:rPr>
          <w:lang w:val="fr-FR"/>
        </w:rPr>
        <w:t>solutionner</w:t>
      </w:r>
      <w:r w:rsidRPr="00F14876">
        <w:rPr>
          <w:lang w:val="fr-FR"/>
        </w:rPr>
        <w:t xml:space="preserve"> </w:t>
      </w:r>
      <w:r w:rsidRPr="00702249">
        <w:rPr>
          <w:lang w:val="fr-FR"/>
        </w:rPr>
        <w:t xml:space="preserve">les contraintes qui ont empêché ce secteur de contribuer directement à la </w:t>
      </w:r>
      <w:r w:rsidRPr="00C14A7D">
        <w:rPr>
          <w:lang w:val="fr-FR"/>
        </w:rPr>
        <w:t>pro</w:t>
      </w:r>
      <w:r w:rsidR="00141028" w:rsidRPr="00C14A7D">
        <w:rPr>
          <w:lang w:val="fr-FR"/>
        </w:rPr>
        <w:t>duction</w:t>
      </w:r>
      <w:r w:rsidRPr="00702249">
        <w:rPr>
          <w:lang w:val="fr-FR"/>
        </w:rPr>
        <w:t xml:space="preserve"> des services de santé.</w:t>
      </w:r>
    </w:p>
    <w:p w14:paraId="1AAB0E82" w14:textId="77777777" w:rsidR="00526FA1" w:rsidRDefault="00526FA1" w:rsidP="0020455D">
      <w:pPr>
        <w:jc w:val="both"/>
        <w:rPr>
          <w:b/>
          <w:bCs/>
          <w:color w:val="5B9BD5" w:themeColor="accent5"/>
          <w:u w:val="single"/>
          <w:lang w:val="fr-FR"/>
        </w:rPr>
      </w:pPr>
    </w:p>
    <w:p w14:paraId="2F58417B" w14:textId="77777777" w:rsidR="00DD58EA" w:rsidRPr="005321DD" w:rsidRDefault="00825581" w:rsidP="0020455D">
      <w:pPr>
        <w:jc w:val="both"/>
        <w:rPr>
          <w:b/>
          <w:bCs/>
          <w:color w:val="5B9BD5" w:themeColor="accent5"/>
          <w:u w:val="single"/>
          <w:lang w:val="fr-FR"/>
        </w:rPr>
      </w:pPr>
      <w:r w:rsidRPr="002F507A">
        <w:rPr>
          <w:b/>
          <w:bCs/>
          <w:color w:val="5B9BD5" w:themeColor="accent5"/>
          <w:u w:val="single"/>
          <w:lang w:val="fr-FR"/>
        </w:rPr>
        <w:t xml:space="preserve">PROGRAMME </w:t>
      </w:r>
      <w:r w:rsidR="00DD58EA">
        <w:rPr>
          <w:b/>
          <w:bCs/>
          <w:color w:val="5B9BD5" w:themeColor="accent5"/>
          <w:u w:val="single"/>
          <w:lang w:val="fr-FR"/>
        </w:rPr>
        <w:t xml:space="preserve">3 </w:t>
      </w:r>
      <w:r w:rsidR="00DD58EA" w:rsidRPr="002F507A">
        <w:rPr>
          <w:b/>
          <w:bCs/>
          <w:color w:val="5B9BD5" w:themeColor="accent5"/>
          <w:u w:val="single"/>
          <w:lang w:val="fr-FR"/>
        </w:rPr>
        <w:t xml:space="preserve">:   </w:t>
      </w:r>
      <w:r w:rsidR="00DD58EA" w:rsidRPr="005321DD">
        <w:rPr>
          <w:b/>
          <w:bCs/>
          <w:color w:val="5B9BD5" w:themeColor="accent5"/>
          <w:u w:val="single"/>
          <w:lang w:val="fr-FR"/>
        </w:rPr>
        <w:t xml:space="preserve">RENFORCER LE RAMED DANS LA PERSPECTIVE DE LE TRANSFORMER EN REGIME ASSURANCIEL  </w:t>
      </w:r>
    </w:p>
    <w:p w14:paraId="67D4E49F" w14:textId="77777777" w:rsidR="00DD58EA" w:rsidRPr="005321DD" w:rsidRDefault="00DD58EA" w:rsidP="0020455D">
      <w:pPr>
        <w:jc w:val="both"/>
        <w:rPr>
          <w:b/>
          <w:bCs/>
          <w:color w:val="2F5496" w:themeColor="accent1" w:themeShade="BF"/>
          <w:lang w:val="fr-FR"/>
        </w:rPr>
      </w:pPr>
      <w:r w:rsidRPr="005321DD">
        <w:rPr>
          <w:b/>
          <w:bCs/>
          <w:color w:val="2F5496" w:themeColor="accent1" w:themeShade="BF"/>
          <w:lang w:val="fr-FR"/>
        </w:rPr>
        <w:t xml:space="preserve">Projet </w:t>
      </w:r>
      <w:r w:rsidR="00226256" w:rsidRPr="005321DD">
        <w:rPr>
          <w:b/>
          <w:bCs/>
          <w:color w:val="2F5496" w:themeColor="accent1" w:themeShade="BF"/>
          <w:lang w:val="fr-FR"/>
        </w:rPr>
        <w:t>3.</w:t>
      </w:r>
      <w:r w:rsidR="00226256">
        <w:rPr>
          <w:b/>
          <w:bCs/>
          <w:color w:val="2F5496" w:themeColor="accent1" w:themeShade="BF"/>
          <w:lang w:val="fr-FR"/>
        </w:rPr>
        <w:t>1</w:t>
      </w:r>
      <w:r w:rsidR="00226256" w:rsidRPr="005321DD">
        <w:rPr>
          <w:b/>
          <w:bCs/>
          <w:color w:val="2F5496" w:themeColor="accent1" w:themeShade="BF"/>
          <w:lang w:val="fr-FR"/>
        </w:rPr>
        <w:t> :</w:t>
      </w:r>
      <w:r w:rsidRPr="005321DD">
        <w:rPr>
          <w:b/>
          <w:bCs/>
          <w:color w:val="2F5496" w:themeColor="accent1" w:themeShade="BF"/>
          <w:lang w:val="fr-FR"/>
        </w:rPr>
        <w:t xml:space="preserve"> </w:t>
      </w:r>
      <w:bookmarkStart w:id="39" w:name="_Hlk25722508"/>
      <w:r w:rsidR="007C5E61">
        <w:rPr>
          <w:b/>
          <w:bCs/>
          <w:color w:val="2F5496" w:themeColor="accent1" w:themeShade="BF"/>
          <w:lang w:val="fr-FR"/>
        </w:rPr>
        <w:t xml:space="preserve">Harmoniser le panier de soins du RAMED avec celui de l’AMO </w:t>
      </w:r>
      <w:bookmarkEnd w:id="39"/>
    </w:p>
    <w:p w14:paraId="6D5398E7" w14:textId="77777777" w:rsidR="00352CE3" w:rsidRDefault="00352CE3" w:rsidP="0020455D">
      <w:pPr>
        <w:tabs>
          <w:tab w:val="left" w:pos="1260"/>
        </w:tabs>
        <w:spacing w:line="240" w:lineRule="auto"/>
        <w:jc w:val="both"/>
        <w:rPr>
          <w:lang w:val="fr-FR"/>
        </w:rPr>
      </w:pPr>
      <w:r>
        <w:rPr>
          <w:lang w:val="fr-FR"/>
        </w:rPr>
        <w:t>En cohérence avec le projet de transformation du RAMED (voir projet 3.3), il s’agit dans le cadre de ce projet d’améliorer les prestations du RAMED afin de les harmoniser progressivement avec l’AMO</w:t>
      </w:r>
      <w:r w:rsidR="00141B85">
        <w:rPr>
          <w:lang w:val="fr-FR"/>
        </w:rPr>
        <w:t xml:space="preserve">, tout en permettant </w:t>
      </w:r>
      <w:r w:rsidR="00141B85" w:rsidRPr="009D71AB">
        <w:rPr>
          <w:lang w:val="fr-FR"/>
        </w:rPr>
        <w:t xml:space="preserve">aux « RAMEDISTES » de bénéficier des prestations de soins </w:t>
      </w:r>
      <w:r w:rsidR="00226256">
        <w:rPr>
          <w:lang w:val="fr-FR"/>
        </w:rPr>
        <w:t>des</w:t>
      </w:r>
      <w:r w:rsidR="00226256" w:rsidRPr="009D71AB">
        <w:rPr>
          <w:lang w:val="fr-FR"/>
        </w:rPr>
        <w:t xml:space="preserve"> </w:t>
      </w:r>
      <w:r w:rsidR="00141B85" w:rsidRPr="009D71AB">
        <w:rPr>
          <w:lang w:val="fr-FR"/>
        </w:rPr>
        <w:t xml:space="preserve">établissements publics </w:t>
      </w:r>
      <w:r w:rsidR="00141B85" w:rsidRPr="009D71AB">
        <w:rPr>
          <w:b/>
          <w:lang w:val="fr-FR"/>
        </w:rPr>
        <w:t>sur l'ensemble du territoire.</w:t>
      </w:r>
    </w:p>
    <w:p w14:paraId="3B1DBA66" w14:textId="77777777" w:rsidR="00141B85" w:rsidRPr="009D71AB" w:rsidRDefault="00141B85" w:rsidP="0020455D">
      <w:pPr>
        <w:tabs>
          <w:tab w:val="left" w:pos="1260"/>
        </w:tabs>
        <w:spacing w:line="240" w:lineRule="auto"/>
        <w:jc w:val="both"/>
        <w:rPr>
          <w:lang w:val="fr-FR"/>
        </w:rPr>
      </w:pPr>
      <w:r>
        <w:rPr>
          <w:lang w:val="fr-FR"/>
        </w:rPr>
        <w:t>Par ailleurs, l</w:t>
      </w:r>
      <w:r w:rsidRPr="009D71AB">
        <w:rPr>
          <w:lang w:val="fr-FR"/>
        </w:rPr>
        <w:t xml:space="preserve">e </w:t>
      </w:r>
      <w:r w:rsidRPr="009D71AB">
        <w:rPr>
          <w:b/>
          <w:bCs/>
          <w:lang w:val="fr-FR"/>
        </w:rPr>
        <w:t>renforcement des prestations du RAMED devra</w:t>
      </w:r>
      <w:r w:rsidRPr="009D71AB">
        <w:rPr>
          <w:lang w:val="fr-FR"/>
        </w:rPr>
        <w:t xml:space="preserve"> s’atteler à deux aspects importants, à savoir : </w:t>
      </w:r>
    </w:p>
    <w:p w14:paraId="7E84A4DB" w14:textId="77777777" w:rsidR="00141B85" w:rsidRPr="009D71AB" w:rsidRDefault="00141B85" w:rsidP="0020455D">
      <w:pPr>
        <w:pStyle w:val="Paragraphedeliste"/>
        <w:numPr>
          <w:ilvl w:val="0"/>
          <w:numId w:val="23"/>
        </w:numPr>
        <w:tabs>
          <w:tab w:val="left" w:pos="1260"/>
        </w:tabs>
        <w:spacing w:line="240" w:lineRule="auto"/>
        <w:jc w:val="both"/>
        <w:rPr>
          <w:lang w:val="fr-FR"/>
        </w:rPr>
      </w:pPr>
      <w:r w:rsidRPr="009D71AB">
        <w:rPr>
          <w:b/>
          <w:lang w:val="fr-FR"/>
        </w:rPr>
        <w:t>Le financement du RAMED :</w:t>
      </w:r>
      <w:r w:rsidRPr="009D71AB">
        <w:rPr>
          <w:lang w:val="fr-FR"/>
        </w:rPr>
        <w:t xml:space="preserve"> il fau</w:t>
      </w:r>
      <w:r w:rsidR="00890911">
        <w:rPr>
          <w:lang w:val="fr-FR"/>
        </w:rPr>
        <w:t>drai</w:t>
      </w:r>
      <w:r w:rsidRPr="009D71AB">
        <w:rPr>
          <w:lang w:val="fr-FR"/>
        </w:rPr>
        <w:t>t mener une étude en amont pour préciser les besoins de financement du RAMED afin de doter l'organisme gestionnaire d'une enveloppe budgétaire garantissant une visibilité et un financement pérenne ;</w:t>
      </w:r>
    </w:p>
    <w:p w14:paraId="41B5628A" w14:textId="77777777" w:rsidR="00141B85" w:rsidRPr="00F14876" w:rsidRDefault="00141B85" w:rsidP="0020455D">
      <w:pPr>
        <w:pStyle w:val="Paragraphedeliste"/>
        <w:numPr>
          <w:ilvl w:val="0"/>
          <w:numId w:val="23"/>
        </w:numPr>
        <w:tabs>
          <w:tab w:val="left" w:pos="1260"/>
        </w:tabs>
        <w:spacing w:line="240" w:lineRule="auto"/>
        <w:jc w:val="both"/>
        <w:rPr>
          <w:lang w:val="fr-FR"/>
        </w:rPr>
      </w:pPr>
      <w:r w:rsidRPr="009D71AB">
        <w:rPr>
          <w:b/>
          <w:lang w:val="fr-FR"/>
        </w:rPr>
        <w:t>La gestion du RAMED :</w:t>
      </w:r>
      <w:r w:rsidRPr="009D71AB">
        <w:rPr>
          <w:lang w:val="fr-FR"/>
        </w:rPr>
        <w:t xml:space="preserve"> </w:t>
      </w:r>
      <w:r w:rsidR="00226256" w:rsidRPr="00C14A7D">
        <w:rPr>
          <w:lang w:val="fr-FR"/>
        </w:rPr>
        <w:t>quel que</w:t>
      </w:r>
      <w:r w:rsidRPr="00C14A7D">
        <w:rPr>
          <w:lang w:val="fr-FR"/>
        </w:rPr>
        <w:t xml:space="preserve"> s</w:t>
      </w:r>
      <w:r w:rsidRPr="009D71AB">
        <w:rPr>
          <w:lang w:val="fr-FR"/>
        </w:rPr>
        <w:t xml:space="preserve">oit le mode de fonctionnement choisi pour le RAMED, </w:t>
      </w:r>
      <w:r w:rsidR="00D050A1">
        <w:rPr>
          <w:lang w:val="fr-FR"/>
        </w:rPr>
        <w:t xml:space="preserve">charger </w:t>
      </w:r>
      <w:r w:rsidRPr="009D71AB">
        <w:rPr>
          <w:lang w:val="fr-FR"/>
        </w:rPr>
        <w:t xml:space="preserve">une institution de </w:t>
      </w:r>
      <w:r w:rsidR="00226256">
        <w:rPr>
          <w:lang w:val="fr-FR"/>
        </w:rPr>
        <w:t>s</w:t>
      </w:r>
      <w:r w:rsidR="00226256" w:rsidRPr="009D71AB">
        <w:rPr>
          <w:lang w:val="fr-FR"/>
        </w:rPr>
        <w:t xml:space="preserve">a </w:t>
      </w:r>
      <w:r w:rsidRPr="009D71AB">
        <w:rPr>
          <w:lang w:val="fr-FR"/>
        </w:rPr>
        <w:t xml:space="preserve">gestion est primordiale. </w:t>
      </w:r>
      <w:r w:rsidR="00D050A1">
        <w:rPr>
          <w:lang w:val="fr-FR"/>
        </w:rPr>
        <w:t xml:space="preserve">A cet égard, </w:t>
      </w:r>
      <w:r w:rsidRPr="009D71AB">
        <w:rPr>
          <w:lang w:val="fr-FR"/>
        </w:rPr>
        <w:t xml:space="preserve">Il </w:t>
      </w:r>
      <w:r w:rsidR="00890911">
        <w:rPr>
          <w:lang w:val="fr-FR"/>
        </w:rPr>
        <w:t>est suggéré</w:t>
      </w:r>
      <w:r w:rsidRPr="009D71AB">
        <w:rPr>
          <w:lang w:val="fr-FR"/>
        </w:rPr>
        <w:t xml:space="preserve"> </w:t>
      </w:r>
      <w:r w:rsidRPr="00F14876">
        <w:rPr>
          <w:lang w:val="fr-FR"/>
        </w:rPr>
        <w:t xml:space="preserve">d’opter pour </w:t>
      </w:r>
      <w:r w:rsidR="00D050A1" w:rsidRPr="00F14876">
        <w:rPr>
          <w:lang w:val="fr-FR"/>
        </w:rPr>
        <w:t xml:space="preserve">la CMAM pour </w:t>
      </w:r>
      <w:r w:rsidR="00226256">
        <w:rPr>
          <w:lang w:val="fr-FR"/>
        </w:rPr>
        <w:t xml:space="preserve">cette </w:t>
      </w:r>
      <w:r w:rsidR="00D050A1" w:rsidRPr="00F14876">
        <w:rPr>
          <w:lang w:val="fr-FR"/>
        </w:rPr>
        <w:t>gestion. Ceci</w:t>
      </w:r>
      <w:r w:rsidR="00F14876" w:rsidRPr="00F14876">
        <w:rPr>
          <w:lang w:val="fr-FR"/>
        </w:rPr>
        <w:t xml:space="preserve"> suppose le renforcement des capacités de</w:t>
      </w:r>
      <w:r w:rsidR="00D050A1" w:rsidRPr="00F14876">
        <w:rPr>
          <w:lang w:val="fr-FR"/>
        </w:rPr>
        <w:t xml:space="preserve"> </w:t>
      </w:r>
      <w:r w:rsidR="00F14876" w:rsidRPr="00F14876">
        <w:rPr>
          <w:lang w:val="fr-FR"/>
        </w:rPr>
        <w:t>la CMAM et sa</w:t>
      </w:r>
      <w:r w:rsidRPr="00F14876">
        <w:rPr>
          <w:lang w:val="fr-FR"/>
        </w:rPr>
        <w:t xml:space="preserve"> mise à niveau (en ressources humaines</w:t>
      </w:r>
      <w:r w:rsidR="00D050A1" w:rsidRPr="00F14876">
        <w:rPr>
          <w:lang w:val="fr-FR"/>
        </w:rPr>
        <w:t>, techniques</w:t>
      </w:r>
      <w:r w:rsidRPr="00F14876">
        <w:rPr>
          <w:lang w:val="fr-FR"/>
        </w:rPr>
        <w:t xml:space="preserve"> et financières), </w:t>
      </w:r>
      <w:r w:rsidR="00D050A1" w:rsidRPr="00F14876">
        <w:rPr>
          <w:lang w:val="fr-FR"/>
        </w:rPr>
        <w:t>afin de</w:t>
      </w:r>
      <w:r w:rsidR="00F14876" w:rsidRPr="00F14876">
        <w:rPr>
          <w:lang w:val="fr-FR"/>
        </w:rPr>
        <w:t xml:space="preserve"> lui</w:t>
      </w:r>
      <w:r w:rsidR="00D050A1" w:rsidRPr="00F14876">
        <w:rPr>
          <w:lang w:val="fr-FR"/>
        </w:rPr>
        <w:t xml:space="preserve"> permettre à de faire</w:t>
      </w:r>
      <w:r w:rsidR="00F14876" w:rsidRPr="00F14876">
        <w:rPr>
          <w:lang w:val="fr-FR"/>
        </w:rPr>
        <w:t xml:space="preserve"> face</w:t>
      </w:r>
      <w:r w:rsidR="00D050A1" w:rsidRPr="00F14876">
        <w:rPr>
          <w:lang w:val="fr-FR"/>
        </w:rPr>
        <w:t xml:space="preserve"> à </w:t>
      </w:r>
      <w:r w:rsidRPr="00F14876">
        <w:rPr>
          <w:lang w:val="fr-FR"/>
        </w:rPr>
        <w:t xml:space="preserve">l’augmentation </w:t>
      </w:r>
      <w:r w:rsidR="00D050A1" w:rsidRPr="00F14876">
        <w:rPr>
          <w:lang w:val="fr-FR"/>
        </w:rPr>
        <w:t xml:space="preserve">importante </w:t>
      </w:r>
      <w:r w:rsidRPr="00F14876">
        <w:rPr>
          <w:lang w:val="fr-FR"/>
        </w:rPr>
        <w:t>d</w:t>
      </w:r>
      <w:r w:rsidR="00890911" w:rsidRPr="00F14876">
        <w:rPr>
          <w:lang w:val="fr-FR"/>
        </w:rPr>
        <w:t>e</w:t>
      </w:r>
      <w:r w:rsidR="00D050A1" w:rsidRPr="00F14876">
        <w:rPr>
          <w:lang w:val="fr-FR"/>
        </w:rPr>
        <w:t xml:space="preserve"> se</w:t>
      </w:r>
      <w:r w:rsidR="00890911" w:rsidRPr="00F14876">
        <w:rPr>
          <w:lang w:val="fr-FR"/>
        </w:rPr>
        <w:t xml:space="preserve">s </w:t>
      </w:r>
      <w:r w:rsidR="00D050A1" w:rsidRPr="00F14876">
        <w:rPr>
          <w:lang w:val="fr-FR"/>
        </w:rPr>
        <w:t>affiliés</w:t>
      </w:r>
      <w:r w:rsidRPr="00F14876">
        <w:rPr>
          <w:lang w:val="fr-FR"/>
        </w:rPr>
        <w:t xml:space="preserve">. </w:t>
      </w:r>
    </w:p>
    <w:p w14:paraId="66922112" w14:textId="77777777" w:rsidR="00DD58EA" w:rsidRPr="005321DD" w:rsidRDefault="00DD58EA" w:rsidP="0020455D">
      <w:pPr>
        <w:spacing w:line="240" w:lineRule="auto"/>
        <w:jc w:val="both"/>
        <w:rPr>
          <w:b/>
          <w:bCs/>
          <w:color w:val="2F5496" w:themeColor="accent1" w:themeShade="BF"/>
          <w:lang w:val="fr-FR"/>
        </w:rPr>
      </w:pPr>
      <w:r w:rsidRPr="005321DD">
        <w:rPr>
          <w:b/>
          <w:bCs/>
          <w:color w:val="2F5496" w:themeColor="accent1" w:themeShade="BF"/>
          <w:lang w:val="fr-FR"/>
        </w:rPr>
        <w:t xml:space="preserve">Projet </w:t>
      </w:r>
      <w:r w:rsidR="00226256">
        <w:rPr>
          <w:b/>
          <w:bCs/>
          <w:color w:val="2F5496" w:themeColor="accent1" w:themeShade="BF"/>
          <w:lang w:val="fr-FR"/>
        </w:rPr>
        <w:t>3.2</w:t>
      </w:r>
      <w:r w:rsidR="00226256" w:rsidRPr="005321DD">
        <w:rPr>
          <w:b/>
          <w:bCs/>
          <w:color w:val="2F5496" w:themeColor="accent1" w:themeShade="BF"/>
          <w:lang w:val="fr-FR"/>
        </w:rPr>
        <w:t> :</w:t>
      </w:r>
      <w:r w:rsidRPr="005321DD">
        <w:rPr>
          <w:b/>
          <w:bCs/>
          <w:color w:val="2F5496" w:themeColor="accent1" w:themeShade="BF"/>
          <w:lang w:val="fr-FR"/>
        </w:rPr>
        <w:t xml:space="preserve"> </w:t>
      </w:r>
      <w:r w:rsidR="007C5E61">
        <w:rPr>
          <w:b/>
          <w:bCs/>
          <w:color w:val="2F5496" w:themeColor="accent1" w:themeShade="BF"/>
          <w:lang w:val="fr-FR"/>
        </w:rPr>
        <w:t>Renforcer l’accès aux</w:t>
      </w:r>
      <w:r w:rsidRPr="005321DD">
        <w:rPr>
          <w:b/>
          <w:bCs/>
          <w:color w:val="2F5496" w:themeColor="accent1" w:themeShade="BF"/>
          <w:lang w:val="fr-FR"/>
        </w:rPr>
        <w:t xml:space="preserve"> prestations de soins au sein d’établissements privés </w:t>
      </w:r>
    </w:p>
    <w:p w14:paraId="0F0BA0AF" w14:textId="77777777" w:rsidR="00DD58EA" w:rsidRPr="005321DD" w:rsidRDefault="00DD58EA" w:rsidP="0020455D">
      <w:pPr>
        <w:tabs>
          <w:tab w:val="left" w:pos="1260"/>
        </w:tabs>
        <w:spacing w:line="240" w:lineRule="auto"/>
        <w:jc w:val="both"/>
        <w:rPr>
          <w:lang w:val="fr-FR"/>
        </w:rPr>
      </w:pPr>
      <w:r w:rsidRPr="005321DD">
        <w:rPr>
          <w:lang w:val="fr-FR"/>
        </w:rPr>
        <w:t xml:space="preserve">Ce </w:t>
      </w:r>
      <w:r w:rsidRPr="004E648E">
        <w:rPr>
          <w:lang w:val="fr-FR"/>
        </w:rPr>
        <w:t xml:space="preserve">projet a pour </w:t>
      </w:r>
      <w:r w:rsidRPr="009D71AB">
        <w:rPr>
          <w:lang w:val="fr-FR"/>
        </w:rPr>
        <w:t xml:space="preserve">objet de </w:t>
      </w:r>
      <w:r w:rsidR="00D050A1">
        <w:rPr>
          <w:b/>
          <w:bCs/>
          <w:lang w:val="fr-FR"/>
        </w:rPr>
        <w:t>poursuivre le</w:t>
      </w:r>
      <w:r w:rsidRPr="009D71AB">
        <w:rPr>
          <w:b/>
          <w:bCs/>
          <w:lang w:val="fr-FR"/>
        </w:rPr>
        <w:t xml:space="preserve"> fonctionne</w:t>
      </w:r>
      <w:r w:rsidR="00D050A1">
        <w:rPr>
          <w:b/>
          <w:bCs/>
          <w:lang w:val="fr-FR"/>
        </w:rPr>
        <w:t xml:space="preserve">ment du </w:t>
      </w:r>
      <w:r w:rsidRPr="009D71AB">
        <w:rPr>
          <w:b/>
          <w:bCs/>
          <w:lang w:val="fr-FR"/>
        </w:rPr>
        <w:t>RAMED sous sa forme actuelle</w:t>
      </w:r>
      <w:r w:rsidRPr="009D71AB">
        <w:rPr>
          <w:lang w:val="fr-FR"/>
        </w:rPr>
        <w:t xml:space="preserve">, tout en considérant le </w:t>
      </w:r>
      <w:r w:rsidRPr="009D71AB">
        <w:rPr>
          <w:bCs/>
          <w:lang w:val="fr-FR"/>
        </w:rPr>
        <w:t>renforcement des prestations</w:t>
      </w:r>
      <w:r w:rsidRPr="009D71AB">
        <w:rPr>
          <w:lang w:val="fr-FR"/>
        </w:rPr>
        <w:t xml:space="preserve"> telles que stipulées dans le projet 3.1. Par ailleurs, ce projet vise </w:t>
      </w:r>
      <w:r w:rsidRPr="009D71AB">
        <w:rPr>
          <w:b/>
          <w:bCs/>
          <w:lang w:val="fr-FR"/>
        </w:rPr>
        <w:t>à étendre la prise en charge des « RAMED</w:t>
      </w:r>
      <w:r w:rsidR="00D050A1">
        <w:rPr>
          <w:b/>
          <w:bCs/>
          <w:lang w:val="fr-FR"/>
        </w:rPr>
        <w:t>istes</w:t>
      </w:r>
      <w:r w:rsidRPr="009D71AB">
        <w:rPr>
          <w:b/>
          <w:bCs/>
          <w:lang w:val="fr-FR"/>
        </w:rPr>
        <w:t> » par le secteur privé</w:t>
      </w:r>
      <w:r w:rsidRPr="009D71AB">
        <w:rPr>
          <w:lang w:val="fr-FR"/>
        </w:rPr>
        <w:t xml:space="preserve"> soit sous forme de conventions</w:t>
      </w:r>
      <w:r w:rsidR="00226256">
        <w:rPr>
          <w:lang w:val="fr-FR"/>
        </w:rPr>
        <w:t xml:space="preserve"> </w:t>
      </w:r>
      <w:r w:rsidRPr="004E648E">
        <w:rPr>
          <w:lang w:val="fr-FR"/>
        </w:rPr>
        <w:t xml:space="preserve">ou sous forme de vouchers accordés aux bénéficiaires. </w:t>
      </w:r>
    </w:p>
    <w:p w14:paraId="4C2017B0" w14:textId="77777777" w:rsidR="00E923A4" w:rsidRPr="00B61CD3" w:rsidRDefault="00E923A4" w:rsidP="0020455D">
      <w:pPr>
        <w:spacing w:line="240" w:lineRule="auto"/>
        <w:jc w:val="both"/>
        <w:rPr>
          <w:b/>
          <w:bCs/>
          <w:color w:val="2F5496" w:themeColor="accent1" w:themeShade="BF"/>
          <w:lang w:val="fr-FR"/>
        </w:rPr>
      </w:pPr>
      <w:r w:rsidRPr="00B61CD3">
        <w:rPr>
          <w:b/>
          <w:bCs/>
          <w:color w:val="2F5496" w:themeColor="accent1" w:themeShade="BF"/>
          <w:lang w:val="fr-FR"/>
        </w:rPr>
        <w:t xml:space="preserve">Projet </w:t>
      </w:r>
      <w:r w:rsidR="00226256">
        <w:rPr>
          <w:b/>
          <w:bCs/>
          <w:color w:val="2F5496" w:themeColor="accent1" w:themeShade="BF"/>
          <w:lang w:val="fr-FR"/>
        </w:rPr>
        <w:t>3.3</w:t>
      </w:r>
      <w:r w:rsidR="00226256" w:rsidRPr="00B61CD3">
        <w:rPr>
          <w:b/>
          <w:bCs/>
          <w:color w:val="2F5496" w:themeColor="accent1" w:themeShade="BF"/>
          <w:lang w:val="fr-FR"/>
        </w:rPr>
        <w:t> :</w:t>
      </w:r>
      <w:r w:rsidRPr="00B61CD3">
        <w:rPr>
          <w:b/>
          <w:bCs/>
          <w:color w:val="2F5496" w:themeColor="accent1" w:themeShade="BF"/>
          <w:lang w:val="fr-FR"/>
        </w:rPr>
        <w:t xml:space="preserve"> Transform</w:t>
      </w:r>
      <w:r w:rsidR="00526FA1">
        <w:rPr>
          <w:b/>
          <w:bCs/>
          <w:color w:val="2F5496" w:themeColor="accent1" w:themeShade="BF"/>
          <w:lang w:val="fr-FR"/>
        </w:rPr>
        <w:t xml:space="preserve">er </w:t>
      </w:r>
      <w:r w:rsidR="00226256">
        <w:rPr>
          <w:b/>
          <w:bCs/>
          <w:color w:val="2F5496" w:themeColor="accent1" w:themeShade="BF"/>
          <w:lang w:val="fr-FR"/>
        </w:rPr>
        <w:t xml:space="preserve">le </w:t>
      </w:r>
      <w:r w:rsidRPr="00B61CD3">
        <w:rPr>
          <w:b/>
          <w:bCs/>
          <w:color w:val="2F5496" w:themeColor="accent1" w:themeShade="BF"/>
          <w:lang w:val="fr-FR"/>
        </w:rPr>
        <w:t>RAMED en régime assuran</w:t>
      </w:r>
      <w:r w:rsidR="00890911">
        <w:rPr>
          <w:b/>
          <w:bCs/>
          <w:color w:val="2F5496" w:themeColor="accent1" w:themeShade="BF"/>
          <w:lang w:val="fr-FR"/>
        </w:rPr>
        <w:t>c</w:t>
      </w:r>
      <w:r w:rsidRPr="00B61CD3">
        <w:rPr>
          <w:b/>
          <w:bCs/>
          <w:color w:val="2F5496" w:themeColor="accent1" w:themeShade="BF"/>
          <w:lang w:val="fr-FR"/>
        </w:rPr>
        <w:t xml:space="preserve">iel </w:t>
      </w:r>
      <w:r w:rsidR="007C5E61">
        <w:rPr>
          <w:b/>
          <w:bCs/>
          <w:color w:val="2F5496" w:themeColor="accent1" w:themeShade="BF"/>
          <w:lang w:val="fr-FR"/>
        </w:rPr>
        <w:t xml:space="preserve">aligné à l’AMO et </w:t>
      </w:r>
      <w:r w:rsidRPr="00B61CD3">
        <w:rPr>
          <w:b/>
          <w:bCs/>
          <w:color w:val="2F5496" w:themeColor="accent1" w:themeShade="BF"/>
          <w:lang w:val="fr-FR"/>
        </w:rPr>
        <w:t>pris en charge par l'Etat</w:t>
      </w:r>
      <w:r w:rsidR="007C5E61">
        <w:rPr>
          <w:b/>
          <w:bCs/>
          <w:color w:val="2F5496" w:themeColor="accent1" w:themeShade="BF"/>
          <w:lang w:val="fr-FR"/>
        </w:rPr>
        <w:t xml:space="preserve"> et les collectivités territoriales </w:t>
      </w:r>
    </w:p>
    <w:p w14:paraId="0639AB09" w14:textId="6870FF66" w:rsidR="00543EC8" w:rsidRPr="009918FE" w:rsidRDefault="00E923A4" w:rsidP="0020455D">
      <w:pPr>
        <w:tabs>
          <w:tab w:val="left" w:pos="1260"/>
        </w:tabs>
        <w:spacing w:line="240" w:lineRule="auto"/>
        <w:jc w:val="both"/>
        <w:rPr>
          <w:b/>
          <w:bCs/>
          <w:lang w:val="fr-FR"/>
        </w:rPr>
      </w:pPr>
      <w:r w:rsidRPr="00F14876">
        <w:rPr>
          <w:lang w:val="fr-FR"/>
        </w:rPr>
        <w:t>Ce projet</w:t>
      </w:r>
      <w:r w:rsidR="00795DE5" w:rsidRPr="00F14876">
        <w:rPr>
          <w:lang w:val="fr-FR"/>
        </w:rPr>
        <w:t xml:space="preserve"> envisagé à plus ou moins long terme </w:t>
      </w:r>
      <w:r w:rsidRPr="00F14876">
        <w:rPr>
          <w:lang w:val="fr-FR"/>
        </w:rPr>
        <w:t>propos</w:t>
      </w:r>
      <w:r w:rsidR="00795DE5" w:rsidRPr="00F14876">
        <w:rPr>
          <w:lang w:val="fr-FR"/>
        </w:rPr>
        <w:t>e</w:t>
      </w:r>
      <w:r w:rsidRPr="00F14876">
        <w:rPr>
          <w:lang w:val="fr-FR"/>
        </w:rPr>
        <w:t xml:space="preserve"> que les « RAMEDISTES » puissent avoir accès </w:t>
      </w:r>
      <w:r>
        <w:rPr>
          <w:lang w:val="fr-FR"/>
        </w:rPr>
        <w:t xml:space="preserve">aux soins de santé à travers </w:t>
      </w:r>
      <w:r w:rsidRPr="009D71AB">
        <w:rPr>
          <w:lang w:val="fr-FR"/>
        </w:rPr>
        <w:t xml:space="preserve">un </w:t>
      </w:r>
      <w:r w:rsidRPr="009D71AB">
        <w:rPr>
          <w:b/>
          <w:bCs/>
          <w:lang w:val="fr-FR"/>
        </w:rPr>
        <w:t>régime assurantiel totalement pris en charge par l’Etat</w:t>
      </w:r>
      <w:r w:rsidR="007C5E61">
        <w:rPr>
          <w:b/>
          <w:bCs/>
          <w:lang w:val="fr-FR"/>
        </w:rPr>
        <w:t xml:space="preserve"> et les collectivités territoriales</w:t>
      </w:r>
      <w:r w:rsidRPr="009D71AB">
        <w:rPr>
          <w:lang w:val="fr-FR"/>
        </w:rPr>
        <w:t xml:space="preserve">, </w:t>
      </w:r>
      <w:r w:rsidR="00226256">
        <w:rPr>
          <w:lang w:val="fr-FR"/>
        </w:rPr>
        <w:t>sous forme</w:t>
      </w:r>
      <w:r w:rsidRPr="009D71AB">
        <w:rPr>
          <w:lang w:val="fr-FR"/>
        </w:rPr>
        <w:t xml:space="preserve"> de conventions, de cotisations payées par l'Etat</w:t>
      </w:r>
      <w:r w:rsidR="00890911">
        <w:rPr>
          <w:lang w:val="fr-FR"/>
        </w:rPr>
        <w:t xml:space="preserve">, </w:t>
      </w:r>
      <w:r w:rsidR="00226256">
        <w:rPr>
          <w:lang w:val="fr-FR"/>
        </w:rPr>
        <w:t>ou</w:t>
      </w:r>
      <w:r w:rsidRPr="009D71AB">
        <w:rPr>
          <w:lang w:val="fr-FR"/>
        </w:rPr>
        <w:t xml:space="preserve"> de vouchers accordés aux bénéficiaires. Contrairement au p</w:t>
      </w:r>
      <w:r>
        <w:rPr>
          <w:lang w:val="fr-FR"/>
        </w:rPr>
        <w:t xml:space="preserve">rojet </w:t>
      </w:r>
      <w:r w:rsidR="00890911">
        <w:rPr>
          <w:lang w:val="fr-FR"/>
        </w:rPr>
        <w:t>3</w:t>
      </w:r>
      <w:r>
        <w:rPr>
          <w:lang w:val="fr-FR"/>
        </w:rPr>
        <w:t xml:space="preserve">.2, </w:t>
      </w:r>
      <w:r w:rsidR="00890911" w:rsidRPr="009918FE">
        <w:rPr>
          <w:lang w:val="fr-FR"/>
        </w:rPr>
        <w:t xml:space="preserve">ce régime assurantiel </w:t>
      </w:r>
      <w:r w:rsidR="009918FE">
        <w:rPr>
          <w:lang w:val="fr-FR"/>
        </w:rPr>
        <w:t>permettrait l’accès aux prestations des</w:t>
      </w:r>
      <w:r w:rsidR="00890911" w:rsidRPr="009918FE">
        <w:rPr>
          <w:lang w:val="fr-FR"/>
        </w:rPr>
        <w:t xml:space="preserve"> deux secteurs, public et privé.</w:t>
      </w:r>
    </w:p>
    <w:p w14:paraId="6D63218D" w14:textId="77777777" w:rsidR="00543EC8" w:rsidRDefault="00543EC8" w:rsidP="0020455D">
      <w:pPr>
        <w:spacing w:after="0" w:line="240" w:lineRule="auto"/>
        <w:jc w:val="both"/>
        <w:rPr>
          <w:b/>
          <w:bCs/>
          <w:color w:val="2F5496" w:themeColor="accent1" w:themeShade="BF"/>
          <w:lang w:val="fr-FR"/>
        </w:rPr>
      </w:pPr>
    </w:p>
    <w:p w14:paraId="0F0B21A6" w14:textId="77777777" w:rsidR="00DD58EA" w:rsidRDefault="00825581" w:rsidP="0020455D">
      <w:pPr>
        <w:spacing w:line="240" w:lineRule="auto"/>
        <w:jc w:val="both"/>
        <w:rPr>
          <w:b/>
          <w:bCs/>
          <w:color w:val="5B9BD5" w:themeColor="accent5"/>
          <w:u w:val="single"/>
          <w:lang w:val="fr-FR"/>
        </w:rPr>
      </w:pPr>
      <w:r w:rsidRPr="005321DD">
        <w:rPr>
          <w:b/>
          <w:bCs/>
          <w:color w:val="5B9BD5" w:themeColor="accent5"/>
          <w:u w:val="single"/>
          <w:lang w:val="fr-FR"/>
        </w:rPr>
        <w:t>P</w:t>
      </w:r>
      <w:r>
        <w:rPr>
          <w:b/>
          <w:bCs/>
          <w:color w:val="5B9BD5" w:themeColor="accent5"/>
          <w:u w:val="single"/>
          <w:lang w:val="fr-FR"/>
        </w:rPr>
        <w:t xml:space="preserve">ROGRAMME </w:t>
      </w:r>
      <w:r w:rsidR="00226256" w:rsidRPr="005321DD">
        <w:rPr>
          <w:b/>
          <w:bCs/>
          <w:color w:val="5B9BD5" w:themeColor="accent5"/>
          <w:u w:val="single"/>
          <w:lang w:val="fr-FR"/>
        </w:rPr>
        <w:t>4 : HARMONISER</w:t>
      </w:r>
      <w:r w:rsidR="00DD58EA" w:rsidRPr="005321DD">
        <w:rPr>
          <w:b/>
          <w:bCs/>
          <w:color w:val="5B9BD5" w:themeColor="accent5"/>
          <w:u w:val="single"/>
          <w:lang w:val="fr-FR"/>
        </w:rPr>
        <w:t xml:space="preserve"> ET UNIFIER LA C</w:t>
      </w:r>
      <w:r w:rsidR="002B0C72">
        <w:rPr>
          <w:b/>
          <w:bCs/>
          <w:color w:val="5B9BD5" w:themeColor="accent5"/>
          <w:u w:val="single"/>
          <w:lang w:val="fr-FR"/>
        </w:rPr>
        <w:t xml:space="preserve">OUVERTURE </w:t>
      </w:r>
      <w:r w:rsidR="00DD58EA" w:rsidRPr="005321DD">
        <w:rPr>
          <w:b/>
          <w:bCs/>
          <w:color w:val="5B9BD5" w:themeColor="accent5"/>
          <w:u w:val="single"/>
          <w:lang w:val="fr-FR"/>
        </w:rPr>
        <w:t>M</w:t>
      </w:r>
      <w:r w:rsidR="002B0C72">
        <w:rPr>
          <w:b/>
          <w:bCs/>
          <w:color w:val="5B9BD5" w:themeColor="accent5"/>
          <w:u w:val="single"/>
          <w:lang w:val="fr-FR"/>
        </w:rPr>
        <w:t>ED</w:t>
      </w:r>
      <w:r w:rsidR="001848A5">
        <w:rPr>
          <w:b/>
          <w:bCs/>
          <w:color w:val="5B9BD5" w:themeColor="accent5"/>
          <w:u w:val="single"/>
          <w:lang w:val="fr-FR"/>
        </w:rPr>
        <w:t>I</w:t>
      </w:r>
      <w:r w:rsidR="002B0C72">
        <w:rPr>
          <w:b/>
          <w:bCs/>
          <w:color w:val="5B9BD5" w:themeColor="accent5"/>
          <w:u w:val="single"/>
          <w:lang w:val="fr-FR"/>
        </w:rPr>
        <w:t>CALE DE BASE</w:t>
      </w:r>
    </w:p>
    <w:p w14:paraId="3916A7DC" w14:textId="77777777" w:rsidR="00B76F24" w:rsidRPr="00FF04E7" w:rsidRDefault="00DD58EA" w:rsidP="0020455D">
      <w:pPr>
        <w:spacing w:after="0"/>
        <w:jc w:val="both"/>
        <w:rPr>
          <w:b/>
          <w:bCs/>
          <w:color w:val="2F5496" w:themeColor="accent1" w:themeShade="BF"/>
          <w:lang w:val="fr-FR"/>
        </w:rPr>
      </w:pPr>
      <w:r w:rsidRPr="002F507A">
        <w:rPr>
          <w:b/>
          <w:bCs/>
          <w:color w:val="2F5496" w:themeColor="accent1" w:themeShade="BF"/>
          <w:lang w:val="fr-FR"/>
        </w:rPr>
        <w:t xml:space="preserve">Projet </w:t>
      </w:r>
      <w:r>
        <w:rPr>
          <w:b/>
          <w:bCs/>
          <w:color w:val="2F5496" w:themeColor="accent1" w:themeShade="BF"/>
          <w:lang w:val="fr-FR"/>
        </w:rPr>
        <w:t xml:space="preserve">4.1 </w:t>
      </w:r>
      <w:r w:rsidRPr="002F507A">
        <w:rPr>
          <w:b/>
          <w:bCs/>
          <w:color w:val="2F5496" w:themeColor="accent1" w:themeShade="BF"/>
          <w:lang w:val="fr-FR"/>
        </w:rPr>
        <w:t xml:space="preserve">: </w:t>
      </w:r>
      <w:r w:rsidR="00D82377" w:rsidRPr="00E923A4">
        <w:rPr>
          <w:b/>
          <w:bCs/>
          <w:color w:val="2F5496" w:themeColor="accent1" w:themeShade="BF"/>
          <w:lang w:val="fr-FR"/>
        </w:rPr>
        <w:t xml:space="preserve">Harmoniser les </w:t>
      </w:r>
      <w:r w:rsidR="00543EC8" w:rsidRPr="00E923A4">
        <w:rPr>
          <w:b/>
          <w:bCs/>
          <w:color w:val="2F5496" w:themeColor="accent1" w:themeShade="BF"/>
          <w:lang w:val="fr-FR"/>
        </w:rPr>
        <w:t>paramètres</w:t>
      </w:r>
      <w:r w:rsidR="00D82377" w:rsidRPr="00E923A4">
        <w:rPr>
          <w:b/>
          <w:bCs/>
          <w:color w:val="2F5496" w:themeColor="accent1" w:themeShade="BF"/>
          <w:lang w:val="fr-FR"/>
        </w:rPr>
        <w:t xml:space="preserve"> de l’AMO entre le public et le privé </w:t>
      </w:r>
    </w:p>
    <w:p w14:paraId="3532727F" w14:textId="77777777" w:rsidR="00DD58EA" w:rsidRDefault="00DD58EA" w:rsidP="0020455D">
      <w:pPr>
        <w:spacing w:after="0" w:line="240" w:lineRule="auto"/>
        <w:jc w:val="both"/>
        <w:rPr>
          <w:lang w:val="fr-FR"/>
        </w:rPr>
      </w:pPr>
      <w:r w:rsidRPr="00002C59">
        <w:rPr>
          <w:lang w:val="fr-FR"/>
        </w:rPr>
        <w:t xml:space="preserve">Ce projet </w:t>
      </w:r>
      <w:r>
        <w:rPr>
          <w:lang w:val="fr-FR"/>
        </w:rPr>
        <w:t xml:space="preserve">aura pour </w:t>
      </w:r>
      <w:r w:rsidRPr="009D71AB">
        <w:rPr>
          <w:lang w:val="fr-FR"/>
        </w:rPr>
        <w:t xml:space="preserve">objet </w:t>
      </w:r>
      <w:r w:rsidRPr="009D71AB">
        <w:rPr>
          <w:b/>
          <w:bCs/>
          <w:lang w:val="fr-FR"/>
        </w:rPr>
        <w:t>d’harmoniser les paramètres (cotisations et prestations</w:t>
      </w:r>
      <w:r w:rsidR="00226256" w:rsidRPr="009D71AB">
        <w:rPr>
          <w:b/>
          <w:bCs/>
          <w:lang w:val="fr-FR"/>
        </w:rPr>
        <w:t>)</w:t>
      </w:r>
      <w:r w:rsidR="00226256">
        <w:rPr>
          <w:lang w:val="fr-FR"/>
        </w:rPr>
        <w:t xml:space="preserve"> entre</w:t>
      </w:r>
      <w:r>
        <w:rPr>
          <w:lang w:val="fr-FR"/>
        </w:rPr>
        <w:t xml:space="preserve"> l’AMO - CMAM et l’AMO</w:t>
      </w:r>
      <w:r w:rsidR="00890911">
        <w:rPr>
          <w:lang w:val="fr-FR"/>
        </w:rPr>
        <w:t>-</w:t>
      </w:r>
      <w:r>
        <w:rPr>
          <w:lang w:val="fr-FR"/>
        </w:rPr>
        <w:t xml:space="preserve">CNSS. </w:t>
      </w:r>
      <w:r w:rsidRPr="00002C59">
        <w:rPr>
          <w:lang w:val="fr-FR"/>
        </w:rPr>
        <w:t xml:space="preserve">En effet, dans un souci d’asseoir plus d’équité entre les assurés des deux régimes, une harmonisation entre les deux régimes AMO est nécessaire. </w:t>
      </w:r>
      <w:r w:rsidR="00890911" w:rsidRPr="00002C59">
        <w:rPr>
          <w:lang w:val="fr-FR"/>
        </w:rPr>
        <w:t>Cette harmonisation d</w:t>
      </w:r>
      <w:r w:rsidR="00890911">
        <w:rPr>
          <w:lang w:val="fr-FR"/>
        </w:rPr>
        <w:t>evra</w:t>
      </w:r>
      <w:r w:rsidR="00890911" w:rsidRPr="00002C59">
        <w:rPr>
          <w:lang w:val="fr-FR"/>
        </w:rPr>
        <w:t xml:space="preserve">it </w:t>
      </w:r>
      <w:r w:rsidR="00890911">
        <w:rPr>
          <w:lang w:val="fr-FR"/>
        </w:rPr>
        <w:t xml:space="preserve">être </w:t>
      </w:r>
      <w:r w:rsidR="00890911" w:rsidRPr="00002C59">
        <w:rPr>
          <w:lang w:val="fr-FR"/>
        </w:rPr>
        <w:t>envisag</w:t>
      </w:r>
      <w:r w:rsidR="00890911">
        <w:rPr>
          <w:lang w:val="fr-FR"/>
        </w:rPr>
        <w:t>é</w:t>
      </w:r>
      <w:r w:rsidR="00890911" w:rsidRPr="00002C59">
        <w:rPr>
          <w:lang w:val="fr-FR"/>
        </w:rPr>
        <w:t>e</w:t>
      </w:r>
      <w:r w:rsidR="00F14876">
        <w:rPr>
          <w:lang w:val="fr-FR"/>
        </w:rPr>
        <w:t xml:space="preserve"> </w:t>
      </w:r>
      <w:r w:rsidR="00890911" w:rsidRPr="00002C59">
        <w:rPr>
          <w:lang w:val="fr-FR"/>
        </w:rPr>
        <w:t xml:space="preserve">selon </w:t>
      </w:r>
      <w:r w:rsidR="00890911">
        <w:rPr>
          <w:lang w:val="fr-FR"/>
        </w:rPr>
        <w:t>l’</w:t>
      </w:r>
      <w:r w:rsidR="00890911" w:rsidRPr="00002C59">
        <w:rPr>
          <w:lang w:val="fr-FR"/>
        </w:rPr>
        <w:t xml:space="preserve">approche « droits », </w:t>
      </w:r>
      <w:r w:rsidR="00226256">
        <w:rPr>
          <w:lang w:val="fr-FR"/>
        </w:rPr>
        <w:t>devant aboutir à l’</w:t>
      </w:r>
      <w:r w:rsidR="00890911" w:rsidRPr="00002C59">
        <w:rPr>
          <w:lang w:val="fr-FR"/>
        </w:rPr>
        <w:t>alignement sur les meilleurs niveaux de prestations existant actuellement</w:t>
      </w:r>
      <w:r w:rsidR="00226256">
        <w:rPr>
          <w:lang w:val="fr-FR"/>
        </w:rPr>
        <w:t>. Sa mise en œuvre est cependant</w:t>
      </w:r>
      <w:r w:rsidR="00890911">
        <w:rPr>
          <w:lang w:val="fr-FR"/>
        </w:rPr>
        <w:t xml:space="preserve"> conditionné</w:t>
      </w:r>
      <w:r w:rsidR="00795DE5">
        <w:rPr>
          <w:lang w:val="fr-FR"/>
        </w:rPr>
        <w:t>e</w:t>
      </w:r>
      <w:r w:rsidR="00890911">
        <w:rPr>
          <w:lang w:val="fr-FR"/>
        </w:rPr>
        <w:t xml:space="preserve"> par les évaluations de la soutenabilité des régimes assuranciels.</w:t>
      </w:r>
    </w:p>
    <w:p w14:paraId="6B5F483A" w14:textId="77777777" w:rsidR="00DD58EA" w:rsidRDefault="00DD58EA" w:rsidP="0020455D">
      <w:pPr>
        <w:spacing w:after="0" w:line="240" w:lineRule="auto"/>
        <w:jc w:val="both"/>
        <w:rPr>
          <w:lang w:val="fr-FR"/>
        </w:rPr>
      </w:pPr>
    </w:p>
    <w:p w14:paraId="4162CDF5" w14:textId="77777777" w:rsidR="00DD58EA" w:rsidRDefault="00DD58EA" w:rsidP="0020455D">
      <w:pPr>
        <w:spacing w:after="0" w:line="240" w:lineRule="auto"/>
        <w:jc w:val="both"/>
        <w:rPr>
          <w:lang w:val="fr-FR"/>
        </w:rPr>
      </w:pPr>
      <w:r>
        <w:rPr>
          <w:lang w:val="fr-FR"/>
        </w:rPr>
        <w:t xml:space="preserve">Dans cet effort d’harmoniser et </w:t>
      </w:r>
      <w:r w:rsidR="00795DE5">
        <w:rPr>
          <w:lang w:val="fr-FR"/>
        </w:rPr>
        <w:t>d’</w:t>
      </w:r>
      <w:r>
        <w:rPr>
          <w:lang w:val="fr-FR"/>
        </w:rPr>
        <w:t xml:space="preserve">unifier la CMB, il est important aussi </w:t>
      </w:r>
      <w:r w:rsidR="00226256">
        <w:rPr>
          <w:lang w:val="fr-FR"/>
        </w:rPr>
        <w:t xml:space="preserve">d’œuvrer </w:t>
      </w:r>
      <w:r>
        <w:rPr>
          <w:lang w:val="fr-FR"/>
        </w:rPr>
        <w:t>pour assurer l’interopérabilité et l’harmonisation des</w:t>
      </w:r>
      <w:r w:rsidRPr="00DD469D">
        <w:rPr>
          <w:lang w:val="fr-FR"/>
        </w:rPr>
        <w:t xml:space="preserve"> systèmes d’information de la CNOPS et de la CNSS</w:t>
      </w:r>
      <w:r w:rsidR="0018512A">
        <w:rPr>
          <w:lang w:val="fr-FR"/>
        </w:rPr>
        <w:t>.</w:t>
      </w:r>
    </w:p>
    <w:p w14:paraId="068417A2" w14:textId="77777777" w:rsidR="00DA2023" w:rsidRPr="00DD469D" w:rsidRDefault="00DA2023" w:rsidP="0020455D">
      <w:pPr>
        <w:spacing w:after="0" w:line="240" w:lineRule="auto"/>
        <w:jc w:val="both"/>
        <w:rPr>
          <w:lang w:val="fr-FR"/>
        </w:rPr>
      </w:pPr>
    </w:p>
    <w:p w14:paraId="148B5D59" w14:textId="77777777" w:rsidR="000D7EAF" w:rsidRDefault="00E923A4" w:rsidP="0020455D">
      <w:pPr>
        <w:spacing w:after="0" w:line="240" w:lineRule="auto"/>
        <w:jc w:val="both"/>
        <w:rPr>
          <w:b/>
          <w:bCs/>
          <w:color w:val="2F5496" w:themeColor="accent1" w:themeShade="BF"/>
          <w:lang w:val="fr-FR"/>
        </w:rPr>
      </w:pPr>
      <w:r w:rsidRPr="00A82399">
        <w:rPr>
          <w:b/>
          <w:bCs/>
          <w:color w:val="2F5496" w:themeColor="accent1" w:themeShade="BF"/>
          <w:lang w:val="fr-FR"/>
        </w:rPr>
        <w:t xml:space="preserve">Projet </w:t>
      </w:r>
      <w:r w:rsidR="00226256">
        <w:rPr>
          <w:b/>
          <w:bCs/>
          <w:color w:val="2F5496" w:themeColor="accent1" w:themeShade="BF"/>
          <w:lang w:val="fr-FR"/>
        </w:rPr>
        <w:t>4.2</w:t>
      </w:r>
      <w:r w:rsidR="00226256" w:rsidRPr="00A82399">
        <w:rPr>
          <w:b/>
          <w:bCs/>
          <w:color w:val="2F5496" w:themeColor="accent1" w:themeShade="BF"/>
          <w:lang w:val="fr-FR"/>
        </w:rPr>
        <w:t> :</w:t>
      </w:r>
      <w:r w:rsidRPr="00A82399">
        <w:rPr>
          <w:b/>
          <w:bCs/>
          <w:color w:val="2F5496" w:themeColor="accent1" w:themeShade="BF"/>
          <w:lang w:val="fr-FR"/>
        </w:rPr>
        <w:t xml:space="preserve"> </w:t>
      </w:r>
      <w:r>
        <w:rPr>
          <w:b/>
          <w:bCs/>
          <w:color w:val="2F5496" w:themeColor="accent1" w:themeShade="BF"/>
          <w:lang w:val="fr-FR"/>
        </w:rPr>
        <w:t>Harmoniser le panier de soins AMO des populations de l’article 114</w:t>
      </w:r>
    </w:p>
    <w:p w14:paraId="4188DB5A" w14:textId="57A922A0" w:rsidR="00E923A4" w:rsidRPr="001848A5" w:rsidRDefault="00E923A4" w:rsidP="0020455D">
      <w:pPr>
        <w:spacing w:line="240" w:lineRule="auto"/>
        <w:jc w:val="both"/>
        <w:rPr>
          <w:b/>
          <w:bCs/>
          <w:color w:val="2F5496" w:themeColor="accent1" w:themeShade="BF"/>
          <w:lang w:val="fr-FR"/>
        </w:rPr>
      </w:pPr>
      <w:r>
        <w:rPr>
          <w:lang w:val="fr-FR"/>
        </w:rPr>
        <w:t xml:space="preserve">Dans l’attente et </w:t>
      </w:r>
      <w:r w:rsidRPr="009D71AB">
        <w:rPr>
          <w:b/>
          <w:bCs/>
          <w:lang w:val="fr-FR"/>
        </w:rPr>
        <w:t>la perspective d’intégration des populations de l’article</w:t>
      </w:r>
      <w:r w:rsidRPr="009D71AB">
        <w:rPr>
          <w:b/>
          <w:lang w:val="fr-FR"/>
        </w:rPr>
        <w:t>114</w:t>
      </w:r>
      <w:r w:rsidRPr="009D71AB">
        <w:rPr>
          <w:rStyle w:val="Appelnotedebasdep"/>
          <w:bCs/>
          <w:lang w:val="fr-FR"/>
        </w:rPr>
        <w:footnoteReference w:id="4"/>
      </w:r>
      <w:r w:rsidRPr="009D71AB">
        <w:rPr>
          <w:lang w:val="fr-FR"/>
        </w:rPr>
        <w:t xml:space="preserve">, </w:t>
      </w:r>
      <w:r>
        <w:rPr>
          <w:lang w:val="fr-FR"/>
        </w:rPr>
        <w:t xml:space="preserve">il est proposé de procéder à une </w:t>
      </w:r>
      <w:r w:rsidRPr="009D71AB">
        <w:rPr>
          <w:b/>
          <w:bCs/>
          <w:lang w:val="fr-FR"/>
        </w:rPr>
        <w:t xml:space="preserve">harmonisation du panier de soins </w:t>
      </w:r>
      <w:r w:rsidRPr="009918FE">
        <w:rPr>
          <w:lang w:val="fr-FR"/>
        </w:rPr>
        <w:t>de ces populations</w:t>
      </w:r>
      <w:r w:rsidR="009918FE">
        <w:rPr>
          <w:lang w:val="fr-FR"/>
        </w:rPr>
        <w:t xml:space="preserve"> ave celui de l’AMO</w:t>
      </w:r>
      <w:r>
        <w:rPr>
          <w:lang w:val="fr-FR"/>
        </w:rPr>
        <w:t xml:space="preserve">. A termes, leur intégration pourra se faire </w:t>
      </w:r>
      <w:r w:rsidRPr="00C4479C">
        <w:rPr>
          <w:lang w:val="fr-FR"/>
        </w:rPr>
        <w:t xml:space="preserve">avec un ticket d'entrée et en proposant une gestion déléguée par les assureurs et pour le compte de la CNSS, avec le panier de soin de </w:t>
      </w:r>
      <w:r w:rsidRPr="006B29AD">
        <w:rPr>
          <w:lang w:val="fr-FR"/>
        </w:rPr>
        <w:t>l'AMO-CNSS, et la transformation du différentiel avec le panier actuel des régimes de ces populations en une "complémentaire santé"</w:t>
      </w:r>
      <w:r>
        <w:rPr>
          <w:lang w:val="fr-FR"/>
        </w:rPr>
        <w:t xml:space="preserve">. </w:t>
      </w:r>
    </w:p>
    <w:p w14:paraId="3A53D221" w14:textId="77777777" w:rsidR="00574655" w:rsidRDefault="00574655" w:rsidP="0020455D">
      <w:pPr>
        <w:spacing w:after="0" w:line="240" w:lineRule="auto"/>
        <w:jc w:val="both"/>
        <w:rPr>
          <w:lang w:val="fr-FR"/>
        </w:rPr>
      </w:pPr>
    </w:p>
    <w:p w14:paraId="3CB10BF0" w14:textId="77777777" w:rsidR="00B76F24" w:rsidRPr="00FF04E7" w:rsidRDefault="00D82377" w:rsidP="0020455D">
      <w:pPr>
        <w:tabs>
          <w:tab w:val="num" w:pos="720"/>
        </w:tabs>
        <w:spacing w:after="0" w:line="240" w:lineRule="auto"/>
        <w:jc w:val="both"/>
        <w:rPr>
          <w:b/>
          <w:bCs/>
          <w:color w:val="2F5496" w:themeColor="accent1" w:themeShade="BF"/>
          <w:lang w:val="fr-FR"/>
        </w:rPr>
      </w:pPr>
      <w:r w:rsidRPr="00E923A4">
        <w:rPr>
          <w:b/>
          <w:bCs/>
          <w:color w:val="2F5496" w:themeColor="accent1" w:themeShade="BF"/>
          <w:lang w:val="fr-FR"/>
        </w:rPr>
        <w:t>Projet 4.</w:t>
      </w:r>
      <w:r w:rsidR="00E923A4">
        <w:rPr>
          <w:b/>
          <w:bCs/>
          <w:color w:val="2F5496" w:themeColor="accent1" w:themeShade="BF"/>
          <w:lang w:val="fr-FR"/>
        </w:rPr>
        <w:t>3</w:t>
      </w:r>
      <w:r w:rsidRPr="00E923A4">
        <w:rPr>
          <w:b/>
          <w:bCs/>
          <w:color w:val="2F5496" w:themeColor="accent1" w:themeShade="BF"/>
          <w:lang w:val="fr-FR"/>
        </w:rPr>
        <w:t xml:space="preserve"> : Harmoniser les systèmes d’information au niveau national et assurer leur interopérabilité</w:t>
      </w:r>
    </w:p>
    <w:p w14:paraId="6F23C8C2" w14:textId="791C2F2D" w:rsidR="00E923A4" w:rsidRPr="00FF04E7" w:rsidRDefault="00E923A4" w:rsidP="0020455D">
      <w:pPr>
        <w:spacing w:line="240" w:lineRule="auto"/>
        <w:jc w:val="both"/>
        <w:rPr>
          <w:lang w:val="fr-FR"/>
        </w:rPr>
      </w:pPr>
      <w:r w:rsidRPr="00FF04E7">
        <w:rPr>
          <w:lang w:val="fr-FR"/>
        </w:rPr>
        <w:t>Ce projet se situe à deux niveaux. Il s’agira</w:t>
      </w:r>
      <w:r w:rsidR="00DA2023">
        <w:rPr>
          <w:lang w:val="fr-FR"/>
        </w:rPr>
        <w:t>,</w:t>
      </w:r>
      <w:r w:rsidRPr="00FF04E7">
        <w:rPr>
          <w:lang w:val="fr-FR"/>
        </w:rPr>
        <w:t xml:space="preserve"> d’une part</w:t>
      </w:r>
      <w:r w:rsidR="00DA2023">
        <w:rPr>
          <w:lang w:val="fr-FR"/>
        </w:rPr>
        <w:t>,</w:t>
      </w:r>
      <w:r w:rsidRPr="00FF04E7">
        <w:rPr>
          <w:lang w:val="fr-FR"/>
        </w:rPr>
        <w:t xml:space="preserve"> de </w:t>
      </w:r>
      <w:r w:rsidRPr="009D71AB">
        <w:rPr>
          <w:b/>
          <w:bCs/>
          <w:lang w:val="fr-FR"/>
        </w:rPr>
        <w:t xml:space="preserve">renforcer </w:t>
      </w:r>
      <w:r w:rsidR="00543EC8" w:rsidRPr="009D71AB">
        <w:rPr>
          <w:b/>
          <w:bCs/>
          <w:lang w:val="fr-FR"/>
        </w:rPr>
        <w:t>les systèmes</w:t>
      </w:r>
      <w:r w:rsidRPr="009D71AB">
        <w:rPr>
          <w:b/>
          <w:bCs/>
          <w:lang w:val="fr-FR"/>
        </w:rPr>
        <w:t xml:space="preserve"> d’information </w:t>
      </w:r>
      <w:r w:rsidR="0058087F">
        <w:rPr>
          <w:b/>
          <w:bCs/>
          <w:lang w:val="fr-FR"/>
        </w:rPr>
        <w:t xml:space="preserve">des </w:t>
      </w:r>
      <w:r w:rsidR="009918FE" w:rsidRPr="009D71AB">
        <w:rPr>
          <w:b/>
          <w:bCs/>
          <w:lang w:val="fr-FR"/>
        </w:rPr>
        <w:t>hô</w:t>
      </w:r>
      <w:r w:rsidR="009918FE">
        <w:rPr>
          <w:b/>
          <w:bCs/>
          <w:lang w:val="fr-FR"/>
        </w:rPr>
        <w:t xml:space="preserve">pitaux </w:t>
      </w:r>
      <w:r w:rsidRPr="00FF04E7">
        <w:rPr>
          <w:lang w:val="fr-FR"/>
        </w:rPr>
        <w:t xml:space="preserve">(notamment </w:t>
      </w:r>
      <w:r w:rsidR="00DA2023">
        <w:rPr>
          <w:lang w:val="fr-FR"/>
        </w:rPr>
        <w:t>à</w:t>
      </w:r>
      <w:r w:rsidR="00DA2023" w:rsidRPr="00FF04E7">
        <w:rPr>
          <w:lang w:val="fr-FR"/>
        </w:rPr>
        <w:t xml:space="preserve"> </w:t>
      </w:r>
      <w:r w:rsidRPr="00FF04E7">
        <w:rPr>
          <w:lang w:val="fr-FR"/>
        </w:rPr>
        <w:t xml:space="preserve">travers </w:t>
      </w:r>
      <w:r w:rsidR="00DA2023">
        <w:rPr>
          <w:lang w:val="fr-FR"/>
        </w:rPr>
        <w:t xml:space="preserve">la mise en place </w:t>
      </w:r>
      <w:r w:rsidRPr="00FF04E7">
        <w:rPr>
          <w:lang w:val="fr-FR"/>
        </w:rPr>
        <w:t>du Système d’Information et d’Ho</w:t>
      </w:r>
      <w:r w:rsidR="0094298E">
        <w:rPr>
          <w:lang w:val="fr-FR"/>
        </w:rPr>
        <w:t>spitalisation Intégré)</w:t>
      </w:r>
      <w:r w:rsidRPr="00FF04E7">
        <w:rPr>
          <w:lang w:val="fr-FR"/>
        </w:rPr>
        <w:t>, et d’autre part, de renforcer et d’harmonis</w:t>
      </w:r>
      <w:r w:rsidR="0094298E">
        <w:rPr>
          <w:lang w:val="fr-FR"/>
        </w:rPr>
        <w:t xml:space="preserve">er </w:t>
      </w:r>
      <w:r w:rsidR="00543EC8" w:rsidRPr="00FF04E7">
        <w:rPr>
          <w:lang w:val="fr-FR"/>
        </w:rPr>
        <w:t>les systèmes</w:t>
      </w:r>
      <w:r w:rsidRPr="00FF04E7">
        <w:rPr>
          <w:lang w:val="fr-FR"/>
        </w:rPr>
        <w:t xml:space="preserve"> d’information entre les acteurs de la </w:t>
      </w:r>
      <w:r w:rsidR="00DA2023">
        <w:rPr>
          <w:lang w:val="fr-FR"/>
        </w:rPr>
        <w:t>couverture médicale</w:t>
      </w:r>
      <w:r w:rsidRPr="00FF04E7">
        <w:rPr>
          <w:lang w:val="fr-FR"/>
        </w:rPr>
        <w:t>, de manière à assurer une interopérabilité</w:t>
      </w:r>
      <w:r w:rsidR="00DA2023">
        <w:rPr>
          <w:lang w:val="fr-FR"/>
        </w:rPr>
        <w:t xml:space="preserve"> à même </w:t>
      </w:r>
      <w:r w:rsidR="009819C9">
        <w:rPr>
          <w:lang w:val="fr-FR"/>
        </w:rPr>
        <w:t xml:space="preserve">de résoudre la problématique de la double immatriculation. </w:t>
      </w:r>
    </w:p>
    <w:p w14:paraId="4AD99AC2" w14:textId="77777777" w:rsidR="00DD58EA" w:rsidRPr="00DA2023" w:rsidRDefault="00DD58EA" w:rsidP="0020455D">
      <w:pPr>
        <w:spacing w:after="0" w:line="240" w:lineRule="auto"/>
        <w:jc w:val="both"/>
        <w:rPr>
          <w:b/>
          <w:bCs/>
          <w:color w:val="2F5496" w:themeColor="accent1" w:themeShade="BF"/>
          <w:lang w:val="fr-FR"/>
        </w:rPr>
      </w:pPr>
      <w:r w:rsidRPr="00DA2023">
        <w:rPr>
          <w:b/>
          <w:bCs/>
          <w:color w:val="2F5496" w:themeColor="accent1" w:themeShade="BF"/>
          <w:lang w:val="fr-FR"/>
        </w:rPr>
        <w:t xml:space="preserve">Projet 4.4 : Mettre en place un régime unique de CMB </w:t>
      </w:r>
    </w:p>
    <w:p w14:paraId="1912EE0E" w14:textId="77777777" w:rsidR="00DD58EA" w:rsidRPr="009D71AB" w:rsidRDefault="00DD58EA" w:rsidP="0020455D">
      <w:pPr>
        <w:spacing w:after="0" w:line="240" w:lineRule="auto"/>
        <w:jc w:val="both"/>
        <w:rPr>
          <w:lang w:val="fr-FR"/>
        </w:rPr>
      </w:pPr>
      <w:r w:rsidRPr="009D71AB">
        <w:rPr>
          <w:lang w:val="fr-FR"/>
        </w:rPr>
        <w:t xml:space="preserve">Ce projet vient consolider l’ensemble des projets ci-dessus, en proposant à long terme, de </w:t>
      </w:r>
      <w:r w:rsidRPr="009D71AB">
        <w:rPr>
          <w:b/>
          <w:bCs/>
          <w:lang w:val="fr-FR"/>
        </w:rPr>
        <w:t>regrouper progressivement les différents régimes de l’AMO privée et publique</w:t>
      </w:r>
      <w:r w:rsidR="00DA2023">
        <w:rPr>
          <w:b/>
          <w:bCs/>
          <w:lang w:val="fr-FR"/>
        </w:rPr>
        <w:t xml:space="preserve"> </w:t>
      </w:r>
      <w:r w:rsidR="0058087F">
        <w:rPr>
          <w:b/>
          <w:bCs/>
          <w:lang w:val="fr-FR"/>
        </w:rPr>
        <w:t>ainsi que le</w:t>
      </w:r>
      <w:r w:rsidR="00DA2023">
        <w:rPr>
          <w:b/>
          <w:bCs/>
          <w:lang w:val="fr-FR"/>
        </w:rPr>
        <w:t xml:space="preserve"> </w:t>
      </w:r>
      <w:r w:rsidRPr="009D71AB">
        <w:rPr>
          <w:lang w:val="fr-FR"/>
        </w:rPr>
        <w:t xml:space="preserve">RAMED au sein d’un même organisme. Cette étape ne pourrait être mise en œuvre sans les phases d’harmonisation et de renforcement des prestations de l’ensemble des régimes, tel que stipulé dans les programmes et projets antérieurs. </w:t>
      </w:r>
    </w:p>
    <w:p w14:paraId="06433FF1" w14:textId="77777777" w:rsidR="00DD58EA" w:rsidRPr="009D71AB" w:rsidRDefault="00DD58EA" w:rsidP="0020455D">
      <w:pPr>
        <w:spacing w:after="0" w:line="240" w:lineRule="auto"/>
        <w:jc w:val="both"/>
        <w:rPr>
          <w:b/>
          <w:bCs/>
          <w:sz w:val="16"/>
          <w:szCs w:val="16"/>
          <w:u w:val="single"/>
          <w:lang w:val="fr-FR"/>
        </w:rPr>
      </w:pPr>
    </w:p>
    <w:p w14:paraId="5CF8C482" w14:textId="77777777" w:rsidR="00B57917" w:rsidRPr="009D71AB" w:rsidRDefault="00B57917" w:rsidP="0020455D">
      <w:pPr>
        <w:spacing w:after="0" w:line="240" w:lineRule="auto"/>
        <w:jc w:val="both"/>
        <w:rPr>
          <w:lang w:val="fr-FR"/>
        </w:rPr>
      </w:pPr>
      <w:r w:rsidRPr="009D71AB">
        <w:rPr>
          <w:lang w:val="fr-FR"/>
        </w:rPr>
        <w:t xml:space="preserve">L’ensemble des programmes et projets proposés dans le cadre de cet axe nécessitent une refonte des textes juridiques, notamment la loi 65-00, ainsi qu’un renforcement des capacités institutionnelles des différentes caisses (CNSS et </w:t>
      </w:r>
      <w:r w:rsidR="00C537C6">
        <w:rPr>
          <w:lang w:val="fr-FR"/>
        </w:rPr>
        <w:t>CMAM</w:t>
      </w:r>
      <w:r w:rsidRPr="009D71AB">
        <w:rPr>
          <w:lang w:val="fr-FR"/>
        </w:rPr>
        <w:t xml:space="preserve">). </w:t>
      </w:r>
    </w:p>
    <w:p w14:paraId="4E97A5C3" w14:textId="77777777" w:rsidR="00B57917" w:rsidRPr="009D71AB" w:rsidRDefault="00B57917" w:rsidP="0020455D">
      <w:pPr>
        <w:spacing w:after="0" w:line="240" w:lineRule="auto"/>
        <w:jc w:val="both"/>
        <w:rPr>
          <w:lang w:val="fr-FR"/>
        </w:rPr>
      </w:pPr>
    </w:p>
    <w:p w14:paraId="2ABF1151" w14:textId="77777777" w:rsidR="00DD58EA" w:rsidRDefault="00DD58EA" w:rsidP="0020455D">
      <w:pPr>
        <w:spacing w:after="0" w:line="240" w:lineRule="auto"/>
        <w:jc w:val="both"/>
        <w:rPr>
          <w:lang w:val="fr-FR"/>
        </w:rPr>
      </w:pPr>
      <w:r w:rsidRPr="009D71AB">
        <w:rPr>
          <w:lang w:val="fr-FR"/>
        </w:rPr>
        <w:t>En outre, et de façon à rendre possible l’élargissement de la couverture m</w:t>
      </w:r>
      <w:r w:rsidR="00B206C8" w:rsidRPr="009D71AB">
        <w:rPr>
          <w:lang w:val="fr-FR"/>
        </w:rPr>
        <w:t>édicale</w:t>
      </w:r>
      <w:r w:rsidRPr="009D71AB">
        <w:rPr>
          <w:lang w:val="fr-FR"/>
        </w:rPr>
        <w:t xml:space="preserve">, </w:t>
      </w:r>
      <w:r w:rsidRPr="009D71AB">
        <w:rPr>
          <w:b/>
          <w:bCs/>
          <w:lang w:val="fr-FR"/>
        </w:rPr>
        <w:t>d’autres mesures d’accompagnement</w:t>
      </w:r>
      <w:r w:rsidRPr="009D71AB">
        <w:rPr>
          <w:lang w:val="fr-FR"/>
        </w:rPr>
        <w:t xml:space="preserve"> doivent être mises en place pour </w:t>
      </w:r>
      <w:r w:rsidRPr="009D71AB">
        <w:rPr>
          <w:b/>
          <w:bCs/>
          <w:lang w:val="fr-FR"/>
        </w:rPr>
        <w:t>mettre à niveau l</w:t>
      </w:r>
      <w:r w:rsidR="00C537C6">
        <w:rPr>
          <w:b/>
          <w:bCs/>
          <w:lang w:val="fr-FR"/>
        </w:rPr>
        <w:t xml:space="preserve">’offre de </w:t>
      </w:r>
      <w:r w:rsidRPr="009D71AB">
        <w:rPr>
          <w:b/>
          <w:bCs/>
          <w:lang w:val="fr-FR"/>
        </w:rPr>
        <w:t>soins de santé</w:t>
      </w:r>
      <w:r w:rsidRPr="009D71AB">
        <w:rPr>
          <w:lang w:val="fr-FR"/>
        </w:rPr>
        <w:t xml:space="preserve"> pour les </w:t>
      </w:r>
      <w:r>
        <w:rPr>
          <w:lang w:val="fr-FR"/>
        </w:rPr>
        <w:t>bénéficiaires d</w:t>
      </w:r>
      <w:r w:rsidR="00C537C6">
        <w:rPr>
          <w:lang w:val="fr-FR"/>
        </w:rPr>
        <w:t>u</w:t>
      </w:r>
      <w:r>
        <w:rPr>
          <w:lang w:val="fr-FR"/>
        </w:rPr>
        <w:t xml:space="preserve"> système d’assurance et</w:t>
      </w:r>
      <w:r w:rsidR="00C537C6">
        <w:rPr>
          <w:lang w:val="fr-FR"/>
        </w:rPr>
        <w:t xml:space="preserve"> de l’</w:t>
      </w:r>
      <w:r>
        <w:rPr>
          <w:lang w:val="fr-FR"/>
        </w:rPr>
        <w:t>assistance maladie</w:t>
      </w:r>
      <w:r w:rsidRPr="0011521C">
        <w:rPr>
          <w:lang w:val="fr-FR"/>
        </w:rPr>
        <w:t> :</w:t>
      </w:r>
    </w:p>
    <w:p w14:paraId="7F082458" w14:textId="77777777" w:rsidR="00DD58EA" w:rsidRPr="00967913" w:rsidRDefault="00DD58EA" w:rsidP="0020455D">
      <w:pPr>
        <w:pStyle w:val="Paragraphedeliste"/>
        <w:numPr>
          <w:ilvl w:val="0"/>
          <w:numId w:val="22"/>
        </w:numPr>
        <w:spacing w:line="240" w:lineRule="auto"/>
        <w:jc w:val="both"/>
        <w:rPr>
          <w:lang w:val="fr-FR"/>
        </w:rPr>
      </w:pPr>
      <w:r w:rsidRPr="005C52DE">
        <w:rPr>
          <w:b/>
          <w:bCs/>
          <w:lang w:val="fr-FR"/>
        </w:rPr>
        <w:t>Renforcer l'utilisation de la carte sanitaire</w:t>
      </w:r>
      <w:r w:rsidRPr="00967913">
        <w:rPr>
          <w:lang w:val="fr-FR"/>
        </w:rPr>
        <w:t xml:space="preserve"> comme outil effectif de planification du système sanitaire national</w:t>
      </w:r>
      <w:r w:rsidR="00F538BC">
        <w:rPr>
          <w:lang w:val="fr-FR"/>
        </w:rPr>
        <w:t xml:space="preserve"> ; </w:t>
      </w:r>
    </w:p>
    <w:p w14:paraId="76672E97" w14:textId="77777777" w:rsidR="00DD58EA" w:rsidRPr="00967913" w:rsidRDefault="00DD58EA" w:rsidP="0020455D">
      <w:pPr>
        <w:pStyle w:val="Paragraphedeliste"/>
        <w:numPr>
          <w:ilvl w:val="0"/>
          <w:numId w:val="22"/>
        </w:numPr>
        <w:spacing w:line="240" w:lineRule="auto"/>
        <w:jc w:val="both"/>
        <w:rPr>
          <w:lang w:val="fr-FR"/>
        </w:rPr>
      </w:pPr>
      <w:r w:rsidRPr="005C52DE">
        <w:rPr>
          <w:b/>
          <w:bCs/>
          <w:lang w:val="fr-FR"/>
        </w:rPr>
        <w:t>Instaurer un mécanisme d’incitation</w:t>
      </w:r>
      <w:r w:rsidR="00F14876">
        <w:rPr>
          <w:b/>
          <w:bCs/>
          <w:lang w:val="fr-FR"/>
        </w:rPr>
        <w:t xml:space="preserve"> </w:t>
      </w:r>
      <w:r w:rsidR="00F538BC">
        <w:rPr>
          <w:lang w:val="fr-FR"/>
        </w:rPr>
        <w:t>au</w:t>
      </w:r>
      <w:r w:rsidRPr="00967913">
        <w:rPr>
          <w:lang w:val="fr-FR"/>
        </w:rPr>
        <w:t xml:space="preserve"> respect du principe de </w:t>
      </w:r>
      <w:r w:rsidRPr="005C52DE">
        <w:rPr>
          <w:b/>
          <w:bCs/>
          <w:lang w:val="fr-FR"/>
        </w:rPr>
        <w:t>gradation des niveaux de soins</w:t>
      </w:r>
      <w:r w:rsidRPr="00967913">
        <w:rPr>
          <w:lang w:val="fr-FR"/>
        </w:rPr>
        <w:t xml:space="preserve"> afin de réguler efficacement le parcours de soins des patients</w:t>
      </w:r>
      <w:r>
        <w:rPr>
          <w:lang w:val="fr-FR"/>
        </w:rPr>
        <w:t> ;</w:t>
      </w:r>
    </w:p>
    <w:p w14:paraId="6F7342F9" w14:textId="77777777" w:rsidR="00DD58EA" w:rsidRPr="00967913" w:rsidRDefault="00DD58EA" w:rsidP="0020455D">
      <w:pPr>
        <w:pStyle w:val="Paragraphedeliste"/>
        <w:numPr>
          <w:ilvl w:val="0"/>
          <w:numId w:val="22"/>
        </w:numPr>
        <w:spacing w:line="240" w:lineRule="auto"/>
        <w:jc w:val="both"/>
        <w:rPr>
          <w:lang w:val="fr-FR"/>
        </w:rPr>
      </w:pPr>
      <w:r w:rsidRPr="005C52DE">
        <w:rPr>
          <w:b/>
          <w:bCs/>
          <w:lang w:val="fr-FR"/>
        </w:rPr>
        <w:t>Mettre à jour la nomenclature des maladies</w:t>
      </w:r>
      <w:r w:rsidRPr="00967913">
        <w:rPr>
          <w:lang w:val="fr-FR"/>
        </w:rPr>
        <w:t xml:space="preserve"> </w:t>
      </w:r>
      <w:r w:rsidRPr="0094298E">
        <w:rPr>
          <w:b/>
          <w:bCs/>
          <w:lang w:val="fr-FR"/>
        </w:rPr>
        <w:t>et des actes</w:t>
      </w:r>
      <w:r w:rsidRPr="00967913">
        <w:rPr>
          <w:lang w:val="fr-FR"/>
        </w:rPr>
        <w:t xml:space="preserve"> qui structure l’ensemble du système de soins</w:t>
      </w:r>
      <w:r>
        <w:rPr>
          <w:lang w:val="fr-FR"/>
        </w:rPr>
        <w:t> ;</w:t>
      </w:r>
    </w:p>
    <w:p w14:paraId="33DD4EDB" w14:textId="77777777" w:rsidR="00DD58EA" w:rsidRPr="00967913" w:rsidRDefault="00DD58EA" w:rsidP="0020455D">
      <w:pPr>
        <w:pStyle w:val="Paragraphedeliste"/>
        <w:numPr>
          <w:ilvl w:val="0"/>
          <w:numId w:val="22"/>
        </w:numPr>
        <w:spacing w:line="240" w:lineRule="auto"/>
        <w:jc w:val="both"/>
        <w:rPr>
          <w:lang w:val="fr-FR"/>
        </w:rPr>
      </w:pPr>
      <w:r w:rsidRPr="005C52DE">
        <w:rPr>
          <w:b/>
          <w:bCs/>
          <w:lang w:val="fr-FR"/>
        </w:rPr>
        <w:t>Renforcer le système de gestion et d’information des établissements hospitaliers</w:t>
      </w:r>
      <w:r w:rsidRPr="00967913">
        <w:rPr>
          <w:lang w:val="fr-FR"/>
        </w:rPr>
        <w:t xml:space="preserve"> dans l’objectif d’améliorer l’efficience </w:t>
      </w:r>
      <w:r w:rsidR="00F538BC">
        <w:rPr>
          <w:lang w:val="fr-FR"/>
        </w:rPr>
        <w:t>financière</w:t>
      </w:r>
      <w:r w:rsidRPr="00967913">
        <w:rPr>
          <w:lang w:val="fr-FR"/>
        </w:rPr>
        <w:t xml:space="preserve"> et managériale de ces établissements</w:t>
      </w:r>
      <w:r>
        <w:rPr>
          <w:lang w:val="fr-FR"/>
        </w:rPr>
        <w:t> ;</w:t>
      </w:r>
    </w:p>
    <w:p w14:paraId="4C26FFE6" w14:textId="77777777" w:rsidR="00DD58EA" w:rsidRPr="00967913" w:rsidRDefault="00DD58EA" w:rsidP="0020455D">
      <w:pPr>
        <w:pStyle w:val="Paragraphedeliste"/>
        <w:numPr>
          <w:ilvl w:val="0"/>
          <w:numId w:val="22"/>
        </w:numPr>
        <w:spacing w:line="240" w:lineRule="auto"/>
        <w:jc w:val="both"/>
        <w:rPr>
          <w:lang w:val="fr-FR"/>
        </w:rPr>
      </w:pPr>
      <w:r w:rsidRPr="00967913">
        <w:rPr>
          <w:lang w:val="fr-FR"/>
        </w:rPr>
        <w:t xml:space="preserve">Diversifier les </w:t>
      </w:r>
      <w:r w:rsidRPr="005C52DE">
        <w:rPr>
          <w:b/>
          <w:bCs/>
          <w:lang w:val="fr-FR"/>
        </w:rPr>
        <w:t>actions visant à combler le gap en ressources humaines</w:t>
      </w:r>
      <w:r w:rsidRPr="00967913">
        <w:rPr>
          <w:lang w:val="fr-FR"/>
        </w:rPr>
        <w:t xml:space="preserve"> sur l'ensemble du territoire</w:t>
      </w:r>
    </w:p>
    <w:p w14:paraId="0F33FA51" w14:textId="77777777" w:rsidR="00141B85" w:rsidRDefault="00141B85" w:rsidP="0020455D">
      <w:pPr>
        <w:spacing w:line="240" w:lineRule="auto"/>
        <w:jc w:val="both"/>
        <w:rPr>
          <w:lang w:val="fr-FR"/>
        </w:rPr>
      </w:pPr>
    </w:p>
    <w:p w14:paraId="5816AE25" w14:textId="77777777" w:rsidR="00141B85" w:rsidRDefault="00141B85" w:rsidP="0020455D">
      <w:pPr>
        <w:spacing w:line="240" w:lineRule="auto"/>
        <w:jc w:val="both"/>
        <w:rPr>
          <w:lang w:val="fr-FR"/>
        </w:rPr>
      </w:pPr>
    </w:p>
    <w:p w14:paraId="7923AE89" w14:textId="77777777" w:rsidR="00141B85" w:rsidRDefault="00141B85" w:rsidP="0020455D">
      <w:pPr>
        <w:spacing w:line="240" w:lineRule="auto"/>
        <w:jc w:val="both"/>
        <w:rPr>
          <w:lang w:val="fr-FR"/>
        </w:rPr>
      </w:pPr>
    </w:p>
    <w:p w14:paraId="68EBA997" w14:textId="77777777" w:rsidR="00141B85" w:rsidRPr="00141B85" w:rsidRDefault="00141B85" w:rsidP="0020455D">
      <w:pPr>
        <w:spacing w:line="240" w:lineRule="auto"/>
        <w:jc w:val="both"/>
        <w:rPr>
          <w:lang w:val="fr-FR"/>
        </w:rPr>
      </w:pPr>
    </w:p>
    <w:p w14:paraId="33D5EE62" w14:textId="77777777" w:rsidR="00DD58EA" w:rsidRPr="00B84A35" w:rsidRDefault="00DD58EA" w:rsidP="0020455D">
      <w:pPr>
        <w:pStyle w:val="Titre3"/>
        <w:numPr>
          <w:ilvl w:val="1"/>
          <w:numId w:val="16"/>
        </w:numPr>
        <w:rPr>
          <w:lang w:val="fr-FR"/>
        </w:rPr>
      </w:pPr>
      <w:bookmarkStart w:id="40" w:name="_Toc26357223"/>
      <w:bookmarkStart w:id="41" w:name="_Toc25454078"/>
      <w:r w:rsidRPr="00B84A35">
        <w:rPr>
          <w:lang w:val="fr-FR"/>
        </w:rPr>
        <w:t>Renforcer les programmes de soutien et d’appui aux personnes en situation de handicap</w:t>
      </w:r>
      <w:bookmarkEnd w:id="40"/>
      <w:bookmarkEnd w:id="41"/>
    </w:p>
    <w:p w14:paraId="3126E7FD" w14:textId="77777777" w:rsidR="00DD58EA" w:rsidRDefault="009E286F" w:rsidP="0020455D">
      <w:pPr>
        <w:spacing w:line="240" w:lineRule="auto"/>
        <w:jc w:val="both"/>
        <w:rPr>
          <w:lang w:val="fr-FR"/>
        </w:rPr>
      </w:pPr>
      <w:r>
        <w:rPr>
          <w:b/>
          <w:bCs/>
          <w:noProof/>
          <w:color w:val="5B9BD5" w:themeColor="accent5"/>
          <w:u w:val="single"/>
          <w:lang w:val="fr-FR" w:eastAsia="fr-FR"/>
        </w:rPr>
        <mc:AlternateContent>
          <mc:Choice Requires="wps">
            <w:drawing>
              <wp:anchor distT="0" distB="0" distL="114300" distR="114300" simplePos="0" relativeHeight="251714560" behindDoc="0" locked="0" layoutInCell="1" allowOverlap="1" wp14:anchorId="4935A492" wp14:editId="29F763E6">
                <wp:simplePos x="0" y="0"/>
                <wp:positionH relativeFrom="margin">
                  <wp:posOffset>14955</wp:posOffset>
                </wp:positionH>
                <wp:positionV relativeFrom="paragraph">
                  <wp:posOffset>84174</wp:posOffset>
                </wp:positionV>
                <wp:extent cx="5920105" cy="1834275"/>
                <wp:effectExtent l="0" t="0" r="2349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1834275"/>
                        </a:xfrm>
                        <a:prstGeom prst="rect">
                          <a:avLst/>
                        </a:prstGeom>
                        <a:solidFill>
                          <a:schemeClr val="tx2"/>
                        </a:solidFill>
                        <a:ln w="6350">
                          <a:solidFill>
                            <a:prstClr val="black"/>
                          </a:solidFill>
                        </a:ln>
                      </wps:spPr>
                      <wps:txbx>
                        <w:txbxContent>
                          <w:p w14:paraId="72EE070E" w14:textId="77777777" w:rsidR="00BE671D" w:rsidRPr="000D7EAF" w:rsidRDefault="00BE671D" w:rsidP="000D7EAF">
                            <w:pPr>
                              <w:spacing w:after="0" w:line="240" w:lineRule="auto"/>
                              <w:rPr>
                                <w:b/>
                                <w:bCs/>
                                <w:color w:val="FFFFFF" w:themeColor="background1"/>
                                <w:lang w:val="fr-FR"/>
                              </w:rPr>
                            </w:pPr>
                            <w:r w:rsidRPr="000D7EAF">
                              <w:rPr>
                                <w:b/>
                                <w:bCs/>
                                <w:color w:val="FFFFFF" w:themeColor="background1"/>
                                <w:lang w:val="fr-FR"/>
                              </w:rPr>
                              <w:t xml:space="preserve">PRINCIPAUX DEFIS DE LA PROTECTION SOCIALE DES PERSONNES EN SITUATION DE HANDICAP </w:t>
                            </w:r>
                          </w:p>
                          <w:p w14:paraId="3091972D" w14:textId="77777777" w:rsidR="00BE671D" w:rsidRPr="000D7EAF" w:rsidRDefault="00BE671D" w:rsidP="001848A5">
                            <w:pPr>
                              <w:spacing w:after="0" w:line="240" w:lineRule="auto"/>
                              <w:rPr>
                                <w:b/>
                                <w:bCs/>
                                <w:color w:val="FFFFFF" w:themeColor="background1"/>
                                <w:lang w:val="fr-FR"/>
                              </w:rPr>
                            </w:pPr>
                          </w:p>
                          <w:p w14:paraId="5C61732F" w14:textId="77777777" w:rsidR="00BE671D" w:rsidRPr="001848A5" w:rsidRDefault="00BE671D" w:rsidP="001848A5">
                            <w:pPr>
                              <w:pStyle w:val="Paragraphedeliste"/>
                              <w:numPr>
                                <w:ilvl w:val="0"/>
                                <w:numId w:val="52"/>
                              </w:numPr>
                              <w:spacing w:after="0" w:line="240" w:lineRule="auto"/>
                              <w:rPr>
                                <w:color w:val="FFFFFF" w:themeColor="background1"/>
                                <w:lang w:val="fr-FR"/>
                              </w:rPr>
                            </w:pPr>
                            <w:r w:rsidRPr="001848A5">
                              <w:rPr>
                                <w:color w:val="FFFFFF" w:themeColor="background1"/>
                                <w:lang w:val="fr-FR"/>
                              </w:rPr>
                              <w:t>Insécurité de revenu : 1% des PSH bénéficient d’une pension contributive, aucune aide monétaire non-contributive (hormis DAAM).</w:t>
                            </w:r>
                          </w:p>
                          <w:p w14:paraId="218CCA1D" w14:textId="5F3B1B4B" w:rsidR="00BE671D" w:rsidRPr="001848A5" w:rsidRDefault="00BE671D" w:rsidP="001848A5">
                            <w:pPr>
                              <w:pStyle w:val="Paragraphedeliste"/>
                              <w:numPr>
                                <w:ilvl w:val="0"/>
                                <w:numId w:val="52"/>
                              </w:numPr>
                              <w:spacing w:after="0" w:line="240" w:lineRule="auto"/>
                              <w:rPr>
                                <w:color w:val="FFFFFF" w:themeColor="background1"/>
                              </w:rPr>
                            </w:pPr>
                            <w:r w:rsidRPr="001848A5">
                              <w:rPr>
                                <w:color w:val="FFFFFF" w:themeColor="background1"/>
                              </w:rPr>
                              <w:t>Faible</w:t>
                            </w:r>
                            <w:r>
                              <w:rPr>
                                <w:color w:val="FFFFFF" w:themeColor="background1"/>
                              </w:rPr>
                              <w:t>s</w:t>
                            </w:r>
                            <w:r w:rsidRPr="001848A5">
                              <w:rPr>
                                <w:color w:val="FFFFFF" w:themeColor="background1"/>
                              </w:rPr>
                              <w:t xml:space="preserve"> taux de scolarisation</w:t>
                            </w:r>
                            <w:r w:rsidR="009918FE">
                              <w:rPr>
                                <w:color w:val="FFFFFF" w:themeColor="background1"/>
                              </w:rPr>
                              <w:t>.</w:t>
                            </w:r>
                          </w:p>
                          <w:p w14:paraId="31326D90" w14:textId="77777777" w:rsidR="00BE671D" w:rsidRPr="001848A5" w:rsidRDefault="00BE671D" w:rsidP="001848A5">
                            <w:pPr>
                              <w:pStyle w:val="Paragraphedeliste"/>
                              <w:numPr>
                                <w:ilvl w:val="0"/>
                                <w:numId w:val="52"/>
                              </w:numPr>
                              <w:spacing w:after="0" w:line="240" w:lineRule="auto"/>
                              <w:rPr>
                                <w:color w:val="FFFFFF" w:themeColor="background1"/>
                                <w:lang w:val="fr-FR"/>
                              </w:rPr>
                            </w:pPr>
                            <w:r w:rsidRPr="001848A5">
                              <w:rPr>
                                <w:color w:val="FFFFFF" w:themeColor="background1"/>
                                <w:lang w:val="fr-FR"/>
                              </w:rPr>
                              <w:t>Absence d’un dispositif d’évaluation du handicap.</w:t>
                            </w:r>
                          </w:p>
                          <w:p w14:paraId="76A1FB89" w14:textId="77777777" w:rsidR="00BE671D" w:rsidRPr="001848A5" w:rsidRDefault="00BE671D" w:rsidP="001848A5">
                            <w:pPr>
                              <w:pStyle w:val="Paragraphedeliste"/>
                              <w:numPr>
                                <w:ilvl w:val="0"/>
                                <w:numId w:val="52"/>
                              </w:numPr>
                              <w:spacing w:after="0" w:line="240" w:lineRule="auto"/>
                              <w:rPr>
                                <w:color w:val="FFFFFF" w:themeColor="background1"/>
                                <w:lang w:val="fr-FR"/>
                              </w:rPr>
                            </w:pPr>
                            <w:r w:rsidRPr="001848A5">
                              <w:rPr>
                                <w:color w:val="FFFFFF" w:themeColor="background1"/>
                                <w:lang w:val="fr-FR"/>
                              </w:rPr>
                              <w:t>Cadre juridique inadapté ou non respecté.</w:t>
                            </w:r>
                          </w:p>
                          <w:p w14:paraId="3F3BA8E3" w14:textId="77777777" w:rsidR="00BE671D" w:rsidRPr="001848A5" w:rsidRDefault="00BE671D" w:rsidP="001848A5">
                            <w:pPr>
                              <w:pStyle w:val="Paragraphedeliste"/>
                              <w:numPr>
                                <w:ilvl w:val="0"/>
                                <w:numId w:val="52"/>
                              </w:numPr>
                              <w:spacing w:after="0" w:line="240" w:lineRule="auto"/>
                              <w:rPr>
                                <w:color w:val="FFFFFF" w:themeColor="background1"/>
                                <w:lang w:val="fr-FR"/>
                              </w:rPr>
                            </w:pPr>
                            <w:r w:rsidRPr="001848A5">
                              <w:rPr>
                                <w:color w:val="FFFFFF" w:themeColor="background1"/>
                                <w:lang w:val="fr-FR"/>
                              </w:rPr>
                              <w:t>Insuffisance des programmes d’insertion socio-économique des PSH.</w:t>
                            </w:r>
                          </w:p>
                          <w:p w14:paraId="6ECAD884" w14:textId="77777777" w:rsidR="00BE671D" w:rsidRPr="001848A5" w:rsidRDefault="00BE671D" w:rsidP="001848A5">
                            <w:pPr>
                              <w:pStyle w:val="Paragraphedeliste"/>
                              <w:numPr>
                                <w:ilvl w:val="0"/>
                                <w:numId w:val="52"/>
                              </w:numPr>
                              <w:spacing w:after="0" w:line="240" w:lineRule="auto"/>
                              <w:rPr>
                                <w:color w:val="FFFFFF" w:themeColor="background1"/>
                                <w:lang w:val="fr-FR"/>
                              </w:rPr>
                            </w:pPr>
                            <w:r w:rsidRPr="001848A5">
                              <w:rPr>
                                <w:color w:val="FFFFFF" w:themeColor="background1"/>
                                <w:lang w:val="fr-FR"/>
                              </w:rPr>
                              <w:t>Manque de sensibilisation/incitation du secteur privé à l’emploi des PSH</w:t>
                            </w:r>
                          </w:p>
                          <w:p w14:paraId="76E127CD" w14:textId="77777777" w:rsidR="00BE671D" w:rsidRPr="001848A5" w:rsidRDefault="00BE671D" w:rsidP="001848A5">
                            <w:pPr>
                              <w:spacing w:after="0" w:line="240" w:lineRule="auto"/>
                              <w:rPr>
                                <w:color w:val="FFFFFF" w:themeColor="background1"/>
                                <w:lang w:val="fr-FR"/>
                              </w:rPr>
                            </w:pPr>
                          </w:p>
                          <w:p w14:paraId="36C0DA62" w14:textId="77777777" w:rsidR="00BE671D" w:rsidRPr="001848A5" w:rsidRDefault="00BE671D" w:rsidP="001848A5">
                            <w:pPr>
                              <w:spacing w:after="0" w:line="240" w:lineRule="auto"/>
                              <w:rPr>
                                <w:color w:val="FFFFFF" w:themeColor="background1"/>
                                <w:lang w:val="fr-FR"/>
                              </w:rPr>
                            </w:pPr>
                          </w:p>
                          <w:p w14:paraId="1F86C5A2" w14:textId="77777777" w:rsidR="00BE671D" w:rsidRPr="001848A5" w:rsidRDefault="00BE671D" w:rsidP="001848A5">
                            <w:pPr>
                              <w:spacing w:after="0" w:line="240" w:lineRule="auto"/>
                              <w:rPr>
                                <w:color w:val="FFFFFF" w:themeColor="background1"/>
                                <w:lang w:val="fr-FR"/>
                              </w:rPr>
                            </w:pPr>
                          </w:p>
                          <w:p w14:paraId="10589E23" w14:textId="77777777" w:rsidR="00BE671D" w:rsidRPr="001848A5" w:rsidRDefault="00BE671D" w:rsidP="001848A5">
                            <w:pPr>
                              <w:spacing w:after="0" w:line="240" w:lineRule="auto"/>
                              <w:rPr>
                                <w:color w:val="FFFFFF" w:themeColor="background1"/>
                                <w:lang w:val="fr-FR"/>
                              </w:rPr>
                            </w:pPr>
                          </w:p>
                          <w:p w14:paraId="32B766BA" w14:textId="77777777" w:rsidR="00BE671D" w:rsidRPr="000D7EAF" w:rsidRDefault="00BE671D" w:rsidP="001848A5">
                            <w:pPr>
                              <w:spacing w:after="0" w:line="240" w:lineRule="auto"/>
                              <w:rPr>
                                <w:color w:val="FFFFFF" w:themeColor="background1"/>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4935A492" id="Text Box 12" o:spid="_x0000_s1039" type="#_x0000_t202" style="position:absolute;left:0;text-align:left;margin-left:1.2pt;margin-top:6.65pt;width:466.15pt;height:144.4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" fillcolor="#44546a [3215]" strokeweight=".5pt">
                <v:path arrowok="t"/>
                <v:textbox>
                  <w:txbxContent>
                    <w:p w14:paraId="72EE070E" w14:textId="77777777" w:rsidR="00BE671D" w:rsidRPr="000D7EAF" w:rsidRDefault="00BE671D" w:rsidP="000D7EAF">
                      <w:pPr>
                        <w:spacing w:after="0" w:line="240" w:lineRule="auto"/>
                        <w:rPr>
                          <w:b/>
                          <w:bCs/>
                          <w:color w:val="FFFFFF" w:themeColor="background1"/>
                          <w:lang w:val="fr-FR"/>
                        </w:rPr>
                      </w:pPr>
                      <w:r w:rsidRPr="000D7EAF">
                        <w:rPr>
                          <w:b/>
                          <w:bCs/>
                          <w:color w:val="FFFFFF" w:themeColor="background1"/>
                          <w:lang w:val="fr-FR"/>
                        </w:rPr>
                        <w:t xml:space="preserve">PRINCIPAUX DEFIS DE LA PROTECTION SOCIALE DES PERSONNES EN SITUATION DE HANDICAP </w:t>
                      </w:r>
                    </w:p>
                    <w:p w14:paraId="3091972D" w14:textId="77777777" w:rsidR="00BE671D" w:rsidRPr="000D7EAF" w:rsidRDefault="00BE671D" w:rsidP="001848A5">
                      <w:pPr>
                        <w:spacing w:after="0" w:line="240" w:lineRule="auto"/>
                        <w:rPr>
                          <w:b/>
                          <w:bCs/>
                          <w:color w:val="FFFFFF" w:themeColor="background1"/>
                          <w:lang w:val="fr-FR"/>
                        </w:rPr>
                      </w:pPr>
                    </w:p>
                    <w:p w14:paraId="5C61732F" w14:textId="77777777" w:rsidR="00BE671D" w:rsidRPr="001848A5" w:rsidRDefault="00BE671D" w:rsidP="001848A5">
                      <w:pPr>
                        <w:pStyle w:val="Paragraphedeliste"/>
                        <w:numPr>
                          <w:ilvl w:val="0"/>
                          <w:numId w:val="52"/>
                        </w:numPr>
                        <w:spacing w:after="0" w:line="240" w:lineRule="auto"/>
                        <w:rPr>
                          <w:color w:val="FFFFFF" w:themeColor="background1"/>
                          <w:lang w:val="fr-FR"/>
                        </w:rPr>
                      </w:pPr>
                      <w:r w:rsidRPr="001848A5">
                        <w:rPr>
                          <w:color w:val="FFFFFF" w:themeColor="background1"/>
                          <w:lang w:val="fr-FR"/>
                        </w:rPr>
                        <w:t>Insécurité de revenu : 1% des PSH bénéficient d’une pension contributive, aucune aide monétaire non-contributive (hormis DAAM).</w:t>
                      </w:r>
                    </w:p>
                    <w:p w14:paraId="218CCA1D" w14:textId="5F3B1B4B" w:rsidR="00BE671D" w:rsidRPr="001848A5" w:rsidRDefault="00BE671D" w:rsidP="001848A5">
                      <w:pPr>
                        <w:pStyle w:val="Paragraphedeliste"/>
                        <w:numPr>
                          <w:ilvl w:val="0"/>
                          <w:numId w:val="52"/>
                        </w:numPr>
                        <w:spacing w:after="0" w:line="240" w:lineRule="auto"/>
                        <w:rPr>
                          <w:color w:val="FFFFFF" w:themeColor="background1"/>
                        </w:rPr>
                      </w:pPr>
                      <w:r w:rsidRPr="001848A5">
                        <w:rPr>
                          <w:color w:val="FFFFFF" w:themeColor="background1"/>
                        </w:rPr>
                        <w:t>Faible</w:t>
                      </w:r>
                      <w:r>
                        <w:rPr>
                          <w:color w:val="FFFFFF" w:themeColor="background1"/>
                        </w:rPr>
                        <w:t>s</w:t>
                      </w:r>
                      <w:r w:rsidRPr="001848A5">
                        <w:rPr>
                          <w:color w:val="FFFFFF" w:themeColor="background1"/>
                        </w:rPr>
                        <w:t xml:space="preserve"> taux de scolarisation</w:t>
                      </w:r>
                      <w:r w:rsidR="009918FE">
                        <w:rPr>
                          <w:color w:val="FFFFFF" w:themeColor="background1"/>
                        </w:rPr>
                        <w:t>.</w:t>
                      </w:r>
                    </w:p>
                    <w:p w14:paraId="31326D90" w14:textId="77777777" w:rsidR="00BE671D" w:rsidRPr="001848A5" w:rsidRDefault="00BE671D" w:rsidP="001848A5">
                      <w:pPr>
                        <w:pStyle w:val="Paragraphedeliste"/>
                        <w:numPr>
                          <w:ilvl w:val="0"/>
                          <w:numId w:val="52"/>
                        </w:numPr>
                        <w:spacing w:after="0" w:line="240" w:lineRule="auto"/>
                        <w:rPr>
                          <w:color w:val="FFFFFF" w:themeColor="background1"/>
                          <w:lang w:val="fr-FR"/>
                        </w:rPr>
                      </w:pPr>
                      <w:r w:rsidRPr="001848A5">
                        <w:rPr>
                          <w:color w:val="FFFFFF" w:themeColor="background1"/>
                          <w:lang w:val="fr-FR"/>
                        </w:rPr>
                        <w:t>Absence d’un dispositif d’évaluation du handicap.</w:t>
                      </w:r>
                    </w:p>
                    <w:p w14:paraId="76A1FB89" w14:textId="77777777" w:rsidR="00BE671D" w:rsidRPr="001848A5" w:rsidRDefault="00BE671D" w:rsidP="001848A5">
                      <w:pPr>
                        <w:pStyle w:val="Paragraphedeliste"/>
                        <w:numPr>
                          <w:ilvl w:val="0"/>
                          <w:numId w:val="52"/>
                        </w:numPr>
                        <w:spacing w:after="0" w:line="240" w:lineRule="auto"/>
                        <w:rPr>
                          <w:color w:val="FFFFFF" w:themeColor="background1"/>
                          <w:lang w:val="fr-FR"/>
                        </w:rPr>
                      </w:pPr>
                      <w:r w:rsidRPr="001848A5">
                        <w:rPr>
                          <w:color w:val="FFFFFF" w:themeColor="background1"/>
                          <w:lang w:val="fr-FR"/>
                        </w:rPr>
                        <w:t>Cadre juridique inadapté ou non respecté.</w:t>
                      </w:r>
                    </w:p>
                    <w:p w14:paraId="3F3BA8E3" w14:textId="77777777" w:rsidR="00BE671D" w:rsidRPr="001848A5" w:rsidRDefault="00BE671D" w:rsidP="001848A5">
                      <w:pPr>
                        <w:pStyle w:val="Paragraphedeliste"/>
                        <w:numPr>
                          <w:ilvl w:val="0"/>
                          <w:numId w:val="52"/>
                        </w:numPr>
                        <w:spacing w:after="0" w:line="240" w:lineRule="auto"/>
                        <w:rPr>
                          <w:color w:val="FFFFFF" w:themeColor="background1"/>
                          <w:lang w:val="fr-FR"/>
                        </w:rPr>
                      </w:pPr>
                      <w:r w:rsidRPr="001848A5">
                        <w:rPr>
                          <w:color w:val="FFFFFF" w:themeColor="background1"/>
                          <w:lang w:val="fr-FR"/>
                        </w:rPr>
                        <w:t>Insuffisance des programmes d’insertion socio-économique des PSH.</w:t>
                      </w:r>
                    </w:p>
                    <w:p w14:paraId="6ECAD884" w14:textId="77777777" w:rsidR="00BE671D" w:rsidRPr="001848A5" w:rsidRDefault="00BE671D" w:rsidP="001848A5">
                      <w:pPr>
                        <w:pStyle w:val="Paragraphedeliste"/>
                        <w:numPr>
                          <w:ilvl w:val="0"/>
                          <w:numId w:val="52"/>
                        </w:numPr>
                        <w:spacing w:after="0" w:line="240" w:lineRule="auto"/>
                        <w:rPr>
                          <w:color w:val="FFFFFF" w:themeColor="background1"/>
                          <w:lang w:val="fr-FR"/>
                        </w:rPr>
                      </w:pPr>
                      <w:r w:rsidRPr="001848A5">
                        <w:rPr>
                          <w:color w:val="FFFFFF" w:themeColor="background1"/>
                          <w:lang w:val="fr-FR"/>
                        </w:rPr>
                        <w:t>Manque de sensibilisation/incitation du secteur privé à l’emploi des PSH</w:t>
                      </w:r>
                    </w:p>
                    <w:p w14:paraId="76E127CD" w14:textId="77777777" w:rsidR="00BE671D" w:rsidRPr="001848A5" w:rsidRDefault="00BE671D" w:rsidP="001848A5">
                      <w:pPr>
                        <w:spacing w:after="0" w:line="240" w:lineRule="auto"/>
                        <w:rPr>
                          <w:color w:val="FFFFFF" w:themeColor="background1"/>
                          <w:lang w:val="fr-FR"/>
                        </w:rPr>
                      </w:pPr>
                    </w:p>
                    <w:p w14:paraId="36C0DA62" w14:textId="77777777" w:rsidR="00BE671D" w:rsidRPr="001848A5" w:rsidRDefault="00BE671D" w:rsidP="001848A5">
                      <w:pPr>
                        <w:spacing w:after="0" w:line="240" w:lineRule="auto"/>
                        <w:rPr>
                          <w:color w:val="FFFFFF" w:themeColor="background1"/>
                          <w:lang w:val="fr-FR"/>
                        </w:rPr>
                      </w:pPr>
                    </w:p>
                    <w:p w14:paraId="1F86C5A2" w14:textId="77777777" w:rsidR="00BE671D" w:rsidRPr="001848A5" w:rsidRDefault="00BE671D" w:rsidP="001848A5">
                      <w:pPr>
                        <w:spacing w:after="0" w:line="240" w:lineRule="auto"/>
                        <w:rPr>
                          <w:color w:val="FFFFFF" w:themeColor="background1"/>
                          <w:lang w:val="fr-FR"/>
                        </w:rPr>
                      </w:pPr>
                    </w:p>
                    <w:p w14:paraId="10589E23" w14:textId="77777777" w:rsidR="00BE671D" w:rsidRPr="001848A5" w:rsidRDefault="00BE671D" w:rsidP="001848A5">
                      <w:pPr>
                        <w:spacing w:after="0" w:line="240" w:lineRule="auto"/>
                        <w:rPr>
                          <w:color w:val="FFFFFF" w:themeColor="background1"/>
                          <w:lang w:val="fr-FR"/>
                        </w:rPr>
                      </w:pPr>
                    </w:p>
                    <w:p w14:paraId="32B766BA" w14:textId="77777777" w:rsidR="00BE671D" w:rsidRPr="000D7EAF" w:rsidRDefault="00BE671D" w:rsidP="001848A5">
                      <w:pPr>
                        <w:spacing w:after="0" w:line="240" w:lineRule="auto"/>
                        <w:rPr>
                          <w:color w:val="FFFFFF" w:themeColor="background1"/>
                          <w:lang w:val="fr-FR"/>
                        </w:rPr>
                      </w:pPr>
                    </w:p>
                  </w:txbxContent>
                </v:textbox>
                <w10:wrap anchorx="margin"/>
              </v:shape>
            </w:pict>
          </mc:Fallback>
        </mc:AlternateContent>
      </w:r>
    </w:p>
    <w:p w14:paraId="3C9EAC34" w14:textId="77777777" w:rsidR="00DD58EA" w:rsidRDefault="00DD58EA" w:rsidP="0020455D">
      <w:pPr>
        <w:spacing w:line="240" w:lineRule="auto"/>
        <w:jc w:val="both"/>
        <w:rPr>
          <w:lang w:val="fr-FR"/>
        </w:rPr>
      </w:pPr>
    </w:p>
    <w:p w14:paraId="2E4111D2" w14:textId="77777777" w:rsidR="00DD58EA" w:rsidRDefault="00DD58EA" w:rsidP="0020455D">
      <w:pPr>
        <w:spacing w:line="240" w:lineRule="auto"/>
        <w:jc w:val="both"/>
        <w:rPr>
          <w:lang w:val="fr-FR"/>
        </w:rPr>
      </w:pPr>
    </w:p>
    <w:p w14:paraId="11557158" w14:textId="77777777" w:rsidR="00DD58EA" w:rsidRDefault="00DD58EA" w:rsidP="0020455D">
      <w:pPr>
        <w:spacing w:line="240" w:lineRule="auto"/>
        <w:jc w:val="both"/>
        <w:rPr>
          <w:lang w:val="fr-FR"/>
        </w:rPr>
      </w:pPr>
    </w:p>
    <w:p w14:paraId="15E9FE75" w14:textId="77777777" w:rsidR="00DD58EA" w:rsidRDefault="00DD58EA" w:rsidP="0020455D">
      <w:pPr>
        <w:spacing w:line="240" w:lineRule="auto"/>
        <w:jc w:val="both"/>
        <w:rPr>
          <w:lang w:val="fr-FR"/>
        </w:rPr>
      </w:pPr>
    </w:p>
    <w:p w14:paraId="4CD39EE7" w14:textId="77777777" w:rsidR="00DD58EA" w:rsidRDefault="00DD58EA" w:rsidP="0020455D">
      <w:pPr>
        <w:spacing w:line="240" w:lineRule="auto"/>
        <w:jc w:val="both"/>
        <w:rPr>
          <w:lang w:val="fr-FR"/>
        </w:rPr>
      </w:pPr>
    </w:p>
    <w:p w14:paraId="6D83D9EF" w14:textId="77777777" w:rsidR="00DD58EA" w:rsidRDefault="00DD58EA" w:rsidP="0020455D">
      <w:pPr>
        <w:spacing w:line="240" w:lineRule="auto"/>
        <w:jc w:val="both"/>
        <w:rPr>
          <w:lang w:val="fr-FR"/>
        </w:rPr>
      </w:pPr>
    </w:p>
    <w:p w14:paraId="764C93BE" w14:textId="77777777" w:rsidR="00DD58EA" w:rsidRDefault="00DD58EA" w:rsidP="0020455D">
      <w:pPr>
        <w:spacing w:line="240" w:lineRule="auto"/>
        <w:jc w:val="both"/>
        <w:rPr>
          <w:lang w:val="fr-FR"/>
        </w:rPr>
      </w:pPr>
    </w:p>
    <w:p w14:paraId="72CCCBD8" w14:textId="77777777" w:rsidR="0098470B" w:rsidRDefault="00825581" w:rsidP="0020455D">
      <w:pPr>
        <w:spacing w:line="240" w:lineRule="auto"/>
        <w:jc w:val="both"/>
        <w:rPr>
          <w:b/>
          <w:bCs/>
          <w:color w:val="2E74B5" w:themeColor="accent5" w:themeShade="BF"/>
          <w:u w:val="single"/>
          <w:lang w:val="fr-FR"/>
        </w:rPr>
      </w:pPr>
      <w:r w:rsidRPr="006E3305">
        <w:rPr>
          <w:b/>
          <w:bCs/>
          <w:color w:val="2E74B5" w:themeColor="accent5" w:themeShade="BF"/>
          <w:u w:val="single"/>
          <w:lang w:val="fr-FR"/>
        </w:rPr>
        <w:t xml:space="preserve">PROGRAMME </w:t>
      </w:r>
      <w:r w:rsidR="0098470B">
        <w:rPr>
          <w:b/>
          <w:bCs/>
          <w:color w:val="2E74B5" w:themeColor="accent5" w:themeShade="BF"/>
          <w:u w:val="single"/>
          <w:lang w:val="fr-FR"/>
        </w:rPr>
        <w:t xml:space="preserve">1 </w:t>
      </w:r>
      <w:r w:rsidR="0098470B" w:rsidRPr="006E3305">
        <w:rPr>
          <w:b/>
          <w:bCs/>
          <w:color w:val="2E74B5" w:themeColor="accent5" w:themeShade="BF"/>
          <w:u w:val="single"/>
          <w:lang w:val="fr-FR"/>
        </w:rPr>
        <w:t>: RENFORCER L’APPUI, LE SOUTIEN ET L’ASSISTANCE SOCIALE DES PSH</w:t>
      </w:r>
    </w:p>
    <w:p w14:paraId="35B505FF" w14:textId="77777777" w:rsidR="0098470B" w:rsidRDefault="0098470B" w:rsidP="0020455D">
      <w:pPr>
        <w:spacing w:line="240" w:lineRule="auto"/>
        <w:jc w:val="both"/>
        <w:rPr>
          <w:b/>
          <w:bCs/>
          <w:color w:val="2F5496" w:themeColor="accent1" w:themeShade="BF"/>
          <w:lang w:val="fr-FR"/>
        </w:rPr>
      </w:pPr>
      <w:r w:rsidRPr="006E3305">
        <w:rPr>
          <w:b/>
          <w:bCs/>
          <w:color w:val="2F5496" w:themeColor="accent1" w:themeShade="BF"/>
          <w:lang w:val="fr-FR"/>
        </w:rPr>
        <w:t xml:space="preserve">Projet </w:t>
      </w:r>
      <w:r w:rsidR="0058087F">
        <w:rPr>
          <w:b/>
          <w:bCs/>
          <w:color w:val="2F5496" w:themeColor="accent1" w:themeShade="BF"/>
          <w:lang w:val="fr-FR"/>
        </w:rPr>
        <w:t>1</w:t>
      </w:r>
      <w:r w:rsidR="0058087F" w:rsidRPr="006E3305">
        <w:rPr>
          <w:b/>
          <w:bCs/>
          <w:color w:val="2F5496" w:themeColor="accent1" w:themeShade="BF"/>
          <w:lang w:val="fr-FR"/>
        </w:rPr>
        <w:t>.</w:t>
      </w:r>
      <w:r w:rsidR="0058087F">
        <w:rPr>
          <w:b/>
          <w:bCs/>
          <w:color w:val="2F5496" w:themeColor="accent1" w:themeShade="BF"/>
          <w:lang w:val="fr-FR"/>
        </w:rPr>
        <w:t>1</w:t>
      </w:r>
      <w:r w:rsidR="0058087F" w:rsidRPr="006E3305">
        <w:rPr>
          <w:b/>
          <w:bCs/>
          <w:color w:val="2F5496" w:themeColor="accent1" w:themeShade="BF"/>
          <w:lang w:val="fr-FR"/>
        </w:rPr>
        <w:t> :</w:t>
      </w:r>
      <w:r w:rsidRPr="006E3305">
        <w:rPr>
          <w:b/>
          <w:bCs/>
          <w:color w:val="2F5496" w:themeColor="accent1" w:themeShade="BF"/>
          <w:lang w:val="fr-FR"/>
        </w:rPr>
        <w:t xml:space="preserve"> Mettre en place le dispositif d'évaluation du handicap</w:t>
      </w:r>
    </w:p>
    <w:p w14:paraId="7CB3CA18" w14:textId="77777777" w:rsidR="0098470B" w:rsidRPr="00C47AA7" w:rsidRDefault="0098470B" w:rsidP="0020455D">
      <w:pPr>
        <w:spacing w:line="240" w:lineRule="auto"/>
        <w:jc w:val="both"/>
        <w:rPr>
          <w:lang w:val="fr-FR"/>
        </w:rPr>
      </w:pPr>
      <w:r w:rsidRPr="009D71AB">
        <w:rPr>
          <w:lang w:val="fr-FR"/>
        </w:rPr>
        <w:t xml:space="preserve">Le projet 1.1 se veut être </w:t>
      </w:r>
      <w:r w:rsidR="00F538BC">
        <w:rPr>
          <w:lang w:val="fr-FR"/>
        </w:rPr>
        <w:t>le fondement d</w:t>
      </w:r>
      <w:r w:rsidRPr="009D71AB">
        <w:rPr>
          <w:lang w:val="fr-FR"/>
        </w:rPr>
        <w:t>es projets présentés ci-dessous. Déjà initié au sein du M</w:t>
      </w:r>
      <w:r w:rsidR="002D41F8">
        <w:rPr>
          <w:lang w:val="fr-FR"/>
        </w:rPr>
        <w:t>SDSEF</w:t>
      </w:r>
      <w:r w:rsidRPr="009D71AB">
        <w:rPr>
          <w:lang w:val="fr-FR"/>
        </w:rPr>
        <w:t xml:space="preserve">, ce projet nécessite une attention particulière puisqu’il permet de </w:t>
      </w:r>
      <w:r w:rsidRPr="009D71AB">
        <w:rPr>
          <w:b/>
          <w:bCs/>
          <w:lang w:val="fr-FR"/>
        </w:rPr>
        <w:t xml:space="preserve">définir et </w:t>
      </w:r>
      <w:r w:rsidR="0058087F">
        <w:rPr>
          <w:b/>
          <w:bCs/>
          <w:lang w:val="fr-FR"/>
        </w:rPr>
        <w:t xml:space="preserve">de </w:t>
      </w:r>
      <w:r w:rsidRPr="009D71AB">
        <w:rPr>
          <w:b/>
          <w:bCs/>
          <w:lang w:val="fr-FR"/>
        </w:rPr>
        <w:t xml:space="preserve">mettre </w:t>
      </w:r>
      <w:r w:rsidR="00F538BC">
        <w:rPr>
          <w:b/>
          <w:bCs/>
          <w:lang w:val="fr-FR"/>
        </w:rPr>
        <w:t>e</w:t>
      </w:r>
      <w:r w:rsidRPr="009D71AB">
        <w:rPr>
          <w:b/>
          <w:bCs/>
          <w:lang w:val="fr-FR"/>
        </w:rPr>
        <w:t>n place un mécanisme d’évaluation du handicap</w:t>
      </w:r>
      <w:r w:rsidRPr="009D71AB">
        <w:rPr>
          <w:lang w:val="fr-FR"/>
        </w:rPr>
        <w:t xml:space="preserve"> qui, à terme, pourra</w:t>
      </w:r>
      <w:r w:rsidR="00F538BC">
        <w:rPr>
          <w:lang w:val="fr-FR"/>
        </w:rPr>
        <w:t>it</w:t>
      </w:r>
      <w:r w:rsidRPr="009D71AB">
        <w:rPr>
          <w:lang w:val="fr-FR"/>
        </w:rPr>
        <w:t xml:space="preserve"> définir les différents types de handicap</w:t>
      </w:r>
      <w:r w:rsidR="0094298E">
        <w:rPr>
          <w:lang w:val="fr-FR"/>
        </w:rPr>
        <w:t>s</w:t>
      </w:r>
      <w:r w:rsidRPr="009D71AB">
        <w:rPr>
          <w:lang w:val="fr-FR"/>
        </w:rPr>
        <w:t xml:space="preserve"> ainsi que le</w:t>
      </w:r>
      <w:r w:rsidR="000D2902">
        <w:rPr>
          <w:lang w:val="fr-FR"/>
        </w:rPr>
        <w:t>s</w:t>
      </w:r>
      <w:r w:rsidRPr="009D71AB">
        <w:rPr>
          <w:lang w:val="fr-FR"/>
        </w:rPr>
        <w:t xml:space="preserve"> degré</w:t>
      </w:r>
      <w:r w:rsidR="000D2902">
        <w:rPr>
          <w:lang w:val="fr-FR"/>
        </w:rPr>
        <w:t>s</w:t>
      </w:r>
      <w:r w:rsidRPr="009D71AB">
        <w:rPr>
          <w:lang w:val="fr-FR"/>
        </w:rPr>
        <w:t xml:space="preserve"> de sévérité. Les COAPH pourrai</w:t>
      </w:r>
      <w:r w:rsidR="0094298E">
        <w:rPr>
          <w:lang w:val="fr-FR"/>
        </w:rPr>
        <w:t>en</w:t>
      </w:r>
      <w:r w:rsidRPr="009D71AB">
        <w:rPr>
          <w:lang w:val="fr-FR"/>
        </w:rPr>
        <w:t>t jouer un rôle clé dans l’évaluation du handicap, de façon à définir les personnes qui devr</w:t>
      </w:r>
      <w:r w:rsidR="00F538BC">
        <w:rPr>
          <w:lang w:val="fr-FR"/>
        </w:rPr>
        <w:t>aie</w:t>
      </w:r>
      <w:r w:rsidRPr="009D71AB">
        <w:rPr>
          <w:lang w:val="fr-FR"/>
        </w:rPr>
        <w:t xml:space="preserve">nt bénéficier des différents appuis, selon une grille transparente et codifiée. Ce projet a déjà été </w:t>
      </w:r>
      <w:r w:rsidR="00F538BC">
        <w:rPr>
          <w:lang w:val="fr-FR"/>
        </w:rPr>
        <w:t>initi</w:t>
      </w:r>
      <w:r w:rsidRPr="009D71AB">
        <w:rPr>
          <w:lang w:val="fr-FR"/>
        </w:rPr>
        <w:t xml:space="preserve">é par le ministère porteur et devrait voir le jour dans la prochaine année, </w:t>
      </w:r>
      <w:r w:rsidR="000D2902">
        <w:rPr>
          <w:lang w:val="fr-FR"/>
        </w:rPr>
        <w:t xml:space="preserve">ce qui </w:t>
      </w:r>
      <w:r w:rsidRPr="009D71AB">
        <w:rPr>
          <w:b/>
          <w:bCs/>
          <w:lang w:val="fr-FR"/>
        </w:rPr>
        <w:t>facilit</w:t>
      </w:r>
      <w:r w:rsidR="000D2902">
        <w:rPr>
          <w:b/>
          <w:bCs/>
          <w:lang w:val="fr-FR"/>
        </w:rPr>
        <w:t>erait</w:t>
      </w:r>
      <w:r w:rsidR="0094298E">
        <w:rPr>
          <w:b/>
          <w:bCs/>
          <w:lang w:val="fr-FR"/>
        </w:rPr>
        <w:t xml:space="preserve"> la mise en œuvre de nombreux </w:t>
      </w:r>
      <w:r w:rsidRPr="009D71AB">
        <w:rPr>
          <w:b/>
          <w:bCs/>
          <w:lang w:val="fr-FR"/>
        </w:rPr>
        <w:t xml:space="preserve">projets </w:t>
      </w:r>
      <w:r w:rsidR="0094298E">
        <w:rPr>
          <w:lang w:val="fr-FR"/>
        </w:rPr>
        <w:t>prévu</w:t>
      </w:r>
      <w:r w:rsidRPr="009D71AB">
        <w:rPr>
          <w:lang w:val="fr-FR"/>
        </w:rPr>
        <w:t xml:space="preserve">s </w:t>
      </w:r>
      <w:r>
        <w:rPr>
          <w:lang w:val="fr-FR"/>
        </w:rPr>
        <w:t xml:space="preserve">ci-dessous et les actions correspondantes. </w:t>
      </w:r>
    </w:p>
    <w:p w14:paraId="185CFF58" w14:textId="77777777" w:rsidR="0098470B" w:rsidRPr="006E3305" w:rsidRDefault="0098470B" w:rsidP="0020455D">
      <w:pPr>
        <w:spacing w:line="240" w:lineRule="auto"/>
        <w:jc w:val="both"/>
        <w:rPr>
          <w:b/>
          <w:bCs/>
          <w:color w:val="2F5496" w:themeColor="accent1" w:themeShade="BF"/>
          <w:lang w:val="fr-FR"/>
        </w:rPr>
      </w:pPr>
      <w:r w:rsidRPr="006E3305">
        <w:rPr>
          <w:b/>
          <w:bCs/>
          <w:color w:val="2F5496" w:themeColor="accent1" w:themeShade="BF"/>
          <w:lang w:val="fr-FR"/>
        </w:rPr>
        <w:t xml:space="preserve">Projet </w:t>
      </w:r>
      <w:r w:rsidR="0058087F">
        <w:rPr>
          <w:b/>
          <w:bCs/>
          <w:color w:val="2F5496" w:themeColor="accent1" w:themeShade="BF"/>
          <w:lang w:val="fr-FR"/>
        </w:rPr>
        <w:t>1</w:t>
      </w:r>
      <w:r w:rsidR="0058087F" w:rsidRPr="006E3305">
        <w:rPr>
          <w:b/>
          <w:bCs/>
          <w:color w:val="2F5496" w:themeColor="accent1" w:themeShade="BF"/>
          <w:lang w:val="fr-FR"/>
        </w:rPr>
        <w:t>.</w:t>
      </w:r>
      <w:r w:rsidR="0058087F">
        <w:rPr>
          <w:b/>
          <w:bCs/>
          <w:color w:val="2F5496" w:themeColor="accent1" w:themeShade="BF"/>
          <w:lang w:val="fr-FR"/>
        </w:rPr>
        <w:t>2</w:t>
      </w:r>
      <w:r w:rsidR="0058087F" w:rsidRPr="006E3305">
        <w:rPr>
          <w:b/>
          <w:bCs/>
          <w:color w:val="2F5496" w:themeColor="accent1" w:themeShade="BF"/>
          <w:lang w:val="fr-FR"/>
        </w:rPr>
        <w:t> :</w:t>
      </w:r>
      <w:r w:rsidRPr="006E3305">
        <w:rPr>
          <w:b/>
          <w:bCs/>
          <w:color w:val="2F5496" w:themeColor="accent1" w:themeShade="BF"/>
          <w:lang w:val="fr-FR"/>
        </w:rPr>
        <w:t xml:space="preserve"> Instaurer un régime de soutien social, d’encouragement et d’appui aux PSH, conformément à l’article 6 de la loi-cadre 97-13</w:t>
      </w:r>
    </w:p>
    <w:p w14:paraId="42BC99ED" w14:textId="77777777" w:rsidR="0098470B" w:rsidRPr="006E3305" w:rsidRDefault="0098470B" w:rsidP="0020455D">
      <w:pPr>
        <w:spacing w:line="240" w:lineRule="auto"/>
        <w:jc w:val="both"/>
        <w:rPr>
          <w:b/>
          <w:bCs/>
          <w:color w:val="2F5496" w:themeColor="accent1" w:themeShade="BF"/>
          <w:lang w:val="fr-FR"/>
        </w:rPr>
      </w:pPr>
      <w:r w:rsidRPr="009E7871">
        <w:rPr>
          <w:lang w:val="fr-FR"/>
        </w:rPr>
        <w:t>Le projet 1.</w:t>
      </w:r>
      <w:r>
        <w:rPr>
          <w:lang w:val="fr-FR"/>
        </w:rPr>
        <w:t xml:space="preserve">2 </w:t>
      </w:r>
      <w:r w:rsidRPr="009D71AB">
        <w:rPr>
          <w:lang w:val="fr-FR"/>
        </w:rPr>
        <w:t xml:space="preserve">constitue une source première de protection sociale pour couvrir le risque d’incapacité par le développement notamment de </w:t>
      </w:r>
      <w:r w:rsidRPr="009D71AB">
        <w:rPr>
          <w:b/>
          <w:bCs/>
          <w:lang w:val="fr-FR"/>
        </w:rPr>
        <w:t>mécanismes d’appui et d’aides techniques visa</w:t>
      </w:r>
      <w:r w:rsidR="0094298E">
        <w:rPr>
          <w:b/>
          <w:bCs/>
          <w:lang w:val="fr-FR"/>
        </w:rPr>
        <w:t xml:space="preserve">nt à protéger les PSH </w:t>
      </w:r>
      <w:r w:rsidR="000D2902">
        <w:rPr>
          <w:b/>
          <w:bCs/>
          <w:lang w:val="fr-FR"/>
        </w:rPr>
        <w:t xml:space="preserve">contre </w:t>
      </w:r>
      <w:r w:rsidR="0094298E">
        <w:rPr>
          <w:b/>
          <w:bCs/>
          <w:lang w:val="fr-FR"/>
        </w:rPr>
        <w:t>la</w:t>
      </w:r>
      <w:r w:rsidRPr="009D71AB">
        <w:rPr>
          <w:b/>
          <w:bCs/>
          <w:lang w:val="fr-FR"/>
        </w:rPr>
        <w:t xml:space="preserve"> précarité</w:t>
      </w:r>
      <w:r w:rsidRPr="009D71AB">
        <w:rPr>
          <w:lang w:val="fr-FR"/>
        </w:rPr>
        <w:t>. Pour permettre le ciblage des populations qui bénéficieront de ce régime, il conviendra</w:t>
      </w:r>
      <w:r w:rsidR="00F538BC">
        <w:rPr>
          <w:lang w:val="fr-FR"/>
        </w:rPr>
        <w:t>it</w:t>
      </w:r>
      <w:r w:rsidRPr="009D71AB">
        <w:rPr>
          <w:lang w:val="fr-FR"/>
        </w:rPr>
        <w:t xml:space="preserve"> d’utiliser et </w:t>
      </w:r>
      <w:r w:rsidR="00F538BC">
        <w:rPr>
          <w:lang w:val="fr-FR"/>
        </w:rPr>
        <w:t>d’</w:t>
      </w:r>
      <w:r w:rsidRPr="009D71AB">
        <w:rPr>
          <w:lang w:val="fr-FR"/>
        </w:rPr>
        <w:t xml:space="preserve">adapter le Registre Social Unique dans l’optique de définir ceux qui seront </w:t>
      </w:r>
      <w:r w:rsidR="0094298E">
        <w:rPr>
          <w:lang w:val="fr-FR"/>
        </w:rPr>
        <w:t>cibl</w:t>
      </w:r>
      <w:r w:rsidRPr="009D71AB">
        <w:rPr>
          <w:lang w:val="fr-FR"/>
        </w:rPr>
        <w:t>és par ce projet, selon le degré de sévérité</w:t>
      </w:r>
      <w:r w:rsidR="000D2902">
        <w:rPr>
          <w:lang w:val="fr-FR"/>
        </w:rPr>
        <w:t xml:space="preserve"> du handicap</w:t>
      </w:r>
      <w:r w:rsidRPr="009D71AB">
        <w:rPr>
          <w:lang w:val="fr-FR"/>
        </w:rPr>
        <w:t>.</w:t>
      </w:r>
      <w:bookmarkStart w:id="42" w:name="_Hlk25723563"/>
      <w:r w:rsidRPr="009D71AB">
        <w:rPr>
          <w:lang w:val="fr-FR"/>
        </w:rPr>
        <w:t xml:space="preserve"> </w:t>
      </w:r>
      <w:r w:rsidR="000D2902">
        <w:rPr>
          <w:lang w:val="fr-FR"/>
        </w:rPr>
        <w:t>C</w:t>
      </w:r>
      <w:r w:rsidRPr="009D71AB">
        <w:rPr>
          <w:lang w:val="fr-FR"/>
        </w:rPr>
        <w:t xml:space="preserve">e projet cherche </w:t>
      </w:r>
      <w:r w:rsidR="000D2902">
        <w:rPr>
          <w:lang w:val="fr-FR"/>
        </w:rPr>
        <w:t>a</w:t>
      </w:r>
      <w:r w:rsidR="000D2902" w:rsidRPr="009D71AB">
        <w:rPr>
          <w:lang w:val="fr-FR"/>
        </w:rPr>
        <w:t xml:space="preserve">insi, </w:t>
      </w:r>
      <w:r w:rsidRPr="009D71AB">
        <w:rPr>
          <w:lang w:val="fr-FR"/>
        </w:rPr>
        <w:t>à instaurer un régime de soutien social, d’encouragement et d’appui aux PSH (en accord avec l’article 6 de la loi-cadre 97-13)</w:t>
      </w:r>
      <w:r w:rsidR="000D2902">
        <w:rPr>
          <w:lang w:val="fr-FR"/>
        </w:rPr>
        <w:t xml:space="preserve"> </w:t>
      </w:r>
      <w:r w:rsidR="00E920A2" w:rsidRPr="009D71AB">
        <w:rPr>
          <w:lang w:val="fr-FR"/>
        </w:rPr>
        <w:t xml:space="preserve">qui est </w:t>
      </w:r>
      <w:r w:rsidR="0021563F" w:rsidRPr="009D71AB">
        <w:rPr>
          <w:lang w:val="fr-FR"/>
        </w:rPr>
        <w:t xml:space="preserve">une </w:t>
      </w:r>
      <w:bookmarkEnd w:id="42"/>
      <w:r w:rsidRPr="009D71AB">
        <w:rPr>
          <w:b/>
          <w:bCs/>
          <w:lang w:val="fr-FR"/>
        </w:rPr>
        <w:t>action au cœur de la protection sociale des PSH</w:t>
      </w:r>
      <w:r w:rsidRPr="00BF28CB">
        <w:rPr>
          <w:lang w:val="fr-FR"/>
        </w:rPr>
        <w:t xml:space="preserve">, de telle sorte à permettre </w:t>
      </w:r>
      <w:r w:rsidR="00F538BC">
        <w:rPr>
          <w:lang w:val="fr-FR"/>
        </w:rPr>
        <w:t>des</w:t>
      </w:r>
      <w:r w:rsidRPr="00BF28CB">
        <w:rPr>
          <w:lang w:val="fr-FR"/>
        </w:rPr>
        <w:t xml:space="preserve"> condition</w:t>
      </w:r>
      <w:r w:rsidR="00F538BC">
        <w:rPr>
          <w:lang w:val="fr-FR"/>
        </w:rPr>
        <w:t>s</w:t>
      </w:r>
      <w:r w:rsidRPr="00BF28CB">
        <w:rPr>
          <w:lang w:val="fr-FR"/>
        </w:rPr>
        <w:t xml:space="preserve"> de vie adé</w:t>
      </w:r>
      <w:r w:rsidRPr="009E7871">
        <w:rPr>
          <w:lang w:val="fr-FR"/>
        </w:rPr>
        <w:t>quate</w:t>
      </w:r>
      <w:r w:rsidR="00F538BC">
        <w:rPr>
          <w:lang w:val="fr-FR"/>
        </w:rPr>
        <w:t>s</w:t>
      </w:r>
      <w:r w:rsidR="00F14876">
        <w:rPr>
          <w:lang w:val="fr-FR"/>
        </w:rPr>
        <w:t xml:space="preserve"> </w:t>
      </w:r>
      <w:r w:rsidR="00F538BC">
        <w:rPr>
          <w:lang w:val="fr-FR"/>
        </w:rPr>
        <w:t xml:space="preserve">et </w:t>
      </w:r>
      <w:r>
        <w:rPr>
          <w:lang w:val="fr-FR"/>
        </w:rPr>
        <w:t>aider à</w:t>
      </w:r>
      <w:r w:rsidRPr="009E7871">
        <w:rPr>
          <w:lang w:val="fr-FR"/>
        </w:rPr>
        <w:t xml:space="preserve"> couvrir le</w:t>
      </w:r>
      <w:r>
        <w:rPr>
          <w:lang w:val="fr-FR"/>
        </w:rPr>
        <w:t>s coûts associés au</w:t>
      </w:r>
      <w:r w:rsidRPr="009E7871">
        <w:rPr>
          <w:lang w:val="fr-FR"/>
        </w:rPr>
        <w:t xml:space="preserve"> handicap</w:t>
      </w:r>
      <w:r w:rsidR="00E920A2">
        <w:rPr>
          <w:lang w:val="fr-FR"/>
        </w:rPr>
        <w:t xml:space="preserve">. </w:t>
      </w:r>
    </w:p>
    <w:p w14:paraId="5869F376" w14:textId="77777777" w:rsidR="0098470B" w:rsidRPr="00FF04E7" w:rsidRDefault="0098470B" w:rsidP="0020455D">
      <w:pPr>
        <w:jc w:val="both"/>
        <w:rPr>
          <w:b/>
          <w:bCs/>
          <w:color w:val="2F5496" w:themeColor="accent1" w:themeShade="BF"/>
          <w:lang w:val="fr-FR"/>
        </w:rPr>
      </w:pPr>
      <w:r w:rsidRPr="006E3305">
        <w:rPr>
          <w:b/>
          <w:bCs/>
          <w:color w:val="2F5496" w:themeColor="accent1" w:themeShade="BF"/>
          <w:lang w:val="fr-FR"/>
        </w:rPr>
        <w:t xml:space="preserve">Projet </w:t>
      </w:r>
      <w:r w:rsidR="000D2902" w:rsidRPr="006E3305">
        <w:rPr>
          <w:b/>
          <w:bCs/>
          <w:color w:val="2F5496" w:themeColor="accent1" w:themeShade="BF"/>
          <w:lang w:val="fr-FR"/>
        </w:rPr>
        <w:t>1.3 :</w:t>
      </w:r>
      <w:r w:rsidRPr="006E3305">
        <w:rPr>
          <w:b/>
          <w:bCs/>
          <w:color w:val="2F5496" w:themeColor="accent1" w:themeShade="BF"/>
          <w:lang w:val="fr-FR"/>
        </w:rPr>
        <w:t xml:space="preserve"> </w:t>
      </w:r>
      <w:r w:rsidRPr="00E507D4">
        <w:rPr>
          <w:b/>
          <w:bCs/>
          <w:color w:val="2F5496" w:themeColor="accent1" w:themeShade="BF"/>
          <w:lang w:val="fr-FR"/>
        </w:rPr>
        <w:t xml:space="preserve">Intégration de la dimension handicap dans les PP </w:t>
      </w:r>
    </w:p>
    <w:p w14:paraId="73ADD1F4" w14:textId="77777777" w:rsidR="0098470B" w:rsidRDefault="0098470B" w:rsidP="0020455D">
      <w:pPr>
        <w:spacing w:after="0" w:line="240" w:lineRule="auto"/>
        <w:jc w:val="both"/>
        <w:rPr>
          <w:lang w:val="fr-FR"/>
        </w:rPr>
      </w:pPr>
      <w:r w:rsidRPr="009E7871">
        <w:rPr>
          <w:lang w:val="fr-FR"/>
        </w:rPr>
        <w:t>Le soutien aux PSH doit être réfléchi de manière transversale (même si le M</w:t>
      </w:r>
      <w:r w:rsidR="002D41F8">
        <w:rPr>
          <w:lang w:val="fr-FR"/>
        </w:rPr>
        <w:t>SDSEF</w:t>
      </w:r>
      <w:r w:rsidRPr="009E7871">
        <w:rPr>
          <w:lang w:val="fr-FR"/>
        </w:rPr>
        <w:t xml:space="preserve"> garde une place centrale) pour impliquer tous les départements</w:t>
      </w:r>
      <w:r w:rsidR="00EB7533">
        <w:rPr>
          <w:lang w:val="fr-FR"/>
        </w:rPr>
        <w:t>,</w:t>
      </w:r>
      <w:r>
        <w:rPr>
          <w:lang w:val="fr-FR"/>
        </w:rPr>
        <w:t xml:space="preserve"> notamment les secteurs de l’Education et de la Santé</w:t>
      </w:r>
      <w:r w:rsidRPr="009E7871">
        <w:rPr>
          <w:lang w:val="fr-FR"/>
        </w:rPr>
        <w:t xml:space="preserve">, avec une </w:t>
      </w:r>
      <w:r w:rsidRPr="00BF28CB">
        <w:rPr>
          <w:lang w:val="fr-FR"/>
        </w:rPr>
        <w:t>adaptation généralisée des politiques publiques</w:t>
      </w:r>
      <w:r w:rsidR="00EB7533">
        <w:rPr>
          <w:lang w:val="fr-FR"/>
        </w:rPr>
        <w:t>. C</w:t>
      </w:r>
      <w:r w:rsidRPr="009E7871">
        <w:rPr>
          <w:lang w:val="fr-FR"/>
        </w:rPr>
        <w:t xml:space="preserve">ela passe indispensablement par </w:t>
      </w:r>
      <w:r w:rsidRPr="00BF28CB">
        <w:rPr>
          <w:lang w:val="fr-FR"/>
        </w:rPr>
        <w:t xml:space="preserve">l’information, la formation, et le suivi </w:t>
      </w:r>
      <w:r w:rsidRPr="009E7871">
        <w:rPr>
          <w:lang w:val="fr-FR"/>
        </w:rPr>
        <w:t>de l’élaboration et de la mise en œuvre des politiques publiques sectorielles.</w:t>
      </w:r>
    </w:p>
    <w:p w14:paraId="6E5C608B" w14:textId="77777777" w:rsidR="0098470B" w:rsidRPr="009E7871" w:rsidRDefault="0098470B" w:rsidP="0020455D">
      <w:pPr>
        <w:spacing w:after="0" w:line="240" w:lineRule="auto"/>
        <w:jc w:val="both"/>
        <w:rPr>
          <w:lang w:val="fr-FR"/>
        </w:rPr>
      </w:pPr>
    </w:p>
    <w:p w14:paraId="68F0ABB4" w14:textId="77777777" w:rsidR="0098470B" w:rsidRDefault="0098470B" w:rsidP="0020455D">
      <w:pPr>
        <w:spacing w:line="240" w:lineRule="auto"/>
        <w:jc w:val="both"/>
        <w:rPr>
          <w:lang w:val="fr-FR"/>
        </w:rPr>
      </w:pPr>
      <w:r>
        <w:rPr>
          <w:lang w:val="fr-FR"/>
        </w:rPr>
        <w:t>Aussi</w:t>
      </w:r>
      <w:r w:rsidRPr="009E7871">
        <w:rPr>
          <w:lang w:val="fr-FR"/>
        </w:rPr>
        <w:t>,</w:t>
      </w:r>
      <w:r>
        <w:rPr>
          <w:lang w:val="fr-FR"/>
        </w:rPr>
        <w:t xml:space="preserve"> il sera </w:t>
      </w:r>
      <w:r w:rsidRPr="009D71AB">
        <w:rPr>
          <w:lang w:val="fr-FR"/>
        </w:rPr>
        <w:t xml:space="preserve">nécessaire que le </w:t>
      </w:r>
      <w:r w:rsidRPr="009D71AB">
        <w:rPr>
          <w:b/>
          <w:bCs/>
          <w:lang w:val="fr-FR"/>
        </w:rPr>
        <w:t>rôle des collectivités territoriales fasse l’objet d’une codification</w:t>
      </w:r>
      <w:r w:rsidRPr="009D71AB">
        <w:rPr>
          <w:lang w:val="fr-FR"/>
        </w:rPr>
        <w:t xml:space="preserve"> quant à leur responsabilité en ma</w:t>
      </w:r>
      <w:r w:rsidRPr="009E7871">
        <w:rPr>
          <w:lang w:val="fr-FR"/>
        </w:rPr>
        <w:t>tière d’offre de services ainsi que de facilitation de l’accessibilité des PSH aux services publics.</w:t>
      </w:r>
    </w:p>
    <w:p w14:paraId="73F8184A" w14:textId="77777777" w:rsidR="000D7EAF" w:rsidRDefault="000D7EAF" w:rsidP="0020455D">
      <w:pPr>
        <w:spacing w:line="240" w:lineRule="auto"/>
        <w:jc w:val="both"/>
        <w:rPr>
          <w:lang w:val="fr-FR"/>
        </w:rPr>
      </w:pPr>
    </w:p>
    <w:p w14:paraId="0FC8D169" w14:textId="77777777" w:rsidR="000D7EAF" w:rsidRPr="009E7871" w:rsidRDefault="000D7EAF" w:rsidP="0020455D">
      <w:pPr>
        <w:spacing w:line="240" w:lineRule="auto"/>
        <w:jc w:val="both"/>
        <w:rPr>
          <w:lang w:val="fr-FR"/>
        </w:rPr>
      </w:pPr>
    </w:p>
    <w:p w14:paraId="26166CCF" w14:textId="77777777" w:rsidR="0098470B" w:rsidRDefault="00825581" w:rsidP="0020455D">
      <w:pPr>
        <w:spacing w:line="240" w:lineRule="auto"/>
        <w:jc w:val="both"/>
        <w:rPr>
          <w:b/>
          <w:bCs/>
          <w:color w:val="2E74B5" w:themeColor="accent5" w:themeShade="BF"/>
          <w:u w:val="single"/>
          <w:lang w:val="fr-FR"/>
        </w:rPr>
      </w:pPr>
      <w:r w:rsidRPr="006E3305">
        <w:rPr>
          <w:b/>
          <w:bCs/>
          <w:color w:val="2E74B5" w:themeColor="accent5" w:themeShade="BF"/>
          <w:u w:val="single"/>
          <w:lang w:val="fr-FR"/>
        </w:rPr>
        <w:t xml:space="preserve">PROGRAMME </w:t>
      </w:r>
      <w:r w:rsidR="000D2902" w:rsidRPr="006E3305">
        <w:rPr>
          <w:b/>
          <w:bCs/>
          <w:color w:val="2E74B5" w:themeColor="accent5" w:themeShade="BF"/>
          <w:u w:val="single"/>
          <w:lang w:val="fr-FR"/>
        </w:rPr>
        <w:t>2 :</w:t>
      </w:r>
      <w:r w:rsidR="0098470B" w:rsidRPr="006E3305">
        <w:rPr>
          <w:b/>
          <w:bCs/>
          <w:color w:val="2E74B5" w:themeColor="accent5" w:themeShade="BF"/>
          <w:u w:val="single"/>
          <w:lang w:val="fr-FR"/>
        </w:rPr>
        <w:t xml:space="preserve"> FAVORISER L'AUTONOMISATION ECONOMIQUE DES PSH</w:t>
      </w:r>
    </w:p>
    <w:p w14:paraId="4558F580" w14:textId="77777777" w:rsidR="0098470B" w:rsidRDefault="0098470B" w:rsidP="0020455D">
      <w:pPr>
        <w:spacing w:line="240" w:lineRule="auto"/>
        <w:jc w:val="both"/>
        <w:rPr>
          <w:b/>
          <w:bCs/>
          <w:color w:val="2F5496" w:themeColor="accent1" w:themeShade="BF"/>
          <w:lang w:val="fr-FR"/>
        </w:rPr>
      </w:pPr>
      <w:r w:rsidRPr="006E3305">
        <w:rPr>
          <w:b/>
          <w:bCs/>
          <w:color w:val="2F5496" w:themeColor="accent1" w:themeShade="BF"/>
          <w:lang w:val="fr-FR"/>
        </w:rPr>
        <w:t xml:space="preserve">Projet </w:t>
      </w:r>
      <w:r w:rsidR="000D2902" w:rsidRPr="006E3305">
        <w:rPr>
          <w:b/>
          <w:bCs/>
          <w:color w:val="2F5496" w:themeColor="accent1" w:themeShade="BF"/>
          <w:lang w:val="fr-FR"/>
        </w:rPr>
        <w:t>2.1 :</w:t>
      </w:r>
      <w:r w:rsidRPr="006E3305">
        <w:rPr>
          <w:b/>
          <w:bCs/>
          <w:color w:val="2F5496" w:themeColor="accent1" w:themeShade="BF"/>
          <w:lang w:val="fr-FR"/>
        </w:rPr>
        <w:t xml:space="preserve"> Mettre en œuvre des mesures </w:t>
      </w:r>
      <w:r>
        <w:rPr>
          <w:b/>
          <w:bCs/>
          <w:color w:val="2F5496" w:themeColor="accent1" w:themeShade="BF"/>
          <w:lang w:val="fr-FR"/>
        </w:rPr>
        <w:t>adapté</w:t>
      </w:r>
      <w:r w:rsidRPr="006E3305">
        <w:rPr>
          <w:b/>
          <w:bCs/>
          <w:color w:val="2F5496" w:themeColor="accent1" w:themeShade="BF"/>
          <w:lang w:val="fr-FR"/>
        </w:rPr>
        <w:t xml:space="preserve">es du respect du quota d’emploi en vigueur de 7% </w:t>
      </w:r>
      <w:r w:rsidR="000D2902">
        <w:rPr>
          <w:b/>
          <w:bCs/>
          <w:color w:val="2F5496" w:themeColor="accent1" w:themeShade="BF"/>
          <w:lang w:val="fr-FR"/>
        </w:rPr>
        <w:t xml:space="preserve">en faveur </w:t>
      </w:r>
      <w:r w:rsidRPr="006E3305">
        <w:rPr>
          <w:b/>
          <w:bCs/>
          <w:color w:val="2F5496" w:themeColor="accent1" w:themeShade="BF"/>
          <w:lang w:val="fr-FR"/>
        </w:rPr>
        <w:t>des PSH au sein de la fonction publique</w:t>
      </w:r>
    </w:p>
    <w:p w14:paraId="00CF011A" w14:textId="77777777" w:rsidR="0098470B" w:rsidRPr="009E7871" w:rsidRDefault="0098470B" w:rsidP="0020455D">
      <w:pPr>
        <w:spacing w:line="240" w:lineRule="auto"/>
        <w:jc w:val="both"/>
        <w:rPr>
          <w:lang w:val="fr-FR"/>
        </w:rPr>
      </w:pPr>
      <w:r w:rsidRPr="009E7871">
        <w:rPr>
          <w:lang w:val="fr-FR"/>
        </w:rPr>
        <w:t xml:space="preserve">L’objectif de cette mesure de </w:t>
      </w:r>
      <w:r w:rsidRPr="00231563">
        <w:rPr>
          <w:lang w:val="fr-FR"/>
        </w:rPr>
        <w:t xml:space="preserve">protection sociale est </w:t>
      </w:r>
      <w:r w:rsidRPr="009D71AB">
        <w:rPr>
          <w:lang w:val="fr-FR"/>
        </w:rPr>
        <w:t xml:space="preserve">de permettre un </w:t>
      </w:r>
      <w:r w:rsidRPr="009D71AB">
        <w:rPr>
          <w:b/>
          <w:lang w:val="fr-FR"/>
        </w:rPr>
        <w:t>accès meilleur à l’emploi</w:t>
      </w:r>
      <w:r w:rsidRPr="009D71AB">
        <w:rPr>
          <w:bCs/>
          <w:lang w:val="fr-FR"/>
        </w:rPr>
        <w:t xml:space="preserve"> pour les PSH</w:t>
      </w:r>
      <w:r w:rsidRPr="009D71AB">
        <w:rPr>
          <w:lang w:val="fr-FR"/>
        </w:rPr>
        <w:t xml:space="preserve">. Cela inclut notamment l’adaptation des concours de la fonction publique, le recensement des postes pouvant être occupés par des PSH, l’adaptation des bâtiments et équipements </w:t>
      </w:r>
      <w:r w:rsidRPr="009E7871">
        <w:rPr>
          <w:lang w:val="fr-FR"/>
        </w:rPr>
        <w:t xml:space="preserve">et, en tant </w:t>
      </w:r>
      <w:r w:rsidRPr="00F14876">
        <w:rPr>
          <w:lang w:val="fr-FR"/>
        </w:rPr>
        <w:t>que mesure sectorielle qui accompagne cette action, la sensibilisation des fonctionnaires de manière</w:t>
      </w:r>
      <w:r w:rsidRPr="009E7871">
        <w:rPr>
          <w:lang w:val="fr-FR"/>
        </w:rPr>
        <w:t xml:space="preserve"> à intégrer les travailleurs en situation de handicap.</w:t>
      </w:r>
    </w:p>
    <w:p w14:paraId="2069EE81" w14:textId="77777777" w:rsidR="0098470B" w:rsidRDefault="0098470B" w:rsidP="0020455D">
      <w:pPr>
        <w:spacing w:line="240" w:lineRule="auto"/>
        <w:jc w:val="both"/>
        <w:rPr>
          <w:b/>
          <w:bCs/>
          <w:color w:val="2F5496" w:themeColor="accent1" w:themeShade="BF"/>
          <w:lang w:val="fr-FR"/>
        </w:rPr>
      </w:pPr>
      <w:r w:rsidRPr="006E3305">
        <w:rPr>
          <w:b/>
          <w:bCs/>
          <w:color w:val="2F5496" w:themeColor="accent1" w:themeShade="BF"/>
          <w:lang w:val="fr-FR"/>
        </w:rPr>
        <w:t xml:space="preserve">Projet </w:t>
      </w:r>
      <w:r w:rsidR="000D2902" w:rsidRPr="006E3305">
        <w:rPr>
          <w:b/>
          <w:bCs/>
          <w:color w:val="2F5496" w:themeColor="accent1" w:themeShade="BF"/>
          <w:lang w:val="fr-FR"/>
        </w:rPr>
        <w:t>2.2 :</w:t>
      </w:r>
      <w:r w:rsidRPr="006E3305">
        <w:rPr>
          <w:b/>
          <w:bCs/>
          <w:color w:val="2F5496" w:themeColor="accent1" w:themeShade="BF"/>
          <w:lang w:val="fr-FR"/>
        </w:rPr>
        <w:t xml:space="preserve"> Renforcer les mécanismes d’incitation à l’emploi des personnes en situation de handicap dans le secteur privé</w:t>
      </w:r>
    </w:p>
    <w:p w14:paraId="1AEF9D37" w14:textId="77777777" w:rsidR="0098470B" w:rsidRDefault="0098470B" w:rsidP="0020455D">
      <w:pPr>
        <w:spacing w:line="240" w:lineRule="auto"/>
        <w:jc w:val="both"/>
        <w:rPr>
          <w:lang w:val="fr-FR"/>
        </w:rPr>
      </w:pPr>
      <w:r w:rsidRPr="009E7871">
        <w:rPr>
          <w:lang w:val="fr-FR"/>
        </w:rPr>
        <w:t xml:space="preserve">Cela a déjà été amorcé par le plan d’action national </w:t>
      </w:r>
      <w:r w:rsidRPr="009D71AB">
        <w:rPr>
          <w:lang w:val="fr-FR"/>
        </w:rPr>
        <w:t>pour la promotion des droits des PSH, mais il s’agit ici de s’assurer de leur pleine</w:t>
      </w:r>
      <w:r w:rsidR="00F14876">
        <w:rPr>
          <w:lang w:val="fr-FR"/>
        </w:rPr>
        <w:t xml:space="preserve"> </w:t>
      </w:r>
      <w:r w:rsidR="00FF75F1" w:rsidRPr="009D71AB">
        <w:rPr>
          <w:lang w:val="fr-FR"/>
        </w:rPr>
        <w:t>efficacité</w:t>
      </w:r>
      <w:r w:rsidRPr="009D71AB">
        <w:rPr>
          <w:lang w:val="fr-FR"/>
        </w:rPr>
        <w:t>. Pour cela, il convien</w:t>
      </w:r>
      <w:r w:rsidR="00FF75F1">
        <w:rPr>
          <w:lang w:val="fr-FR"/>
        </w:rPr>
        <w:t>drai</w:t>
      </w:r>
      <w:r w:rsidRPr="009D71AB">
        <w:rPr>
          <w:lang w:val="fr-FR"/>
        </w:rPr>
        <w:t xml:space="preserve">t de </w:t>
      </w:r>
      <w:r w:rsidRPr="009D71AB">
        <w:rPr>
          <w:b/>
          <w:bCs/>
          <w:lang w:val="fr-FR"/>
        </w:rPr>
        <w:t>renforcer les droits effectifs des PSH</w:t>
      </w:r>
      <w:r w:rsidRPr="009D71AB">
        <w:rPr>
          <w:lang w:val="fr-FR"/>
        </w:rPr>
        <w:t xml:space="preserve"> pour qu’elles aient les moyens de lutter contre les mesures discriminatoires (pendant le recrutement comme en cas de licenciement). Il conviendra également d’engager </w:t>
      </w:r>
      <w:r w:rsidRPr="009E7871">
        <w:rPr>
          <w:lang w:val="fr-FR"/>
        </w:rPr>
        <w:t>l’intervention de la médecine d</w:t>
      </w:r>
      <w:r w:rsidR="00EB7533">
        <w:rPr>
          <w:lang w:val="fr-FR"/>
        </w:rPr>
        <w:t>u</w:t>
      </w:r>
      <w:r w:rsidRPr="009E7871">
        <w:rPr>
          <w:lang w:val="fr-FR"/>
        </w:rPr>
        <w:t xml:space="preserve"> travail de telle sorte à la responsabiliser dans la prévention et le constat du handicap. Enfin, il </w:t>
      </w:r>
      <w:r w:rsidR="00FF75F1">
        <w:rPr>
          <w:lang w:val="fr-FR"/>
        </w:rPr>
        <w:t>serait</w:t>
      </w:r>
      <w:r w:rsidRPr="009E7871">
        <w:rPr>
          <w:lang w:val="fr-FR"/>
        </w:rPr>
        <w:t xml:space="preserve"> nécessaire de renforcer les mesures de </w:t>
      </w:r>
      <w:r w:rsidRPr="00231563">
        <w:rPr>
          <w:lang w:val="fr-FR"/>
        </w:rPr>
        <w:t>sensibilisation</w:t>
      </w:r>
      <w:r w:rsidR="00FF75F1">
        <w:rPr>
          <w:lang w:val="fr-FR"/>
        </w:rPr>
        <w:t>/communication</w:t>
      </w:r>
      <w:r w:rsidRPr="009E7871">
        <w:rPr>
          <w:lang w:val="fr-FR"/>
        </w:rPr>
        <w:t xml:space="preserve"> et revoir les modalités de leur mise en œuvre pour que les PSH puissent avoir un </w:t>
      </w:r>
      <w:r w:rsidRPr="00231563">
        <w:rPr>
          <w:lang w:val="fr-FR"/>
        </w:rPr>
        <w:t xml:space="preserve">accès accru aux programmes actifs d’emploi </w:t>
      </w:r>
      <w:r w:rsidRPr="009E7871">
        <w:rPr>
          <w:lang w:val="fr-FR"/>
        </w:rPr>
        <w:t>(programmes Idmaj, Taehil et Tahfiz)</w:t>
      </w:r>
      <w:r>
        <w:rPr>
          <w:lang w:val="fr-FR"/>
        </w:rPr>
        <w:t xml:space="preserve">. </w:t>
      </w:r>
    </w:p>
    <w:p w14:paraId="756EF77E" w14:textId="77777777" w:rsidR="0098470B" w:rsidRPr="00FF04E7" w:rsidRDefault="0098470B" w:rsidP="0020455D">
      <w:pPr>
        <w:spacing w:line="240" w:lineRule="auto"/>
        <w:jc w:val="both"/>
        <w:rPr>
          <w:b/>
          <w:bCs/>
          <w:color w:val="2F5496" w:themeColor="accent1" w:themeShade="BF"/>
          <w:lang w:val="fr-FR"/>
        </w:rPr>
      </w:pPr>
      <w:r w:rsidRPr="00FF04E7">
        <w:rPr>
          <w:b/>
          <w:bCs/>
          <w:color w:val="2F5496" w:themeColor="accent1" w:themeShade="BF"/>
          <w:lang w:val="fr-FR"/>
        </w:rPr>
        <w:t xml:space="preserve">Projet </w:t>
      </w:r>
      <w:r w:rsidR="000D2902" w:rsidRPr="00FF04E7">
        <w:rPr>
          <w:b/>
          <w:bCs/>
          <w:color w:val="2F5496" w:themeColor="accent1" w:themeShade="BF"/>
          <w:lang w:val="fr-FR"/>
        </w:rPr>
        <w:t>2.3 :</w:t>
      </w:r>
      <w:r w:rsidRPr="00FF04E7">
        <w:rPr>
          <w:b/>
          <w:bCs/>
          <w:color w:val="2F5496" w:themeColor="accent1" w:themeShade="BF"/>
          <w:lang w:val="fr-FR"/>
        </w:rPr>
        <w:t xml:space="preserve"> Renforcer les mécanismes d’appui à l’auto-emploi des PSH</w:t>
      </w:r>
    </w:p>
    <w:p w14:paraId="3D19A149" w14:textId="77777777" w:rsidR="0098470B" w:rsidRPr="00C46484" w:rsidRDefault="0098470B" w:rsidP="0020455D">
      <w:pPr>
        <w:spacing w:line="240" w:lineRule="auto"/>
        <w:jc w:val="both"/>
        <w:rPr>
          <w:lang w:val="fr-FR"/>
        </w:rPr>
      </w:pPr>
      <w:r>
        <w:rPr>
          <w:lang w:val="fr-FR"/>
        </w:rPr>
        <w:t>A l’image des initiatives antérieures par les différents acteurs pour la mise en place d’activités génératrices de revenu, ce projet doit s’occuper aussi du r</w:t>
      </w:r>
      <w:r w:rsidRPr="00C46484">
        <w:rPr>
          <w:lang w:val="fr-FR"/>
        </w:rPr>
        <w:t>enforcement des mécanismes d’appui à l’auto emploi des PSH</w:t>
      </w:r>
      <w:r>
        <w:rPr>
          <w:lang w:val="fr-FR"/>
        </w:rPr>
        <w:t xml:space="preserve">. Il faudra donc </w:t>
      </w:r>
      <w:r w:rsidRPr="00C46484">
        <w:rPr>
          <w:lang w:val="fr-FR"/>
        </w:rPr>
        <w:t>définir des axes d’incl</w:t>
      </w:r>
      <w:r>
        <w:rPr>
          <w:lang w:val="fr-FR"/>
        </w:rPr>
        <w:t>usion tout en les adaptant aux besoins des</w:t>
      </w:r>
      <w:r w:rsidRPr="00C46484">
        <w:rPr>
          <w:lang w:val="fr-FR"/>
        </w:rPr>
        <w:t xml:space="preserve"> PSH dans les programmes comme Moukawalati, Maroc Moubadarates</w:t>
      </w:r>
      <w:r>
        <w:rPr>
          <w:lang w:val="fr-FR"/>
        </w:rPr>
        <w:t xml:space="preserve">, </w:t>
      </w:r>
      <w:r w:rsidRPr="00C46484">
        <w:rPr>
          <w:lang w:val="fr-FR"/>
        </w:rPr>
        <w:t>Tatmin</w:t>
      </w:r>
      <w:r w:rsidR="00EB7533">
        <w:rPr>
          <w:lang w:val="fr-FR"/>
        </w:rPr>
        <w:t>e ainsi que les</w:t>
      </w:r>
      <w:r w:rsidR="00F14876">
        <w:rPr>
          <w:lang w:val="fr-FR"/>
        </w:rPr>
        <w:t xml:space="preserve"> </w:t>
      </w:r>
      <w:r w:rsidR="00EB7533" w:rsidRPr="00C65119">
        <w:rPr>
          <w:lang w:val="fr-FR"/>
        </w:rPr>
        <w:t>programmes d’</w:t>
      </w:r>
      <w:r w:rsidRPr="00C65119">
        <w:rPr>
          <w:lang w:val="fr-FR"/>
        </w:rPr>
        <w:t xml:space="preserve">activités génératrices </w:t>
      </w:r>
      <w:r w:rsidR="00EB7533" w:rsidRPr="00C65119">
        <w:rPr>
          <w:lang w:val="fr-FR"/>
        </w:rPr>
        <w:t xml:space="preserve">de </w:t>
      </w:r>
      <w:r w:rsidRPr="00C65119">
        <w:rPr>
          <w:lang w:val="fr-FR"/>
        </w:rPr>
        <w:t xml:space="preserve">revenu soutenues par l’INDH, </w:t>
      </w:r>
      <w:r w:rsidR="00C65119" w:rsidRPr="00C65119">
        <w:rPr>
          <w:lang w:val="fr-FR"/>
        </w:rPr>
        <w:t xml:space="preserve">qui </w:t>
      </w:r>
      <w:r w:rsidRPr="00C65119">
        <w:rPr>
          <w:lang w:val="fr-FR"/>
        </w:rPr>
        <w:t>pourront alors servir comme base dans la réflexion à mener autour des mécanismes à mettre en place.</w:t>
      </w:r>
      <w:r>
        <w:rPr>
          <w:lang w:val="fr-FR"/>
        </w:rPr>
        <w:t xml:space="preserve"> </w:t>
      </w:r>
    </w:p>
    <w:p w14:paraId="1B4D3D2C" w14:textId="77777777" w:rsidR="0098470B" w:rsidRDefault="0098470B" w:rsidP="0020455D">
      <w:pPr>
        <w:spacing w:after="0" w:line="240" w:lineRule="auto"/>
        <w:jc w:val="both"/>
        <w:rPr>
          <w:b/>
          <w:bCs/>
          <w:color w:val="2E74B5" w:themeColor="accent5" w:themeShade="BF"/>
          <w:u w:val="single"/>
          <w:lang w:val="fr-FR"/>
        </w:rPr>
      </w:pPr>
    </w:p>
    <w:p w14:paraId="7D3077AE" w14:textId="77777777" w:rsidR="00052FD4" w:rsidRDefault="00825581" w:rsidP="0020455D">
      <w:pPr>
        <w:spacing w:line="240" w:lineRule="auto"/>
        <w:jc w:val="both"/>
        <w:rPr>
          <w:b/>
          <w:bCs/>
          <w:color w:val="2E74B5" w:themeColor="accent5" w:themeShade="BF"/>
          <w:u w:val="single"/>
          <w:lang w:val="fr-FR"/>
        </w:rPr>
      </w:pPr>
      <w:r w:rsidRPr="006E3305">
        <w:rPr>
          <w:b/>
          <w:bCs/>
          <w:color w:val="2E74B5" w:themeColor="accent5" w:themeShade="BF"/>
          <w:u w:val="single"/>
          <w:lang w:val="fr-FR"/>
        </w:rPr>
        <w:t xml:space="preserve">PROGRAMME </w:t>
      </w:r>
      <w:r w:rsidR="000D2902">
        <w:rPr>
          <w:b/>
          <w:bCs/>
          <w:color w:val="2E74B5" w:themeColor="accent5" w:themeShade="BF"/>
          <w:u w:val="single"/>
          <w:lang w:val="fr-FR"/>
        </w:rPr>
        <w:t>3</w:t>
      </w:r>
      <w:r w:rsidR="000D2902" w:rsidRPr="006E3305">
        <w:rPr>
          <w:b/>
          <w:bCs/>
          <w:color w:val="2E74B5" w:themeColor="accent5" w:themeShade="BF"/>
          <w:u w:val="single"/>
          <w:lang w:val="fr-FR"/>
        </w:rPr>
        <w:t> :</w:t>
      </w:r>
      <w:r w:rsidR="00052FD4" w:rsidRPr="006E3305">
        <w:rPr>
          <w:b/>
          <w:bCs/>
          <w:color w:val="2E74B5" w:themeColor="accent5" w:themeShade="BF"/>
          <w:u w:val="single"/>
          <w:lang w:val="fr-FR"/>
        </w:rPr>
        <w:t xml:space="preserve">   METTRE A NIVEAU LE CADRE LÉGISLATIF ET RÉGLEMENTAIRE                                                              </w:t>
      </w:r>
    </w:p>
    <w:p w14:paraId="476C3EFA" w14:textId="77777777" w:rsidR="00052FD4" w:rsidRPr="006E3305" w:rsidRDefault="00052FD4" w:rsidP="0020455D">
      <w:pPr>
        <w:spacing w:line="240" w:lineRule="auto"/>
        <w:jc w:val="both"/>
        <w:rPr>
          <w:b/>
          <w:bCs/>
          <w:color w:val="2F5496" w:themeColor="accent1" w:themeShade="BF"/>
          <w:lang w:val="fr-FR"/>
        </w:rPr>
      </w:pPr>
      <w:r w:rsidRPr="006E3305">
        <w:rPr>
          <w:b/>
          <w:bCs/>
          <w:color w:val="2F5496" w:themeColor="accent1" w:themeShade="BF"/>
          <w:lang w:val="fr-FR"/>
        </w:rPr>
        <w:t xml:space="preserve">Projet </w:t>
      </w:r>
      <w:r w:rsidR="000D2902" w:rsidRPr="006E3305">
        <w:rPr>
          <w:b/>
          <w:bCs/>
          <w:color w:val="2F5496" w:themeColor="accent1" w:themeShade="BF"/>
          <w:lang w:val="fr-FR"/>
        </w:rPr>
        <w:t>3.</w:t>
      </w:r>
      <w:r w:rsidR="000D2902">
        <w:rPr>
          <w:b/>
          <w:bCs/>
          <w:color w:val="2F5496" w:themeColor="accent1" w:themeShade="BF"/>
          <w:lang w:val="fr-FR"/>
        </w:rPr>
        <w:t>1</w:t>
      </w:r>
      <w:r w:rsidR="000D2902" w:rsidRPr="006E3305">
        <w:rPr>
          <w:b/>
          <w:bCs/>
          <w:color w:val="2F5496" w:themeColor="accent1" w:themeShade="BF"/>
          <w:lang w:val="fr-FR"/>
        </w:rPr>
        <w:t> :</w:t>
      </w:r>
      <w:r w:rsidRPr="006E3305">
        <w:rPr>
          <w:b/>
          <w:bCs/>
          <w:color w:val="2F5496" w:themeColor="accent1" w:themeShade="BF"/>
          <w:lang w:val="fr-FR"/>
        </w:rPr>
        <w:t xml:space="preserve"> Accélérer le développement des COAPH et renforcer leurs compétences et capacités (accueil, évaluation, orientation, accompagnement, …)</w:t>
      </w:r>
    </w:p>
    <w:p w14:paraId="1EB8E4E6" w14:textId="453526C3" w:rsidR="00F538BC" w:rsidRPr="00F538BC" w:rsidRDefault="00F538BC" w:rsidP="0020455D">
      <w:pPr>
        <w:spacing w:after="0" w:line="240" w:lineRule="auto"/>
        <w:jc w:val="both"/>
        <w:rPr>
          <w:lang w:val="fr-FR"/>
        </w:rPr>
      </w:pPr>
      <w:r w:rsidRPr="00F538BC">
        <w:rPr>
          <w:lang w:val="fr-FR"/>
        </w:rPr>
        <w:t xml:space="preserve">Les Centres d’Orientation et d’Accueil des Personnes Handicapées (COAPH), qui </w:t>
      </w:r>
      <w:r w:rsidR="00B6747F">
        <w:rPr>
          <w:lang w:val="fr-FR"/>
        </w:rPr>
        <w:t xml:space="preserve">s’élèvent </w:t>
      </w:r>
      <w:r w:rsidRPr="00F538BC">
        <w:rPr>
          <w:lang w:val="fr-FR"/>
        </w:rPr>
        <w:t xml:space="preserve">aujourd’hui </w:t>
      </w:r>
      <w:r w:rsidR="00B6747F">
        <w:rPr>
          <w:lang w:val="fr-FR"/>
        </w:rPr>
        <w:t>à</w:t>
      </w:r>
      <w:r w:rsidRPr="00F538BC">
        <w:rPr>
          <w:lang w:val="fr-FR"/>
        </w:rPr>
        <w:t xml:space="preserve"> 77, devraient constituer la </w:t>
      </w:r>
      <w:r w:rsidRPr="00F538BC">
        <w:rPr>
          <w:b/>
          <w:lang w:val="fr-FR"/>
        </w:rPr>
        <w:t>pierre angulaire du système d’appui</w:t>
      </w:r>
      <w:r w:rsidRPr="00F538BC">
        <w:rPr>
          <w:lang w:val="fr-FR"/>
        </w:rPr>
        <w:t xml:space="preserve">. </w:t>
      </w:r>
    </w:p>
    <w:p w14:paraId="36320A7F" w14:textId="77777777" w:rsidR="00F538BC" w:rsidRDefault="00F538BC" w:rsidP="0020455D">
      <w:pPr>
        <w:spacing w:after="0" w:line="240" w:lineRule="auto"/>
        <w:jc w:val="both"/>
        <w:rPr>
          <w:lang w:val="fr-FR"/>
        </w:rPr>
      </w:pPr>
    </w:p>
    <w:p w14:paraId="38C973CB" w14:textId="77777777" w:rsidR="00F538BC" w:rsidRPr="00F538BC" w:rsidRDefault="00F538BC" w:rsidP="0020455D">
      <w:pPr>
        <w:spacing w:after="0" w:line="240" w:lineRule="auto"/>
        <w:jc w:val="both"/>
        <w:rPr>
          <w:lang w:val="fr-FR"/>
        </w:rPr>
      </w:pPr>
      <w:r w:rsidRPr="00F538BC">
        <w:rPr>
          <w:lang w:val="fr-FR"/>
        </w:rPr>
        <w:t>Cette action requiert la généralisation de l’ouverture des COAPH à l’ensemble du territo</w:t>
      </w:r>
      <w:r w:rsidR="00FF26B5">
        <w:rPr>
          <w:lang w:val="fr-FR"/>
        </w:rPr>
        <w:t xml:space="preserve">ire </w:t>
      </w:r>
      <w:r w:rsidR="0058087F">
        <w:rPr>
          <w:lang w:val="fr-FR"/>
        </w:rPr>
        <w:t xml:space="preserve">national </w:t>
      </w:r>
      <w:r w:rsidR="0058087F" w:rsidRPr="00F538BC">
        <w:rPr>
          <w:lang w:val="fr-FR"/>
        </w:rPr>
        <w:t>tout</w:t>
      </w:r>
      <w:r w:rsidRPr="00F538BC">
        <w:rPr>
          <w:lang w:val="fr-FR"/>
        </w:rPr>
        <w:t xml:space="preserve"> en communicant sur leur existence et leurs services. Ensuite, il s’agit de faire de ces centres </w:t>
      </w:r>
      <w:r w:rsidRPr="00F538BC">
        <w:rPr>
          <w:b/>
          <w:bCs/>
          <w:lang w:val="fr-FR"/>
        </w:rPr>
        <w:t xml:space="preserve">des lieux de détection et de traitement des demandes de statut de PSH, de développement et </w:t>
      </w:r>
      <w:r w:rsidR="00EB7533">
        <w:rPr>
          <w:b/>
          <w:bCs/>
          <w:lang w:val="fr-FR"/>
        </w:rPr>
        <w:t xml:space="preserve">de </w:t>
      </w:r>
      <w:r w:rsidRPr="00F538BC">
        <w:rPr>
          <w:b/>
          <w:bCs/>
          <w:lang w:val="fr-FR"/>
        </w:rPr>
        <w:t>coordination des services d’assistance sociale, ainsi que d</w:t>
      </w:r>
      <w:r w:rsidR="007D3479">
        <w:rPr>
          <w:b/>
          <w:bCs/>
          <w:lang w:val="fr-FR"/>
        </w:rPr>
        <w:t>u</w:t>
      </w:r>
      <w:r w:rsidRPr="00F538BC">
        <w:rPr>
          <w:b/>
          <w:bCs/>
          <w:lang w:val="fr-FR"/>
        </w:rPr>
        <w:t xml:space="preserve"> recueil de l’information de base sur les PSH</w:t>
      </w:r>
      <w:r w:rsidRPr="00F538BC">
        <w:rPr>
          <w:lang w:val="fr-FR"/>
        </w:rPr>
        <w:t>.</w:t>
      </w:r>
    </w:p>
    <w:p w14:paraId="236BFB6E" w14:textId="77777777" w:rsidR="00F538BC" w:rsidRDefault="00F538BC" w:rsidP="0020455D">
      <w:pPr>
        <w:spacing w:after="0" w:line="240" w:lineRule="auto"/>
        <w:jc w:val="both"/>
        <w:rPr>
          <w:lang w:val="fr-FR"/>
        </w:rPr>
      </w:pPr>
    </w:p>
    <w:p w14:paraId="009965C9" w14:textId="77777777" w:rsidR="00F538BC" w:rsidRPr="00F538BC" w:rsidRDefault="00F538BC" w:rsidP="0020455D">
      <w:pPr>
        <w:spacing w:after="0" w:line="240" w:lineRule="auto"/>
        <w:jc w:val="both"/>
        <w:rPr>
          <w:lang w:val="fr-FR"/>
        </w:rPr>
      </w:pPr>
      <w:r w:rsidRPr="00F538BC">
        <w:rPr>
          <w:lang w:val="fr-FR"/>
        </w:rPr>
        <w:t xml:space="preserve">Les objectifs prévus par les projets ci-dessus ne peuvent être atteints sans la mise en œuvre de mesures sectorielles (ou d’accompagnement) visant à permettre une amélioration transversale des services fournis aux PSH par l’Etat. A ce titre, le </w:t>
      </w:r>
      <w:r w:rsidRPr="00F538BC">
        <w:rPr>
          <w:b/>
          <w:bCs/>
          <w:lang w:val="fr-FR"/>
        </w:rPr>
        <w:t>développement d’une démarche consultative des organisations des PSH</w:t>
      </w:r>
      <w:r w:rsidRPr="00F538BC">
        <w:rPr>
          <w:lang w:val="fr-FR"/>
        </w:rPr>
        <w:t>, de manière à renforcer leur rôle, serait primordiale pour déterminer les actions prioritaires à mettre en place et de faciliter leurs initiatives qui cherchent à améliorer l’offre de prestations. Il pourrait être envisagé que la Commission nationale « chargée d’assurer le suivi de l’exécution des différentes stratégies et programmes relatifs à la promotion des droits des personnes en situation de handicap », prévue à l'article 25 de</w:t>
      </w:r>
      <w:r w:rsidR="00283E11">
        <w:rPr>
          <w:lang w:val="fr-FR"/>
        </w:rPr>
        <w:t xml:space="preserve"> la</w:t>
      </w:r>
      <w:r w:rsidRPr="00F538BC">
        <w:rPr>
          <w:lang w:val="fr-FR"/>
        </w:rPr>
        <w:t xml:space="preserve"> loi cadre 97-13, soit responsable du suivi de cette démarche à travers des structures au niveau national, régional ou provincial. Il s’agirait d’établir une représentation équilibrée des organismes intervenant dans les divers champs du handicap, sans oublier la représentation des plus petites structures. </w:t>
      </w:r>
    </w:p>
    <w:p w14:paraId="17E273B0" w14:textId="77777777" w:rsidR="00F538BC" w:rsidRDefault="00F538BC" w:rsidP="0020455D">
      <w:pPr>
        <w:spacing w:after="0" w:line="240" w:lineRule="auto"/>
        <w:jc w:val="both"/>
        <w:rPr>
          <w:lang w:val="fr-FR"/>
        </w:rPr>
      </w:pPr>
    </w:p>
    <w:p w14:paraId="657CEC18" w14:textId="77777777" w:rsidR="00F538BC" w:rsidRPr="00F538BC" w:rsidRDefault="00F538BC" w:rsidP="0020455D">
      <w:pPr>
        <w:spacing w:after="0" w:line="240" w:lineRule="auto"/>
        <w:jc w:val="both"/>
        <w:rPr>
          <w:lang w:val="fr-FR"/>
        </w:rPr>
      </w:pPr>
      <w:r w:rsidRPr="00F538BC">
        <w:rPr>
          <w:lang w:val="fr-FR"/>
        </w:rPr>
        <w:t xml:space="preserve">Par ailleurs, il sera nécessaire d’œuvrer à la </w:t>
      </w:r>
      <w:r w:rsidRPr="00F538BC">
        <w:rPr>
          <w:b/>
          <w:lang w:val="fr-FR"/>
        </w:rPr>
        <w:t>sensibilisation et la formation des professionnels en contact avec les PSH</w:t>
      </w:r>
      <w:r w:rsidR="00283E11">
        <w:rPr>
          <w:b/>
          <w:lang w:val="fr-FR"/>
        </w:rPr>
        <w:t xml:space="preserve">, </w:t>
      </w:r>
      <w:r w:rsidRPr="00F538BC">
        <w:rPr>
          <w:lang w:val="fr-FR"/>
        </w:rPr>
        <w:t xml:space="preserve">notamment les professionnels de la justice et des responsables de l’application des lois (police ; administration pénitentiaire, …) de manière à combler la mauvaise connaissance des droits légaux des PSH par lesdits professionnels. </w:t>
      </w:r>
    </w:p>
    <w:p w14:paraId="047A532A" w14:textId="77777777" w:rsidR="00F538BC" w:rsidRPr="00F538BC" w:rsidRDefault="00F538BC" w:rsidP="0020455D">
      <w:pPr>
        <w:spacing w:after="0" w:line="240" w:lineRule="auto"/>
        <w:jc w:val="both"/>
        <w:rPr>
          <w:lang w:val="fr-FR"/>
        </w:rPr>
      </w:pPr>
      <w:r w:rsidRPr="00F538BC">
        <w:rPr>
          <w:lang w:val="fr-FR"/>
        </w:rPr>
        <w:t xml:space="preserve">Enfin, plus généralement, </w:t>
      </w:r>
      <w:r w:rsidRPr="00F538BC">
        <w:rPr>
          <w:b/>
          <w:bCs/>
          <w:lang w:val="fr-FR"/>
        </w:rPr>
        <w:t>la société civile, en partenariat avec les autorités locales</w:t>
      </w:r>
      <w:r w:rsidRPr="00F538BC">
        <w:rPr>
          <w:lang w:val="fr-FR"/>
        </w:rPr>
        <w:t xml:space="preserve">, devrait faire l’objet d’une </w:t>
      </w:r>
      <w:r w:rsidRPr="00F538BC">
        <w:rPr>
          <w:b/>
          <w:lang w:val="fr-FR"/>
        </w:rPr>
        <w:t>communication adaptée</w:t>
      </w:r>
      <w:r w:rsidRPr="00F538BC">
        <w:rPr>
          <w:bCs/>
          <w:lang w:val="fr-FR"/>
        </w:rPr>
        <w:t xml:space="preserve"> qui serait destinée à faire évoluer la représentation des PSH. Ainsi, l</w:t>
      </w:r>
      <w:r w:rsidRPr="00F538BC">
        <w:rPr>
          <w:lang w:val="fr-FR"/>
        </w:rPr>
        <w:t>es PSH pourraient être intégrés à tous les niveaux de la vie sociale dans le respect de leur handicap.</w:t>
      </w:r>
    </w:p>
    <w:p w14:paraId="63D52668" w14:textId="77777777" w:rsidR="00F538BC" w:rsidRDefault="00F538BC" w:rsidP="0020455D">
      <w:pPr>
        <w:spacing w:line="240" w:lineRule="auto"/>
        <w:jc w:val="both"/>
        <w:rPr>
          <w:b/>
          <w:bCs/>
          <w:color w:val="2F5496" w:themeColor="accent1" w:themeShade="BF"/>
          <w:lang w:val="fr-FR"/>
        </w:rPr>
      </w:pPr>
    </w:p>
    <w:p w14:paraId="032F4DCF" w14:textId="77777777" w:rsidR="00052FD4" w:rsidRDefault="00052FD4" w:rsidP="0020455D">
      <w:pPr>
        <w:spacing w:line="240" w:lineRule="auto"/>
        <w:jc w:val="both"/>
        <w:rPr>
          <w:b/>
          <w:bCs/>
          <w:color w:val="2F5496" w:themeColor="accent1" w:themeShade="BF"/>
          <w:lang w:val="fr-FR"/>
        </w:rPr>
      </w:pPr>
      <w:r w:rsidRPr="006E3305">
        <w:rPr>
          <w:b/>
          <w:bCs/>
          <w:color w:val="2F5496" w:themeColor="accent1" w:themeShade="BF"/>
          <w:lang w:val="fr-FR"/>
        </w:rPr>
        <w:t>Projet 3.</w:t>
      </w:r>
      <w:r>
        <w:rPr>
          <w:b/>
          <w:bCs/>
          <w:color w:val="2F5496" w:themeColor="accent1" w:themeShade="BF"/>
          <w:lang w:val="fr-FR"/>
        </w:rPr>
        <w:t>2</w:t>
      </w:r>
      <w:r w:rsidRPr="006E3305">
        <w:rPr>
          <w:b/>
          <w:bCs/>
          <w:color w:val="2F5496" w:themeColor="accent1" w:themeShade="BF"/>
          <w:lang w:val="fr-FR"/>
        </w:rPr>
        <w:t>: Renforcer le cadre législatif et réglementaire des PSH via un double mécanisme de sanction et d’incitation</w:t>
      </w:r>
      <w:r w:rsidR="00C65119">
        <w:rPr>
          <w:b/>
          <w:bCs/>
          <w:color w:val="2F5496" w:themeColor="accent1" w:themeShade="BF"/>
          <w:lang w:val="fr-FR"/>
        </w:rPr>
        <w:t xml:space="preserve"> </w:t>
      </w:r>
      <w:r w:rsidRPr="003D6DCC">
        <w:rPr>
          <w:b/>
          <w:bCs/>
          <w:color w:val="2F5496" w:themeColor="accent1" w:themeShade="BF"/>
          <w:lang w:val="fr-FR"/>
        </w:rPr>
        <w:t xml:space="preserve">en faveur de la lutte contre les mauvais traitements, </w:t>
      </w:r>
      <w:r w:rsidR="00283E11">
        <w:rPr>
          <w:b/>
          <w:bCs/>
          <w:color w:val="2F5496" w:themeColor="accent1" w:themeShade="BF"/>
          <w:lang w:val="fr-FR"/>
        </w:rPr>
        <w:t>la</w:t>
      </w:r>
      <w:r w:rsidRPr="003D6DCC">
        <w:rPr>
          <w:b/>
          <w:bCs/>
          <w:color w:val="2F5496" w:themeColor="accent1" w:themeShade="BF"/>
          <w:lang w:val="fr-FR"/>
        </w:rPr>
        <w:t xml:space="preserve"> discrimination à l’encontre des PSH et le non-respect des textes en vigueur</w:t>
      </w:r>
    </w:p>
    <w:p w14:paraId="48C8B280" w14:textId="1AACE701" w:rsidR="00F538BC" w:rsidRPr="009E7871" w:rsidRDefault="00F538BC" w:rsidP="0020455D">
      <w:pPr>
        <w:spacing w:line="240" w:lineRule="auto"/>
        <w:jc w:val="both"/>
        <w:rPr>
          <w:lang w:val="fr-FR"/>
        </w:rPr>
      </w:pPr>
      <w:r w:rsidRPr="009E7871">
        <w:rPr>
          <w:lang w:val="fr-FR"/>
        </w:rPr>
        <w:t>L’objectif de cette mesure d’accompagnement est de faire en sorte que, du point de vue léga</w:t>
      </w:r>
      <w:r>
        <w:rPr>
          <w:lang w:val="fr-FR"/>
        </w:rPr>
        <w:t>l</w:t>
      </w:r>
      <w:r w:rsidRPr="009E7871">
        <w:rPr>
          <w:lang w:val="fr-FR"/>
        </w:rPr>
        <w:t>, les droits des PSH puissent être exercés. Cela prend</w:t>
      </w:r>
      <w:r>
        <w:rPr>
          <w:lang w:val="fr-FR"/>
        </w:rPr>
        <w:t>rait</w:t>
      </w:r>
      <w:r w:rsidRPr="009E7871">
        <w:rPr>
          <w:lang w:val="fr-FR"/>
        </w:rPr>
        <w:t xml:space="preserve"> la forme d’une </w:t>
      </w:r>
      <w:r w:rsidRPr="00F538BC">
        <w:rPr>
          <w:b/>
          <w:bCs/>
          <w:lang w:val="fr-FR"/>
        </w:rPr>
        <w:t>mise en cohérence des textes généraux et de la loi cadre</w:t>
      </w:r>
      <w:r w:rsidR="007D3479">
        <w:rPr>
          <w:b/>
          <w:bCs/>
          <w:lang w:val="fr-FR"/>
        </w:rPr>
        <w:t xml:space="preserve"> </w:t>
      </w:r>
      <w:r w:rsidRPr="009E7871">
        <w:rPr>
          <w:lang w:val="fr-FR"/>
        </w:rPr>
        <w:t>(en matière de discriminations). Il s’agi</w:t>
      </w:r>
      <w:r>
        <w:rPr>
          <w:lang w:val="fr-FR"/>
        </w:rPr>
        <w:t>rai</w:t>
      </w:r>
      <w:r w:rsidRPr="009E7871">
        <w:rPr>
          <w:lang w:val="fr-FR"/>
        </w:rPr>
        <w:t xml:space="preserve">t également de développer les possibilités de recours des PSH </w:t>
      </w:r>
      <w:r w:rsidR="00B6747F" w:rsidRPr="00B6747F">
        <w:rPr>
          <w:lang w:val="fr-FR"/>
        </w:rPr>
        <w:t>victimes de maltraitance, de</w:t>
      </w:r>
      <w:r w:rsidRPr="00B6747F">
        <w:rPr>
          <w:lang w:val="fr-FR"/>
        </w:rPr>
        <w:t xml:space="preserve"> </w:t>
      </w:r>
      <w:r w:rsidR="00B6747F">
        <w:rPr>
          <w:lang w:val="fr-FR"/>
        </w:rPr>
        <w:t xml:space="preserve">discriminatoire, </w:t>
      </w:r>
      <w:r w:rsidRPr="009E7871">
        <w:rPr>
          <w:lang w:val="fr-FR"/>
        </w:rPr>
        <w:t>ou tout préjudice caus</w:t>
      </w:r>
      <w:r>
        <w:rPr>
          <w:lang w:val="fr-FR"/>
        </w:rPr>
        <w:t>é</w:t>
      </w:r>
      <w:r w:rsidRPr="009E7871">
        <w:rPr>
          <w:lang w:val="fr-FR"/>
        </w:rPr>
        <w:t xml:space="preserve"> par le non-respect des textes en vigue</w:t>
      </w:r>
      <w:r w:rsidR="00B6747F">
        <w:rPr>
          <w:lang w:val="fr-FR"/>
        </w:rPr>
        <w:t xml:space="preserve">ur sur les droits des PSH, </w:t>
      </w:r>
      <w:r w:rsidRPr="009E7871">
        <w:rPr>
          <w:lang w:val="fr-FR"/>
        </w:rPr>
        <w:t xml:space="preserve">et de veiller au respect de la loi 10-03 relative aux accessibilités. </w:t>
      </w:r>
      <w:r>
        <w:rPr>
          <w:lang w:val="fr-FR"/>
        </w:rPr>
        <w:t>C</w:t>
      </w:r>
      <w:r w:rsidRPr="009E7871">
        <w:rPr>
          <w:lang w:val="fr-FR"/>
        </w:rPr>
        <w:t>ela inclu</w:t>
      </w:r>
      <w:r>
        <w:rPr>
          <w:lang w:val="fr-FR"/>
        </w:rPr>
        <w:t>rai</w:t>
      </w:r>
      <w:r w:rsidRPr="009E7871">
        <w:rPr>
          <w:lang w:val="fr-FR"/>
        </w:rPr>
        <w:t xml:space="preserve">t l’élaboration d’un nouveau texte spécifique fixant le statut juridique des </w:t>
      </w:r>
      <w:r w:rsidR="00283E11">
        <w:rPr>
          <w:lang w:val="fr-FR"/>
        </w:rPr>
        <w:t>PSH</w:t>
      </w:r>
      <w:r w:rsidRPr="009E7871">
        <w:rPr>
          <w:lang w:val="fr-FR"/>
        </w:rPr>
        <w:t xml:space="preserve"> dans l’optique de garanti</w:t>
      </w:r>
      <w:r>
        <w:rPr>
          <w:lang w:val="fr-FR"/>
        </w:rPr>
        <w:t xml:space="preserve">r davantage </w:t>
      </w:r>
      <w:r w:rsidRPr="009E7871">
        <w:rPr>
          <w:lang w:val="fr-FR"/>
        </w:rPr>
        <w:t>leurs droits.</w:t>
      </w:r>
    </w:p>
    <w:p w14:paraId="5674AA19" w14:textId="77777777" w:rsidR="00DD58EA" w:rsidRPr="006E3305" w:rsidRDefault="00DD58EA" w:rsidP="0020455D">
      <w:pPr>
        <w:spacing w:line="240" w:lineRule="auto"/>
        <w:jc w:val="both"/>
        <w:rPr>
          <w:b/>
          <w:bCs/>
          <w:color w:val="2F5496" w:themeColor="accent1" w:themeShade="BF"/>
          <w:lang w:val="fr-FR"/>
        </w:rPr>
      </w:pPr>
    </w:p>
    <w:p w14:paraId="54AE6A81" w14:textId="77777777" w:rsidR="00DD58EA" w:rsidRDefault="00DD58EA" w:rsidP="0020455D">
      <w:pPr>
        <w:pStyle w:val="Titre3"/>
        <w:numPr>
          <w:ilvl w:val="1"/>
          <w:numId w:val="16"/>
        </w:numPr>
        <w:ind w:left="851" w:hanging="491"/>
        <w:rPr>
          <w:lang w:val="fr-FR"/>
        </w:rPr>
      </w:pPr>
      <w:bookmarkStart w:id="43" w:name="_Toc26357224"/>
      <w:bookmarkStart w:id="44" w:name="_Toc25454079"/>
      <w:r w:rsidRPr="00450803">
        <w:rPr>
          <w:lang w:val="fr-FR"/>
        </w:rPr>
        <w:t>Renforcer et diversifier les réponses d’assistance sociale au profit des personnes en situation difficile</w:t>
      </w:r>
      <w:bookmarkEnd w:id="43"/>
      <w:r w:rsidRPr="00450803">
        <w:rPr>
          <w:lang w:val="fr-FR"/>
        </w:rPr>
        <w:t> </w:t>
      </w:r>
      <w:bookmarkEnd w:id="44"/>
    </w:p>
    <w:p w14:paraId="4238C682" w14:textId="77777777" w:rsidR="00DD58EA" w:rsidRDefault="009E286F" w:rsidP="0020455D">
      <w:pPr>
        <w:spacing w:line="240" w:lineRule="auto"/>
        <w:jc w:val="both"/>
        <w:rPr>
          <w:lang w:val="fr-FR"/>
        </w:rPr>
      </w:pPr>
      <w:r>
        <w:rPr>
          <w:b/>
          <w:bCs/>
          <w:noProof/>
          <w:color w:val="5B9BD5" w:themeColor="accent5"/>
          <w:u w:val="single"/>
          <w:lang w:val="fr-FR" w:eastAsia="fr-FR"/>
        </w:rPr>
        <mc:AlternateContent>
          <mc:Choice Requires="wps">
            <w:drawing>
              <wp:anchor distT="0" distB="0" distL="114300" distR="114300" simplePos="0" relativeHeight="251715584" behindDoc="0" locked="0" layoutInCell="1" allowOverlap="1" wp14:anchorId="12C02B1A" wp14:editId="71422EED">
                <wp:simplePos x="0" y="0"/>
                <wp:positionH relativeFrom="margin">
                  <wp:posOffset>-28849</wp:posOffset>
                </wp:positionH>
                <wp:positionV relativeFrom="paragraph">
                  <wp:posOffset>65481</wp:posOffset>
                </wp:positionV>
                <wp:extent cx="5568950" cy="1790472"/>
                <wp:effectExtent l="0" t="0" r="1270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8950" cy="1790472"/>
                        </a:xfrm>
                        <a:prstGeom prst="rect">
                          <a:avLst/>
                        </a:prstGeom>
                        <a:solidFill>
                          <a:schemeClr val="tx2"/>
                        </a:solidFill>
                        <a:ln w="6350">
                          <a:solidFill>
                            <a:prstClr val="black"/>
                          </a:solidFill>
                        </a:ln>
                      </wps:spPr>
                      <wps:txbx>
                        <w:txbxContent>
                          <w:p w14:paraId="56D03722" w14:textId="77777777" w:rsidR="00BE671D" w:rsidRPr="000D7EAF" w:rsidRDefault="00BE671D" w:rsidP="00DD58EA">
                            <w:pPr>
                              <w:rPr>
                                <w:b/>
                                <w:bCs/>
                                <w:color w:val="FFFFFF" w:themeColor="background1"/>
                                <w:lang w:val="fr-FR"/>
                              </w:rPr>
                            </w:pPr>
                            <w:r w:rsidRPr="000D7EAF">
                              <w:rPr>
                                <w:b/>
                                <w:bCs/>
                                <w:color w:val="FFFFFF" w:themeColor="background1"/>
                                <w:lang w:val="fr-FR"/>
                              </w:rPr>
                              <w:t>PRINCIPAUX DEFIS DE LA PROTECTION SOCIALE DES PERSONNES EN SITUATION DIFFICILE</w:t>
                            </w:r>
                          </w:p>
                          <w:p w14:paraId="0CE003E6" w14:textId="77777777" w:rsidR="00BE671D" w:rsidRPr="001848A5" w:rsidRDefault="00BE671D" w:rsidP="000D7EAF">
                            <w:pPr>
                              <w:pStyle w:val="Paragraphedeliste"/>
                              <w:numPr>
                                <w:ilvl w:val="0"/>
                                <w:numId w:val="24"/>
                              </w:numPr>
                              <w:rPr>
                                <w:color w:val="FFFFFF" w:themeColor="background1"/>
                                <w:lang w:val="fr-FR"/>
                              </w:rPr>
                            </w:pPr>
                            <w:r w:rsidRPr="001848A5">
                              <w:rPr>
                                <w:color w:val="FFFFFF" w:themeColor="background1"/>
                                <w:lang w:val="fr-FR"/>
                              </w:rPr>
                              <w:t>Faibles données statistiques pour identifier les catégories et mieux connaître leurs besoins ;</w:t>
                            </w:r>
                          </w:p>
                          <w:p w14:paraId="09023B4A" w14:textId="77777777" w:rsidR="00BE671D" w:rsidRPr="001848A5" w:rsidRDefault="00BE671D" w:rsidP="000D7EAF">
                            <w:pPr>
                              <w:pStyle w:val="Paragraphedeliste"/>
                              <w:numPr>
                                <w:ilvl w:val="0"/>
                                <w:numId w:val="24"/>
                              </w:numPr>
                              <w:rPr>
                                <w:color w:val="FFFFFF" w:themeColor="background1"/>
                                <w:lang w:val="fr-FR"/>
                              </w:rPr>
                            </w:pPr>
                            <w:r w:rsidRPr="001848A5">
                              <w:rPr>
                                <w:color w:val="FFFFFF" w:themeColor="background1"/>
                                <w:lang w:val="fr-FR"/>
                              </w:rPr>
                              <w:t>Carences des EPS : capacité d’accueil limitée et dépassée, ressources humaines insuffisantes en quantité et en qualité, qualité des services, …;</w:t>
                            </w:r>
                          </w:p>
                          <w:p w14:paraId="35A94A38" w14:textId="77777777" w:rsidR="00BE671D" w:rsidRPr="001848A5" w:rsidRDefault="00BE671D" w:rsidP="000D7EAF">
                            <w:pPr>
                              <w:pStyle w:val="Paragraphedeliste"/>
                              <w:numPr>
                                <w:ilvl w:val="0"/>
                                <w:numId w:val="24"/>
                              </w:numPr>
                              <w:rPr>
                                <w:color w:val="FFFFFF" w:themeColor="background1"/>
                              </w:rPr>
                            </w:pPr>
                            <w:r w:rsidRPr="001848A5">
                              <w:rPr>
                                <w:color w:val="FFFFFF" w:themeColor="background1"/>
                              </w:rPr>
                              <w:t>Certains EPS non-autorisés;</w:t>
                            </w:r>
                          </w:p>
                          <w:p w14:paraId="3A9112FF" w14:textId="77777777" w:rsidR="00BE671D" w:rsidRPr="001848A5" w:rsidRDefault="00BE671D" w:rsidP="000D7EAF">
                            <w:pPr>
                              <w:pStyle w:val="Paragraphedeliste"/>
                              <w:numPr>
                                <w:ilvl w:val="0"/>
                                <w:numId w:val="24"/>
                              </w:numPr>
                              <w:rPr>
                                <w:color w:val="FFFFFF" w:themeColor="background1"/>
                                <w:lang w:val="fr-FR"/>
                              </w:rPr>
                            </w:pPr>
                            <w:r w:rsidRPr="001848A5">
                              <w:rPr>
                                <w:color w:val="FFFFFF" w:themeColor="background1"/>
                                <w:lang w:val="fr-FR"/>
                              </w:rPr>
                              <w:t>Peu d’alternatives au placement institutionnel ;</w:t>
                            </w:r>
                          </w:p>
                          <w:p w14:paraId="6A929381" w14:textId="77777777" w:rsidR="00BE671D" w:rsidRPr="001848A5" w:rsidRDefault="00BE671D" w:rsidP="001848A5">
                            <w:pPr>
                              <w:pStyle w:val="Paragraphedeliste"/>
                              <w:numPr>
                                <w:ilvl w:val="0"/>
                                <w:numId w:val="24"/>
                              </w:numPr>
                              <w:rPr>
                                <w:color w:val="FFFFFF" w:themeColor="background1"/>
                              </w:rPr>
                            </w:pPr>
                            <w:r w:rsidRPr="001848A5">
                              <w:rPr>
                                <w:color w:val="FFFFFF" w:themeColor="background1"/>
                              </w:rPr>
                              <w:t>Incarcération des enfants;</w:t>
                            </w:r>
                          </w:p>
                          <w:p w14:paraId="1431B806" w14:textId="77777777" w:rsidR="00BE671D" w:rsidRPr="000D7EAF" w:rsidRDefault="00BE671D" w:rsidP="00DD58EA">
                            <w:pPr>
                              <w:rPr>
                                <w:b/>
                                <w:bCs/>
                                <w:color w:val="FFFFFF" w:themeColor="background1"/>
                                <w:lang w:val="fr-FR"/>
                              </w:rPr>
                            </w:pPr>
                          </w:p>
                          <w:p w14:paraId="526D70D5" w14:textId="77777777" w:rsidR="00BE671D" w:rsidRPr="000D7EAF" w:rsidRDefault="00BE671D" w:rsidP="00DD58EA">
                            <w:pPr>
                              <w:rPr>
                                <w:color w:val="FFFFFF" w:themeColor="background1"/>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12C02B1A" id="Text Box 13" o:spid="_x0000_s1040" type="#_x0000_t202" style="position:absolute;left:0;text-align:left;margin-left:-2.25pt;margin-top:5.15pt;width:438.5pt;height:14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" fillcolor="#44546a [3215]" strokeweight=".5pt">
                <v:path arrowok="t"/>
                <v:textbox>
                  <w:txbxContent>
                    <w:p w14:paraId="56D03722" w14:textId="77777777" w:rsidR="00BE671D" w:rsidRPr="000D7EAF" w:rsidRDefault="00BE671D" w:rsidP="00DD58EA">
                      <w:pPr>
                        <w:rPr>
                          <w:b/>
                          <w:bCs/>
                          <w:color w:val="FFFFFF" w:themeColor="background1"/>
                          <w:lang w:val="fr-FR"/>
                        </w:rPr>
                      </w:pPr>
                      <w:r w:rsidRPr="000D7EAF">
                        <w:rPr>
                          <w:b/>
                          <w:bCs/>
                          <w:color w:val="FFFFFF" w:themeColor="background1"/>
                          <w:lang w:val="fr-FR"/>
                        </w:rPr>
                        <w:t>PRINCIPAUX DEFIS DE LA PROTECTION SOCIALE DES PERSONNES EN SITUATION DIFFICILE</w:t>
                      </w:r>
                    </w:p>
                    <w:p w14:paraId="0CE003E6" w14:textId="77777777" w:rsidR="00BE671D" w:rsidRPr="001848A5" w:rsidRDefault="00BE671D" w:rsidP="000D7EAF">
                      <w:pPr>
                        <w:pStyle w:val="Paragraphedeliste"/>
                        <w:numPr>
                          <w:ilvl w:val="0"/>
                          <w:numId w:val="24"/>
                        </w:numPr>
                        <w:rPr>
                          <w:color w:val="FFFFFF" w:themeColor="background1"/>
                          <w:lang w:val="fr-FR"/>
                        </w:rPr>
                      </w:pPr>
                      <w:r w:rsidRPr="001848A5">
                        <w:rPr>
                          <w:color w:val="FFFFFF" w:themeColor="background1"/>
                          <w:lang w:val="fr-FR"/>
                        </w:rPr>
                        <w:t>Faibles données statistiques pour identifier les catégories et mieux connaître leurs besoins ;</w:t>
                      </w:r>
                    </w:p>
                    <w:p w14:paraId="09023B4A" w14:textId="77777777" w:rsidR="00BE671D" w:rsidRPr="001848A5" w:rsidRDefault="00BE671D" w:rsidP="000D7EAF">
                      <w:pPr>
                        <w:pStyle w:val="Paragraphedeliste"/>
                        <w:numPr>
                          <w:ilvl w:val="0"/>
                          <w:numId w:val="24"/>
                        </w:numPr>
                        <w:rPr>
                          <w:color w:val="FFFFFF" w:themeColor="background1"/>
                          <w:lang w:val="fr-FR"/>
                        </w:rPr>
                      </w:pPr>
                      <w:r w:rsidRPr="001848A5">
                        <w:rPr>
                          <w:color w:val="FFFFFF" w:themeColor="background1"/>
                          <w:lang w:val="fr-FR"/>
                        </w:rPr>
                        <w:t>Carences des EPS : capacité d’accueil limitée et dépassée, ressources humaines insuffisantes en quantité et en qualité, qualité des services, …;</w:t>
                      </w:r>
                    </w:p>
                    <w:p w14:paraId="35A94A38" w14:textId="77777777" w:rsidR="00BE671D" w:rsidRPr="001848A5" w:rsidRDefault="00BE671D" w:rsidP="000D7EAF">
                      <w:pPr>
                        <w:pStyle w:val="Paragraphedeliste"/>
                        <w:numPr>
                          <w:ilvl w:val="0"/>
                          <w:numId w:val="24"/>
                        </w:numPr>
                        <w:rPr>
                          <w:color w:val="FFFFFF" w:themeColor="background1"/>
                        </w:rPr>
                      </w:pPr>
                      <w:r w:rsidRPr="001848A5">
                        <w:rPr>
                          <w:color w:val="FFFFFF" w:themeColor="background1"/>
                        </w:rPr>
                        <w:t>Certains EPS non-autorisés;</w:t>
                      </w:r>
                    </w:p>
                    <w:p w14:paraId="3A9112FF" w14:textId="77777777" w:rsidR="00BE671D" w:rsidRPr="001848A5" w:rsidRDefault="00BE671D" w:rsidP="000D7EAF">
                      <w:pPr>
                        <w:pStyle w:val="Paragraphedeliste"/>
                        <w:numPr>
                          <w:ilvl w:val="0"/>
                          <w:numId w:val="24"/>
                        </w:numPr>
                        <w:rPr>
                          <w:color w:val="FFFFFF" w:themeColor="background1"/>
                          <w:lang w:val="fr-FR"/>
                        </w:rPr>
                      </w:pPr>
                      <w:r w:rsidRPr="001848A5">
                        <w:rPr>
                          <w:color w:val="FFFFFF" w:themeColor="background1"/>
                          <w:lang w:val="fr-FR"/>
                        </w:rPr>
                        <w:t>Peu d’alternatives au placement institutionnel ;</w:t>
                      </w:r>
                    </w:p>
                    <w:p w14:paraId="6A929381" w14:textId="77777777" w:rsidR="00BE671D" w:rsidRPr="001848A5" w:rsidRDefault="00BE671D" w:rsidP="001848A5">
                      <w:pPr>
                        <w:pStyle w:val="Paragraphedeliste"/>
                        <w:numPr>
                          <w:ilvl w:val="0"/>
                          <w:numId w:val="24"/>
                        </w:numPr>
                        <w:rPr>
                          <w:color w:val="FFFFFF" w:themeColor="background1"/>
                        </w:rPr>
                      </w:pPr>
                      <w:r w:rsidRPr="001848A5">
                        <w:rPr>
                          <w:color w:val="FFFFFF" w:themeColor="background1"/>
                        </w:rPr>
                        <w:t>Incarcération des enfants;</w:t>
                      </w:r>
                    </w:p>
                    <w:p w14:paraId="1431B806" w14:textId="77777777" w:rsidR="00BE671D" w:rsidRPr="000D7EAF" w:rsidRDefault="00BE671D" w:rsidP="00DD58EA">
                      <w:pPr>
                        <w:rPr>
                          <w:b/>
                          <w:bCs/>
                          <w:color w:val="FFFFFF" w:themeColor="background1"/>
                          <w:lang w:val="fr-FR"/>
                        </w:rPr>
                      </w:pPr>
                    </w:p>
                    <w:p w14:paraId="526D70D5" w14:textId="77777777" w:rsidR="00BE671D" w:rsidRPr="000D7EAF" w:rsidRDefault="00BE671D" w:rsidP="00DD58EA">
                      <w:pPr>
                        <w:rPr>
                          <w:color w:val="FFFFFF" w:themeColor="background1"/>
                          <w:lang w:val="fr-FR"/>
                        </w:rPr>
                      </w:pPr>
                    </w:p>
                  </w:txbxContent>
                </v:textbox>
                <w10:wrap anchorx="margin"/>
              </v:shape>
            </w:pict>
          </mc:Fallback>
        </mc:AlternateContent>
      </w:r>
    </w:p>
    <w:p w14:paraId="1724356E" w14:textId="77777777" w:rsidR="00DD58EA" w:rsidRDefault="00DD58EA" w:rsidP="0020455D">
      <w:pPr>
        <w:spacing w:line="240" w:lineRule="auto"/>
        <w:jc w:val="both"/>
        <w:rPr>
          <w:lang w:val="fr-FR"/>
        </w:rPr>
      </w:pPr>
    </w:p>
    <w:p w14:paraId="63228C62" w14:textId="77777777" w:rsidR="00DD58EA" w:rsidRDefault="00DD58EA" w:rsidP="0020455D">
      <w:pPr>
        <w:spacing w:line="240" w:lineRule="auto"/>
        <w:jc w:val="both"/>
        <w:rPr>
          <w:lang w:val="fr-FR"/>
        </w:rPr>
      </w:pPr>
    </w:p>
    <w:p w14:paraId="3F707A1F" w14:textId="77777777" w:rsidR="00DD58EA" w:rsidRDefault="00DD58EA" w:rsidP="0020455D">
      <w:pPr>
        <w:spacing w:line="240" w:lineRule="auto"/>
        <w:jc w:val="both"/>
        <w:rPr>
          <w:lang w:val="fr-FR"/>
        </w:rPr>
      </w:pPr>
    </w:p>
    <w:p w14:paraId="5909CE07" w14:textId="77777777" w:rsidR="00DD58EA" w:rsidRDefault="00DD58EA" w:rsidP="0020455D">
      <w:pPr>
        <w:spacing w:line="240" w:lineRule="auto"/>
        <w:jc w:val="both"/>
        <w:rPr>
          <w:lang w:val="fr-FR"/>
        </w:rPr>
      </w:pPr>
    </w:p>
    <w:p w14:paraId="6831C96B" w14:textId="77777777" w:rsidR="00DD58EA" w:rsidRDefault="00DD58EA" w:rsidP="0020455D">
      <w:pPr>
        <w:spacing w:line="240" w:lineRule="auto"/>
        <w:jc w:val="both"/>
        <w:rPr>
          <w:lang w:val="fr-FR"/>
        </w:rPr>
      </w:pPr>
    </w:p>
    <w:p w14:paraId="5908F6C5" w14:textId="77777777" w:rsidR="00DD58EA" w:rsidRDefault="00DD58EA" w:rsidP="0020455D">
      <w:pPr>
        <w:spacing w:line="240" w:lineRule="auto"/>
        <w:jc w:val="both"/>
        <w:rPr>
          <w:lang w:val="fr-FR"/>
        </w:rPr>
      </w:pPr>
    </w:p>
    <w:p w14:paraId="47EFC8CB" w14:textId="77777777" w:rsidR="00DD58EA" w:rsidRDefault="00DD58EA" w:rsidP="0020455D">
      <w:pPr>
        <w:spacing w:line="240" w:lineRule="auto"/>
        <w:jc w:val="both"/>
        <w:rPr>
          <w:lang w:val="fr-FR"/>
        </w:rPr>
      </w:pPr>
    </w:p>
    <w:p w14:paraId="54F6FCCB" w14:textId="77777777" w:rsidR="00DD58EA" w:rsidRPr="00391F37" w:rsidRDefault="00DD58EA" w:rsidP="0020455D">
      <w:pPr>
        <w:jc w:val="both"/>
        <w:rPr>
          <w:lang w:val="fr-FR"/>
        </w:rPr>
      </w:pPr>
      <w:r>
        <w:rPr>
          <w:lang w:val="fr-FR"/>
        </w:rPr>
        <w:t>Les personnes en situation difficile font face aux risques d’e</w:t>
      </w:r>
      <w:r w:rsidRPr="00391F37">
        <w:rPr>
          <w:lang w:val="fr-FR"/>
        </w:rPr>
        <w:t>xclusion sociale</w:t>
      </w:r>
      <w:r>
        <w:rPr>
          <w:lang w:val="fr-FR"/>
        </w:rPr>
        <w:t>,</w:t>
      </w:r>
      <w:r w:rsidR="00C65119">
        <w:rPr>
          <w:lang w:val="fr-FR"/>
        </w:rPr>
        <w:t xml:space="preserve"> </w:t>
      </w:r>
      <w:r>
        <w:rPr>
          <w:lang w:val="fr-FR"/>
        </w:rPr>
        <w:t>d</w:t>
      </w:r>
      <w:r w:rsidR="00B806E7">
        <w:rPr>
          <w:lang w:val="fr-FR"/>
        </w:rPr>
        <w:t xml:space="preserve">’absence </w:t>
      </w:r>
      <w:r>
        <w:rPr>
          <w:lang w:val="fr-FR"/>
        </w:rPr>
        <w:t>de</w:t>
      </w:r>
      <w:r w:rsidR="00C65119">
        <w:rPr>
          <w:lang w:val="fr-FR"/>
        </w:rPr>
        <w:t xml:space="preserve"> </w:t>
      </w:r>
      <w:r>
        <w:rPr>
          <w:lang w:val="fr-FR"/>
        </w:rPr>
        <w:t>soutien familial</w:t>
      </w:r>
      <w:r w:rsidR="00B806E7">
        <w:rPr>
          <w:lang w:val="fr-FR"/>
        </w:rPr>
        <w:t xml:space="preserve">, de </w:t>
      </w:r>
      <w:r w:rsidR="00B85A82">
        <w:rPr>
          <w:lang w:val="fr-FR"/>
        </w:rPr>
        <w:t>perte</w:t>
      </w:r>
      <w:r w:rsidR="00B806E7">
        <w:rPr>
          <w:lang w:val="fr-FR"/>
        </w:rPr>
        <w:t xml:space="preserve"> </w:t>
      </w:r>
      <w:r>
        <w:rPr>
          <w:lang w:val="fr-FR"/>
        </w:rPr>
        <w:t>de logement ainsi qu</w:t>
      </w:r>
      <w:r w:rsidR="00B85A82">
        <w:rPr>
          <w:lang w:val="fr-FR"/>
        </w:rPr>
        <w:t xml:space="preserve">’aux </w:t>
      </w:r>
      <w:r>
        <w:rPr>
          <w:lang w:val="fr-FR"/>
        </w:rPr>
        <w:t xml:space="preserve">vulnérabilités économiques. Les </w:t>
      </w:r>
      <w:r w:rsidR="00FF75F1">
        <w:rPr>
          <w:lang w:val="fr-FR"/>
        </w:rPr>
        <w:t xml:space="preserve">diverses </w:t>
      </w:r>
      <w:r>
        <w:rPr>
          <w:lang w:val="fr-FR"/>
        </w:rPr>
        <w:t>catégories</w:t>
      </w:r>
      <w:r w:rsidR="00FF75F1">
        <w:rPr>
          <w:lang w:val="fr-FR"/>
        </w:rPr>
        <w:t>,</w:t>
      </w:r>
      <w:r>
        <w:rPr>
          <w:lang w:val="fr-FR"/>
        </w:rPr>
        <w:t xml:space="preserve"> avec </w:t>
      </w:r>
      <w:r w:rsidR="00FF75F1">
        <w:rPr>
          <w:lang w:val="fr-FR"/>
        </w:rPr>
        <w:t>leur</w:t>
      </w:r>
      <w:r>
        <w:rPr>
          <w:lang w:val="fr-FR"/>
        </w:rPr>
        <w:t>s vulnérabilités</w:t>
      </w:r>
      <w:r w:rsidR="00C65119">
        <w:rPr>
          <w:lang w:val="fr-FR"/>
        </w:rPr>
        <w:t xml:space="preserve"> </w:t>
      </w:r>
      <w:r>
        <w:rPr>
          <w:lang w:val="fr-FR"/>
        </w:rPr>
        <w:t xml:space="preserve">particulières peuvent </w:t>
      </w:r>
      <w:r w:rsidR="00B85A82">
        <w:rPr>
          <w:lang w:val="fr-FR"/>
        </w:rPr>
        <w:t xml:space="preserve">concerner </w:t>
      </w:r>
      <w:r>
        <w:rPr>
          <w:lang w:val="fr-FR"/>
        </w:rPr>
        <w:t>les femmes, les enfants, les personnes en situation de handicap, les personnes âgées</w:t>
      </w:r>
      <w:r w:rsidRPr="00391F37">
        <w:rPr>
          <w:lang w:val="fr-FR"/>
        </w:rPr>
        <w:t xml:space="preserve"> en situation difficile</w:t>
      </w:r>
      <w:r>
        <w:rPr>
          <w:lang w:val="fr-FR"/>
        </w:rPr>
        <w:t xml:space="preserve"> ainsi que les migrants et les réfugiés. Toute</w:t>
      </w:r>
      <w:r w:rsidR="00B85A82">
        <w:rPr>
          <w:lang w:val="fr-FR"/>
        </w:rPr>
        <w:t>s</w:t>
      </w:r>
      <w:r>
        <w:rPr>
          <w:lang w:val="fr-FR"/>
        </w:rPr>
        <w:t xml:space="preserve"> ces catégories peuvent être dans les EPS, </w:t>
      </w:r>
      <w:r w:rsidR="00B85A82">
        <w:rPr>
          <w:lang w:val="fr-FR"/>
        </w:rPr>
        <w:t>en</w:t>
      </w:r>
      <w:r>
        <w:rPr>
          <w:lang w:val="fr-FR"/>
        </w:rPr>
        <w:t xml:space="preserve"> situation de rue ou même incarcérées et ont besoin d’un accompagnement spécialisé dans le cadre de l’assistance sociale.</w:t>
      </w:r>
    </w:p>
    <w:p w14:paraId="224CEAEA" w14:textId="77777777" w:rsidR="00DD58EA" w:rsidRPr="00DC2171" w:rsidRDefault="00DD58EA" w:rsidP="0020455D">
      <w:pPr>
        <w:spacing w:line="240" w:lineRule="auto"/>
        <w:jc w:val="both"/>
        <w:rPr>
          <w:b/>
          <w:bCs/>
          <w:color w:val="2E74B5" w:themeColor="accent5" w:themeShade="BF"/>
          <w:u w:val="single"/>
          <w:lang w:val="fr-FR"/>
        </w:rPr>
      </w:pPr>
      <w:r w:rsidRPr="00DC2171">
        <w:rPr>
          <w:b/>
          <w:bCs/>
          <w:color w:val="2E74B5" w:themeColor="accent5" w:themeShade="BF"/>
          <w:u w:val="single"/>
          <w:lang w:val="fr-FR"/>
        </w:rPr>
        <w:t xml:space="preserve">PROGRAMME </w:t>
      </w:r>
      <w:r w:rsidR="00B85A82" w:rsidRPr="00DC2171">
        <w:rPr>
          <w:b/>
          <w:bCs/>
          <w:color w:val="2E74B5" w:themeColor="accent5" w:themeShade="BF"/>
          <w:u w:val="single"/>
          <w:lang w:val="fr-FR"/>
        </w:rPr>
        <w:t>1 :</w:t>
      </w:r>
      <w:r w:rsidRPr="00DC2171">
        <w:rPr>
          <w:b/>
          <w:bCs/>
          <w:color w:val="2E74B5" w:themeColor="accent5" w:themeShade="BF"/>
          <w:u w:val="single"/>
          <w:lang w:val="fr-FR"/>
        </w:rPr>
        <w:t xml:space="preserve"> METTRE À NIVEAU L’ASSISTANCE SOCIALE AU PROFIT DES PERSONNES EN SITUATION DIFFICILE</w:t>
      </w:r>
    </w:p>
    <w:p w14:paraId="7BDCCD73" w14:textId="77777777" w:rsidR="00DD58EA" w:rsidRDefault="00DD58EA" w:rsidP="0020455D">
      <w:pPr>
        <w:spacing w:line="240" w:lineRule="auto"/>
        <w:jc w:val="both"/>
        <w:rPr>
          <w:b/>
          <w:bCs/>
          <w:color w:val="2F5496" w:themeColor="accent1" w:themeShade="BF"/>
          <w:lang w:val="fr-FR"/>
        </w:rPr>
      </w:pPr>
      <w:r w:rsidRPr="00DC2171">
        <w:rPr>
          <w:b/>
          <w:bCs/>
          <w:color w:val="2F5496" w:themeColor="accent1" w:themeShade="BF"/>
          <w:lang w:val="fr-FR"/>
        </w:rPr>
        <w:t xml:space="preserve">Projet </w:t>
      </w:r>
      <w:r w:rsidR="00B85A82" w:rsidRPr="00DC2171">
        <w:rPr>
          <w:b/>
          <w:bCs/>
          <w:color w:val="2F5496" w:themeColor="accent1" w:themeShade="BF"/>
          <w:lang w:val="fr-FR"/>
        </w:rPr>
        <w:t>1.1 :</w:t>
      </w:r>
      <w:r w:rsidRPr="00DC2171">
        <w:rPr>
          <w:b/>
          <w:bCs/>
          <w:color w:val="2F5496" w:themeColor="accent1" w:themeShade="BF"/>
          <w:lang w:val="fr-FR"/>
        </w:rPr>
        <w:t xml:space="preserve"> </w:t>
      </w:r>
      <w:r>
        <w:rPr>
          <w:b/>
          <w:bCs/>
          <w:color w:val="2F5496" w:themeColor="accent1" w:themeShade="BF"/>
          <w:lang w:val="fr-FR"/>
        </w:rPr>
        <w:t xml:space="preserve">Améliorer la </w:t>
      </w:r>
      <w:r w:rsidR="003F177D">
        <w:rPr>
          <w:b/>
          <w:bCs/>
          <w:color w:val="2F5496" w:themeColor="accent1" w:themeShade="BF"/>
          <w:lang w:val="fr-FR"/>
        </w:rPr>
        <w:t xml:space="preserve">qualité des services à travers la mise à niveau des </w:t>
      </w:r>
      <w:r w:rsidR="00B85A82">
        <w:rPr>
          <w:b/>
          <w:bCs/>
          <w:color w:val="2F5496" w:themeColor="accent1" w:themeShade="BF"/>
          <w:lang w:val="fr-FR"/>
        </w:rPr>
        <w:t>EPS (</w:t>
      </w:r>
      <w:r w:rsidRPr="00DC2171">
        <w:rPr>
          <w:b/>
          <w:bCs/>
          <w:color w:val="2F5496" w:themeColor="accent1" w:themeShade="BF"/>
          <w:lang w:val="fr-FR"/>
        </w:rPr>
        <w:t>mise en œuvre de la loi 65-15</w:t>
      </w:r>
      <w:r w:rsidR="003F177D">
        <w:rPr>
          <w:b/>
          <w:bCs/>
          <w:color w:val="2F5496" w:themeColor="accent1" w:themeShade="BF"/>
          <w:lang w:val="fr-FR"/>
        </w:rPr>
        <w:t>)</w:t>
      </w:r>
    </w:p>
    <w:p w14:paraId="60C2A8B1" w14:textId="77777777" w:rsidR="00DD58EA" w:rsidRPr="009D71AB" w:rsidRDefault="00DD58EA" w:rsidP="0020455D">
      <w:pPr>
        <w:spacing w:line="240" w:lineRule="auto"/>
        <w:jc w:val="both"/>
        <w:rPr>
          <w:lang w:val="fr-FR"/>
        </w:rPr>
      </w:pPr>
      <w:r w:rsidRPr="00B924F0">
        <w:rPr>
          <w:lang w:val="fr-FR"/>
        </w:rPr>
        <w:t>Pour l‘opérationnalisation de la loi 65</w:t>
      </w:r>
      <w:r w:rsidRPr="009D71AB">
        <w:rPr>
          <w:lang w:val="fr-FR"/>
        </w:rPr>
        <w:t xml:space="preserve">-15 relative aux EPS, une </w:t>
      </w:r>
      <w:r w:rsidRPr="009D71AB">
        <w:rPr>
          <w:b/>
          <w:bCs/>
          <w:lang w:val="fr-FR"/>
        </w:rPr>
        <w:t>mise à niveau de</w:t>
      </w:r>
      <w:r w:rsidR="00283E11">
        <w:rPr>
          <w:b/>
          <w:bCs/>
          <w:lang w:val="fr-FR"/>
        </w:rPr>
        <w:t xml:space="preserve"> ce</w:t>
      </w:r>
      <w:r w:rsidRPr="009D71AB">
        <w:rPr>
          <w:b/>
          <w:bCs/>
          <w:lang w:val="fr-FR"/>
        </w:rPr>
        <w:t>s établissements</w:t>
      </w:r>
      <w:r w:rsidRPr="009D71AB">
        <w:rPr>
          <w:lang w:val="fr-FR"/>
        </w:rPr>
        <w:t xml:space="preserve"> d</w:t>
      </w:r>
      <w:r w:rsidR="00FF75F1">
        <w:rPr>
          <w:lang w:val="fr-FR"/>
        </w:rPr>
        <w:t>evrai</w:t>
      </w:r>
      <w:r w:rsidRPr="009D71AB">
        <w:rPr>
          <w:lang w:val="fr-FR"/>
        </w:rPr>
        <w:t xml:space="preserve">t être effectuée </w:t>
      </w:r>
      <w:r w:rsidR="00283E11">
        <w:rPr>
          <w:lang w:val="fr-FR"/>
        </w:rPr>
        <w:t>en regard des</w:t>
      </w:r>
      <w:r w:rsidRPr="009D71AB">
        <w:rPr>
          <w:lang w:val="fr-FR"/>
        </w:rPr>
        <w:t xml:space="preserve"> dispositions de la loi les régissant, et pour s’assurer de la normalisation des services.</w:t>
      </w:r>
    </w:p>
    <w:p w14:paraId="26CE6824" w14:textId="77777777" w:rsidR="00DD58EA" w:rsidRPr="009D71AB" w:rsidRDefault="00DD58EA" w:rsidP="0020455D">
      <w:pPr>
        <w:spacing w:after="0" w:line="240" w:lineRule="auto"/>
        <w:jc w:val="both"/>
        <w:rPr>
          <w:lang w:val="fr-FR"/>
        </w:rPr>
      </w:pPr>
      <w:r w:rsidRPr="009D71AB">
        <w:rPr>
          <w:lang w:val="fr-FR"/>
        </w:rPr>
        <w:t xml:space="preserve">Pour une amélioration de la prise en charge des PSD par les EPS, 5 axes d’actions </w:t>
      </w:r>
      <w:r w:rsidR="00364C1C" w:rsidRPr="009D71AB">
        <w:rPr>
          <w:lang w:val="fr-FR"/>
        </w:rPr>
        <w:t xml:space="preserve">au moins </w:t>
      </w:r>
      <w:r w:rsidRPr="009D71AB">
        <w:rPr>
          <w:lang w:val="fr-FR"/>
        </w:rPr>
        <w:t>devr</w:t>
      </w:r>
      <w:r w:rsidR="00FF75F1">
        <w:rPr>
          <w:lang w:val="fr-FR"/>
        </w:rPr>
        <w:t>aie</w:t>
      </w:r>
      <w:r w:rsidRPr="009D71AB">
        <w:rPr>
          <w:lang w:val="fr-FR"/>
        </w:rPr>
        <w:t xml:space="preserve">nt être instaurés : </w:t>
      </w:r>
    </w:p>
    <w:p w14:paraId="577DFEC0" w14:textId="77777777" w:rsidR="00DD58EA" w:rsidRPr="009D71AB" w:rsidRDefault="00DD58EA" w:rsidP="0020455D">
      <w:pPr>
        <w:pStyle w:val="Paragraphedeliste"/>
        <w:numPr>
          <w:ilvl w:val="0"/>
          <w:numId w:val="7"/>
        </w:numPr>
        <w:spacing w:after="0" w:line="240" w:lineRule="auto"/>
        <w:contextualSpacing w:val="0"/>
        <w:jc w:val="both"/>
        <w:rPr>
          <w:lang w:val="fr-FR"/>
        </w:rPr>
      </w:pPr>
      <w:r w:rsidRPr="009D71AB">
        <w:rPr>
          <w:b/>
          <w:bCs/>
          <w:lang w:val="fr-FR"/>
        </w:rPr>
        <w:t>Renforcer le partenariat</w:t>
      </w:r>
      <w:r w:rsidRPr="009D71AB">
        <w:rPr>
          <w:lang w:val="fr-FR"/>
        </w:rPr>
        <w:t xml:space="preserve"> avec les collectivités territoriales (création de nouveaux EPS, financement des EPS, etc.) ;</w:t>
      </w:r>
    </w:p>
    <w:p w14:paraId="17A2E524" w14:textId="77777777" w:rsidR="00DD58EA" w:rsidRPr="009D71AB" w:rsidRDefault="00DD58EA" w:rsidP="0020455D">
      <w:pPr>
        <w:pStyle w:val="Paragraphedeliste"/>
        <w:numPr>
          <w:ilvl w:val="0"/>
          <w:numId w:val="7"/>
        </w:numPr>
        <w:spacing w:after="0" w:line="240" w:lineRule="auto"/>
        <w:contextualSpacing w:val="0"/>
        <w:jc w:val="both"/>
        <w:rPr>
          <w:lang w:val="fr-FR"/>
        </w:rPr>
      </w:pPr>
      <w:r w:rsidRPr="009D71AB">
        <w:rPr>
          <w:b/>
          <w:bCs/>
          <w:lang w:val="fr-FR"/>
        </w:rPr>
        <w:t>Assurer l’équité territoriale</w:t>
      </w:r>
      <w:r w:rsidRPr="009D71AB">
        <w:rPr>
          <w:lang w:val="fr-FR"/>
        </w:rPr>
        <w:t xml:space="preserve"> en matière d’implantation des nouveaux EPS ;</w:t>
      </w:r>
    </w:p>
    <w:p w14:paraId="5F3D644D" w14:textId="77777777" w:rsidR="00DD58EA" w:rsidRPr="009D71AB" w:rsidRDefault="00DD58EA" w:rsidP="0020455D">
      <w:pPr>
        <w:pStyle w:val="Paragraphedeliste"/>
        <w:numPr>
          <w:ilvl w:val="0"/>
          <w:numId w:val="7"/>
        </w:numPr>
        <w:spacing w:after="0" w:line="240" w:lineRule="auto"/>
        <w:contextualSpacing w:val="0"/>
        <w:jc w:val="both"/>
        <w:rPr>
          <w:lang w:val="fr-FR"/>
        </w:rPr>
      </w:pPr>
      <w:r w:rsidRPr="009D71AB">
        <w:rPr>
          <w:lang w:val="fr-FR"/>
        </w:rPr>
        <w:t xml:space="preserve">Améliorer les </w:t>
      </w:r>
      <w:r w:rsidRPr="009D71AB">
        <w:rPr>
          <w:b/>
          <w:bCs/>
          <w:lang w:val="fr-FR"/>
        </w:rPr>
        <w:t>ressources financières des EPS et leur gouvernance</w:t>
      </w:r>
      <w:r w:rsidRPr="009D71AB">
        <w:rPr>
          <w:lang w:val="fr-FR"/>
        </w:rPr>
        <w:t xml:space="preserve"> (contrats progrès, démarche qualité) ;</w:t>
      </w:r>
    </w:p>
    <w:p w14:paraId="513DD016" w14:textId="77777777" w:rsidR="00DD58EA" w:rsidRPr="009D71AB" w:rsidRDefault="00DD58EA" w:rsidP="0020455D">
      <w:pPr>
        <w:pStyle w:val="Paragraphedeliste"/>
        <w:numPr>
          <w:ilvl w:val="0"/>
          <w:numId w:val="7"/>
        </w:numPr>
        <w:spacing w:after="0" w:line="240" w:lineRule="auto"/>
        <w:contextualSpacing w:val="0"/>
        <w:jc w:val="both"/>
        <w:rPr>
          <w:lang w:val="fr-FR"/>
        </w:rPr>
      </w:pPr>
      <w:r w:rsidRPr="009D71AB">
        <w:rPr>
          <w:lang w:val="fr-FR"/>
        </w:rPr>
        <w:t xml:space="preserve">Faire respecter le </w:t>
      </w:r>
      <w:r w:rsidRPr="009D71AB">
        <w:rPr>
          <w:b/>
          <w:bCs/>
          <w:lang w:val="fr-FR"/>
        </w:rPr>
        <w:t>principe de spécialisation</w:t>
      </w:r>
      <w:r w:rsidRPr="009D71AB">
        <w:rPr>
          <w:lang w:val="fr-FR"/>
        </w:rPr>
        <w:t> ;</w:t>
      </w:r>
    </w:p>
    <w:p w14:paraId="4B64CE55" w14:textId="77777777" w:rsidR="00DD58EA" w:rsidRPr="009D71AB" w:rsidRDefault="00DD58EA" w:rsidP="0020455D">
      <w:pPr>
        <w:pStyle w:val="Paragraphedeliste"/>
        <w:numPr>
          <w:ilvl w:val="0"/>
          <w:numId w:val="7"/>
        </w:numPr>
        <w:spacing w:after="0" w:line="240" w:lineRule="auto"/>
        <w:contextualSpacing w:val="0"/>
        <w:jc w:val="both"/>
        <w:rPr>
          <w:lang w:val="fr-FR"/>
        </w:rPr>
      </w:pPr>
      <w:r w:rsidRPr="009D71AB">
        <w:rPr>
          <w:lang w:val="fr-FR"/>
        </w:rPr>
        <w:t xml:space="preserve">Accélérer la mise en place des </w:t>
      </w:r>
      <w:r w:rsidRPr="009D71AB">
        <w:rPr>
          <w:b/>
          <w:bCs/>
          <w:lang w:val="fr-FR"/>
        </w:rPr>
        <w:t>dispositifs territoriaux</w:t>
      </w:r>
      <w:r w:rsidRPr="009D71AB">
        <w:rPr>
          <w:lang w:val="fr-FR"/>
        </w:rPr>
        <w:t xml:space="preserve"> de la protection de l’enfance.</w:t>
      </w:r>
    </w:p>
    <w:p w14:paraId="754C73C2" w14:textId="77777777" w:rsidR="00DD58EA" w:rsidRPr="009D71AB" w:rsidRDefault="00DD58EA" w:rsidP="0020455D">
      <w:pPr>
        <w:spacing w:after="0" w:line="240" w:lineRule="auto"/>
        <w:jc w:val="both"/>
        <w:rPr>
          <w:lang w:val="fr-FR"/>
        </w:rPr>
      </w:pPr>
    </w:p>
    <w:p w14:paraId="1101D45D" w14:textId="77777777" w:rsidR="00FF75F1" w:rsidRPr="00FF75F1" w:rsidRDefault="00FF75F1" w:rsidP="0020455D">
      <w:pPr>
        <w:spacing w:line="240" w:lineRule="auto"/>
        <w:jc w:val="both"/>
        <w:rPr>
          <w:lang w:val="fr-FR"/>
        </w:rPr>
      </w:pPr>
      <w:r w:rsidRPr="00FF75F1">
        <w:rPr>
          <w:lang w:val="fr-FR"/>
        </w:rPr>
        <w:t xml:space="preserve">Etant donné le rôle primordial de la société civile dans le domaine de la gestion des EPS, la concrétisation de ce projet passe par la nécessité de </w:t>
      </w:r>
      <w:r w:rsidRPr="00FF75F1">
        <w:rPr>
          <w:bCs/>
          <w:lang w:val="fr-FR"/>
        </w:rPr>
        <w:t xml:space="preserve">renforcer les capacités et </w:t>
      </w:r>
      <w:r w:rsidR="00B85A82">
        <w:rPr>
          <w:bCs/>
          <w:lang w:val="fr-FR"/>
        </w:rPr>
        <w:t xml:space="preserve">par </w:t>
      </w:r>
      <w:r w:rsidRPr="00FF75F1">
        <w:rPr>
          <w:bCs/>
          <w:lang w:val="fr-FR"/>
        </w:rPr>
        <w:t xml:space="preserve">le </w:t>
      </w:r>
      <w:r w:rsidRPr="00FF75F1">
        <w:rPr>
          <w:b/>
          <w:lang w:val="fr-FR"/>
        </w:rPr>
        <w:t xml:space="preserve">soutien </w:t>
      </w:r>
      <w:r w:rsidR="00B85A82" w:rsidRPr="00FF75F1">
        <w:rPr>
          <w:b/>
          <w:lang w:val="fr-FR"/>
        </w:rPr>
        <w:t xml:space="preserve">financier </w:t>
      </w:r>
      <w:r w:rsidRPr="00FF75F1">
        <w:rPr>
          <w:b/>
          <w:lang w:val="fr-FR"/>
        </w:rPr>
        <w:t>du gouvernement</w:t>
      </w:r>
      <w:r w:rsidR="00B85A82">
        <w:rPr>
          <w:b/>
          <w:lang w:val="fr-FR"/>
        </w:rPr>
        <w:t xml:space="preserve"> et l’</w:t>
      </w:r>
      <w:r w:rsidRPr="00FF75F1">
        <w:rPr>
          <w:b/>
          <w:lang w:val="fr-FR"/>
        </w:rPr>
        <w:t xml:space="preserve">accompagnement </w:t>
      </w:r>
      <w:r w:rsidR="00B85A82">
        <w:rPr>
          <w:b/>
          <w:lang w:val="fr-FR"/>
        </w:rPr>
        <w:t>des</w:t>
      </w:r>
      <w:r w:rsidRPr="00FF75F1">
        <w:rPr>
          <w:b/>
          <w:lang w:val="fr-FR"/>
        </w:rPr>
        <w:t xml:space="preserve"> organisations de la société civile</w:t>
      </w:r>
      <w:r w:rsidRPr="00FF75F1">
        <w:rPr>
          <w:lang w:val="fr-FR"/>
        </w:rPr>
        <w:t xml:space="preserve"> s'occupant des personnes en situation difficile en prenant en considération les effectifs croissants des </w:t>
      </w:r>
      <w:r w:rsidR="00B85A82">
        <w:rPr>
          <w:lang w:val="fr-FR"/>
        </w:rPr>
        <w:t>personnes en situation difficile</w:t>
      </w:r>
      <w:r w:rsidRPr="00FF75F1">
        <w:rPr>
          <w:lang w:val="fr-FR"/>
        </w:rPr>
        <w:t>. Pour cela, il faudrait tout d’abord finaliser les cahiers de charges visant à accompagner l’opérationnalisation de la loi 65-15.</w:t>
      </w:r>
    </w:p>
    <w:p w14:paraId="0E3CA311" w14:textId="77777777" w:rsidR="00FF75F1" w:rsidRPr="00FF75F1" w:rsidRDefault="00FF75F1" w:rsidP="0020455D">
      <w:pPr>
        <w:spacing w:line="240" w:lineRule="auto"/>
        <w:jc w:val="both"/>
        <w:rPr>
          <w:lang w:val="fr-FR"/>
        </w:rPr>
      </w:pPr>
      <w:r w:rsidRPr="00FF75F1">
        <w:rPr>
          <w:lang w:val="fr-FR"/>
        </w:rPr>
        <w:t xml:space="preserve">Ce renforcement de capacité sera aussi utile en vue de renforcer le rôle de la société civile dans l’identification et la </w:t>
      </w:r>
      <w:r w:rsidRPr="00FF75F1">
        <w:rPr>
          <w:bCs/>
          <w:lang w:val="fr-FR"/>
        </w:rPr>
        <w:t>construction des bases de données sur les personnes en situation difficile</w:t>
      </w:r>
      <w:r w:rsidRPr="00FF75F1">
        <w:rPr>
          <w:lang w:val="fr-FR"/>
        </w:rPr>
        <w:t xml:space="preserve"> dans le pays. Ces données pourraient être organisées </w:t>
      </w:r>
      <w:r w:rsidR="00B85A82" w:rsidRPr="00FF75F1">
        <w:rPr>
          <w:lang w:val="fr-FR"/>
        </w:rPr>
        <w:t xml:space="preserve">ensuite </w:t>
      </w:r>
      <w:r w:rsidRPr="00FF75F1">
        <w:rPr>
          <w:lang w:val="fr-FR"/>
        </w:rPr>
        <w:t xml:space="preserve">et gérées par l’Entraide Nationale en synergie avec les informations sur le système des EPS ou, à terme, par </w:t>
      </w:r>
      <w:r w:rsidR="00364C1C">
        <w:rPr>
          <w:lang w:val="fr-FR"/>
        </w:rPr>
        <w:t>la structure</w:t>
      </w:r>
      <w:r w:rsidRPr="00FF75F1">
        <w:rPr>
          <w:lang w:val="fr-FR"/>
        </w:rPr>
        <w:t xml:space="preserve"> nationale </w:t>
      </w:r>
      <w:r w:rsidR="00364C1C">
        <w:rPr>
          <w:lang w:val="fr-FR"/>
        </w:rPr>
        <w:t xml:space="preserve">en charge </w:t>
      </w:r>
      <w:r w:rsidRPr="00FF75F1">
        <w:rPr>
          <w:lang w:val="fr-FR"/>
        </w:rPr>
        <w:t>d</w:t>
      </w:r>
      <w:r w:rsidR="00364C1C">
        <w:rPr>
          <w:lang w:val="fr-FR"/>
        </w:rPr>
        <w:t>e l</w:t>
      </w:r>
      <w:r w:rsidRPr="00FF75F1">
        <w:rPr>
          <w:lang w:val="fr-FR"/>
        </w:rPr>
        <w:t>’assistance sociale, proposée au niveau du chapitre sur la gouvernance de la protection sociale.</w:t>
      </w:r>
    </w:p>
    <w:p w14:paraId="47488E41" w14:textId="77777777" w:rsidR="00DD58EA" w:rsidRPr="00DC2171" w:rsidRDefault="00DD58EA" w:rsidP="0020455D">
      <w:pPr>
        <w:spacing w:after="0" w:line="240" w:lineRule="auto"/>
        <w:jc w:val="both"/>
        <w:rPr>
          <w:b/>
          <w:bCs/>
          <w:color w:val="2F5496" w:themeColor="accent1" w:themeShade="BF"/>
          <w:lang w:val="fr-FR"/>
        </w:rPr>
      </w:pPr>
    </w:p>
    <w:p w14:paraId="45862D9A" w14:textId="77777777" w:rsidR="00DD58EA" w:rsidRDefault="00DD58EA" w:rsidP="0020455D">
      <w:pPr>
        <w:spacing w:line="240" w:lineRule="auto"/>
        <w:jc w:val="both"/>
        <w:rPr>
          <w:b/>
          <w:bCs/>
          <w:color w:val="2F5496" w:themeColor="accent1" w:themeShade="BF"/>
          <w:lang w:val="fr-FR"/>
        </w:rPr>
      </w:pPr>
      <w:r w:rsidRPr="00DC2171">
        <w:rPr>
          <w:b/>
          <w:bCs/>
          <w:color w:val="2F5496" w:themeColor="accent1" w:themeShade="BF"/>
          <w:lang w:val="fr-FR"/>
        </w:rPr>
        <w:t xml:space="preserve">Projet </w:t>
      </w:r>
      <w:r w:rsidR="00B85A82" w:rsidRPr="00DC2171">
        <w:rPr>
          <w:b/>
          <w:bCs/>
          <w:color w:val="2F5496" w:themeColor="accent1" w:themeShade="BF"/>
          <w:lang w:val="fr-FR"/>
        </w:rPr>
        <w:t>1.2 :</w:t>
      </w:r>
      <w:r w:rsidRPr="00DC2171">
        <w:rPr>
          <w:b/>
          <w:bCs/>
          <w:color w:val="2F5496" w:themeColor="accent1" w:themeShade="BF"/>
          <w:lang w:val="fr-FR"/>
        </w:rPr>
        <w:t xml:space="preserve"> Renforcer la capacité d’accueil des EPS</w:t>
      </w:r>
      <w:r w:rsidR="003F177D">
        <w:rPr>
          <w:b/>
          <w:bCs/>
          <w:color w:val="2F5496" w:themeColor="accent1" w:themeShade="BF"/>
          <w:lang w:val="fr-FR"/>
        </w:rPr>
        <w:t xml:space="preserve">, en partenariat avec les collectivités </w:t>
      </w:r>
      <w:r w:rsidR="00F8755D">
        <w:rPr>
          <w:b/>
          <w:bCs/>
          <w:color w:val="2F5496" w:themeColor="accent1" w:themeShade="BF"/>
          <w:lang w:val="fr-FR"/>
        </w:rPr>
        <w:t>territoriales</w:t>
      </w:r>
      <w:r w:rsidR="003F177D">
        <w:rPr>
          <w:b/>
          <w:bCs/>
          <w:color w:val="2F5496" w:themeColor="accent1" w:themeShade="BF"/>
          <w:lang w:val="fr-FR"/>
        </w:rPr>
        <w:t xml:space="preserve"> et le secteur privé</w:t>
      </w:r>
    </w:p>
    <w:p w14:paraId="47904C8E" w14:textId="77777777" w:rsidR="00FF75F1" w:rsidRPr="00C65119" w:rsidRDefault="00FF75F1" w:rsidP="0020455D">
      <w:pPr>
        <w:spacing w:after="0" w:line="240" w:lineRule="auto"/>
        <w:jc w:val="both"/>
        <w:rPr>
          <w:b/>
          <w:bCs/>
          <w:lang w:val="fr-FR"/>
        </w:rPr>
      </w:pPr>
      <w:r w:rsidRPr="00FF26B5">
        <w:rPr>
          <w:lang w:val="fr-FR"/>
        </w:rPr>
        <w:t>L’ensemble des diagnostics réalisé</w:t>
      </w:r>
      <w:r w:rsidR="00FF26B5" w:rsidRPr="00FF26B5">
        <w:rPr>
          <w:lang w:val="fr-FR"/>
        </w:rPr>
        <w:t>s montrent la nécessité d’</w:t>
      </w:r>
      <w:r w:rsidRPr="00FF26B5">
        <w:rPr>
          <w:lang w:val="fr-FR"/>
        </w:rPr>
        <w:t xml:space="preserve">une mise à niveau des prestations existantes, </w:t>
      </w:r>
      <w:r w:rsidR="00FF26B5" w:rsidRPr="00FF26B5">
        <w:rPr>
          <w:lang w:val="fr-FR"/>
        </w:rPr>
        <w:t xml:space="preserve">et pointent du </w:t>
      </w:r>
      <w:r w:rsidR="00FF26B5">
        <w:rPr>
          <w:lang w:val="fr-FR"/>
        </w:rPr>
        <w:t>doigt</w:t>
      </w:r>
      <w:r w:rsidRPr="00FF26B5">
        <w:rPr>
          <w:lang w:val="fr-FR"/>
        </w:rPr>
        <w:t xml:space="preserve"> </w:t>
      </w:r>
      <w:r w:rsidRPr="00FF26B5">
        <w:rPr>
          <w:b/>
          <w:bCs/>
          <w:lang w:val="fr-FR"/>
        </w:rPr>
        <w:t>une insuffisance en termes de structures existantes</w:t>
      </w:r>
      <w:r w:rsidRPr="00FF26B5">
        <w:rPr>
          <w:lang w:val="fr-FR"/>
        </w:rPr>
        <w:t xml:space="preserve"> pour la prise en charge des différentes catégories de</w:t>
      </w:r>
      <w:r w:rsidR="00B85A82">
        <w:rPr>
          <w:lang w:val="fr-FR"/>
        </w:rPr>
        <w:t xml:space="preserve"> ce</w:t>
      </w:r>
      <w:r w:rsidRPr="00FF26B5">
        <w:rPr>
          <w:lang w:val="fr-FR"/>
        </w:rPr>
        <w:t>s populations. A ce titre, ce projet a pour objet d’établir,</w:t>
      </w:r>
      <w:r w:rsidRPr="00C65119">
        <w:rPr>
          <w:lang w:val="fr-FR"/>
        </w:rPr>
        <w:t xml:space="preserve"> d’abord, les besoins des populations cibles par région de manière à identifier, en coopération avec les collectivités territoriales, les types de prise en charge qui pourraient répondre le mieux à ces besoins (centres de prise en charge de jour ; prise en charge permanente etc.). L’ouverture de nouvelles structures, en partenariat avec les CT, devrait </w:t>
      </w:r>
      <w:r w:rsidRPr="00C65119">
        <w:rPr>
          <w:b/>
          <w:bCs/>
          <w:lang w:val="fr-FR"/>
        </w:rPr>
        <w:t>prioriser les régions les plus dépourvues.</w:t>
      </w:r>
    </w:p>
    <w:p w14:paraId="05D5B4BD" w14:textId="77777777" w:rsidR="003F177D" w:rsidRPr="00C65119" w:rsidRDefault="003F177D" w:rsidP="0020455D">
      <w:pPr>
        <w:spacing w:after="0" w:line="240" w:lineRule="auto"/>
        <w:jc w:val="both"/>
        <w:rPr>
          <w:b/>
          <w:bCs/>
          <w:lang w:val="fr-FR"/>
        </w:rPr>
      </w:pPr>
    </w:p>
    <w:p w14:paraId="72835F45" w14:textId="77777777" w:rsidR="003F177D" w:rsidRPr="009D71AB" w:rsidRDefault="003F177D" w:rsidP="0020455D">
      <w:pPr>
        <w:spacing w:after="0" w:line="240" w:lineRule="auto"/>
        <w:jc w:val="both"/>
        <w:rPr>
          <w:lang w:val="fr-FR"/>
        </w:rPr>
      </w:pPr>
      <w:r w:rsidRPr="00C65119">
        <w:rPr>
          <w:lang w:val="fr-FR"/>
        </w:rPr>
        <w:t xml:space="preserve">Le </w:t>
      </w:r>
      <w:r w:rsidRPr="00C65119">
        <w:rPr>
          <w:b/>
          <w:bCs/>
          <w:lang w:val="fr-FR"/>
        </w:rPr>
        <w:t>rôle du secteur privé dans ce projet</w:t>
      </w:r>
      <w:r w:rsidRPr="00C65119">
        <w:rPr>
          <w:lang w:val="fr-FR"/>
        </w:rPr>
        <w:t xml:space="preserve"> pourrait aussi être exploré, de manière à identifier le rôle potentiel que ce dernier pourrait jouer.</w:t>
      </w:r>
      <w:r w:rsidRPr="009D71AB">
        <w:rPr>
          <w:lang w:val="fr-FR"/>
        </w:rPr>
        <w:t xml:space="preserve"> </w:t>
      </w:r>
    </w:p>
    <w:p w14:paraId="485E77A8" w14:textId="77777777" w:rsidR="00FF75F1" w:rsidRDefault="00FF75F1" w:rsidP="0020455D">
      <w:pPr>
        <w:spacing w:line="240" w:lineRule="auto"/>
        <w:jc w:val="both"/>
        <w:rPr>
          <w:b/>
          <w:bCs/>
          <w:color w:val="2F5496" w:themeColor="accent1" w:themeShade="BF"/>
          <w:lang w:val="fr-FR"/>
        </w:rPr>
      </w:pPr>
    </w:p>
    <w:p w14:paraId="6B215640" w14:textId="77777777" w:rsidR="00DD58EA" w:rsidRDefault="00DD58EA" w:rsidP="0020455D">
      <w:pPr>
        <w:spacing w:line="240" w:lineRule="auto"/>
        <w:jc w:val="both"/>
        <w:rPr>
          <w:b/>
          <w:bCs/>
          <w:color w:val="2F5496" w:themeColor="accent1" w:themeShade="BF"/>
          <w:lang w:val="fr-FR"/>
        </w:rPr>
      </w:pPr>
      <w:r w:rsidRPr="00DC2171">
        <w:rPr>
          <w:b/>
          <w:bCs/>
          <w:color w:val="2F5496" w:themeColor="accent1" w:themeShade="BF"/>
          <w:lang w:val="fr-FR"/>
        </w:rPr>
        <w:t>Projet 1.3 Réglementer et développer le métier du travail social polyvalent et spécialisé</w:t>
      </w:r>
    </w:p>
    <w:p w14:paraId="78F6B681" w14:textId="77777777" w:rsidR="00DD58EA" w:rsidRPr="009D71AB" w:rsidRDefault="00FF75F1" w:rsidP="0020455D">
      <w:pPr>
        <w:spacing w:line="240" w:lineRule="auto"/>
        <w:jc w:val="both"/>
        <w:rPr>
          <w:b/>
          <w:bCs/>
          <w:lang w:val="fr-FR"/>
        </w:rPr>
      </w:pPr>
      <w:r>
        <w:rPr>
          <w:lang w:val="fr-FR"/>
        </w:rPr>
        <w:t>Dans la</w:t>
      </w:r>
      <w:r w:rsidR="00DD58EA">
        <w:rPr>
          <w:lang w:val="fr-FR"/>
        </w:rPr>
        <w:t xml:space="preserve"> continuité du </w:t>
      </w:r>
      <w:r w:rsidR="00DD58EA" w:rsidRPr="00F9307E">
        <w:rPr>
          <w:lang w:val="fr-FR"/>
        </w:rPr>
        <w:t>travail déjà entamé par le M</w:t>
      </w:r>
      <w:r w:rsidR="002D41F8">
        <w:rPr>
          <w:lang w:val="fr-FR"/>
        </w:rPr>
        <w:t>SDSEF</w:t>
      </w:r>
      <w:r w:rsidR="00DD58EA" w:rsidRPr="00F9307E">
        <w:rPr>
          <w:lang w:val="fr-FR"/>
        </w:rPr>
        <w:t xml:space="preserve"> pour l’établissement </w:t>
      </w:r>
      <w:r w:rsidR="00DD58EA" w:rsidRPr="00A176D2">
        <w:rPr>
          <w:lang w:val="fr-FR"/>
        </w:rPr>
        <w:t xml:space="preserve">d’un référentiel des métiers et des compétences </w:t>
      </w:r>
      <w:r w:rsidR="00DD58EA" w:rsidRPr="009D71AB">
        <w:rPr>
          <w:lang w:val="fr-FR"/>
        </w:rPr>
        <w:t xml:space="preserve">dans le domaine de l’enfance, un des volets de ce projet serait de mettre en place un </w:t>
      </w:r>
      <w:r w:rsidR="00DD58EA" w:rsidRPr="009D71AB">
        <w:rPr>
          <w:bCs/>
          <w:lang w:val="fr-FR"/>
        </w:rPr>
        <w:t>référentiel de métiers et de compétences liés au travail social de l’ensemble des groupes cibles (profils polyvalents et spécialisés)</w:t>
      </w:r>
      <w:r w:rsidR="00FF6FEE">
        <w:rPr>
          <w:bCs/>
          <w:lang w:val="fr-FR"/>
        </w:rPr>
        <w:t>. Ceci pour atteindre d</w:t>
      </w:r>
      <w:r w:rsidR="00DD58EA" w:rsidRPr="009D71AB">
        <w:rPr>
          <w:lang w:val="fr-FR"/>
        </w:rPr>
        <w:t xml:space="preserve">eux </w:t>
      </w:r>
      <w:r w:rsidR="00FF6FEE" w:rsidRPr="009D71AB">
        <w:rPr>
          <w:lang w:val="fr-FR"/>
        </w:rPr>
        <w:t>objectifs </w:t>
      </w:r>
      <w:r w:rsidR="00DD58EA" w:rsidRPr="009D71AB">
        <w:rPr>
          <w:lang w:val="fr-FR"/>
        </w:rPr>
        <w:t xml:space="preserve">: (i) proposer un </w:t>
      </w:r>
      <w:r w:rsidR="00DD58EA" w:rsidRPr="009D71AB">
        <w:rPr>
          <w:b/>
          <w:lang w:val="fr-FR"/>
        </w:rPr>
        <w:t>cadre référentiel des métiers du travail social</w:t>
      </w:r>
      <w:r w:rsidR="00DD58EA" w:rsidRPr="009D71AB">
        <w:rPr>
          <w:lang w:val="fr-FR"/>
        </w:rPr>
        <w:t xml:space="preserve"> définissant les profils requis pour l’exercice du travail social et (ii) élaborer </w:t>
      </w:r>
      <w:r w:rsidR="00DD58EA" w:rsidRPr="009D71AB">
        <w:rPr>
          <w:b/>
          <w:bCs/>
          <w:lang w:val="fr-FR"/>
        </w:rPr>
        <w:t>un cadre de formation et de renforcement des capacités des travailleurs sociaux</w:t>
      </w:r>
      <w:r w:rsidR="00DD58EA" w:rsidRPr="009D71AB">
        <w:rPr>
          <w:lang w:val="fr-FR"/>
        </w:rPr>
        <w:t xml:space="preserve"> intervenant dans les différents domaines. Cela s’inscrit dans le travail du </w:t>
      </w:r>
      <w:r w:rsidR="002D41F8" w:rsidRPr="00F9307E">
        <w:rPr>
          <w:lang w:val="fr-FR"/>
        </w:rPr>
        <w:t>M</w:t>
      </w:r>
      <w:r w:rsidR="002D41F8">
        <w:rPr>
          <w:lang w:val="fr-FR"/>
        </w:rPr>
        <w:t>SDSEF</w:t>
      </w:r>
      <w:r w:rsidR="00DD58EA" w:rsidRPr="009D71AB">
        <w:rPr>
          <w:lang w:val="fr-FR"/>
        </w:rPr>
        <w:t xml:space="preserve"> au sein du projet de loi 45.18 relatif aux travailleurs sociaux.</w:t>
      </w:r>
    </w:p>
    <w:p w14:paraId="2BC46A60" w14:textId="77777777" w:rsidR="00DD58EA" w:rsidRPr="009D71AB" w:rsidRDefault="00FF6FEE" w:rsidP="0020455D">
      <w:pPr>
        <w:spacing w:line="240" w:lineRule="auto"/>
        <w:jc w:val="both"/>
        <w:rPr>
          <w:lang w:val="fr-FR"/>
        </w:rPr>
      </w:pPr>
      <w:r>
        <w:rPr>
          <w:lang w:val="fr-FR"/>
        </w:rPr>
        <w:t>I</w:t>
      </w:r>
      <w:r w:rsidR="00DD58EA" w:rsidRPr="009D71AB">
        <w:rPr>
          <w:lang w:val="fr-FR"/>
        </w:rPr>
        <w:t xml:space="preserve">l s’agit </w:t>
      </w:r>
      <w:r>
        <w:rPr>
          <w:lang w:val="fr-FR"/>
        </w:rPr>
        <w:t xml:space="preserve">aussi </w:t>
      </w:r>
      <w:r w:rsidR="00DD58EA" w:rsidRPr="009D71AB">
        <w:rPr>
          <w:lang w:val="fr-FR"/>
        </w:rPr>
        <w:t xml:space="preserve">de </w:t>
      </w:r>
      <w:r w:rsidR="00DD58EA" w:rsidRPr="009D71AB">
        <w:rPr>
          <w:b/>
          <w:bCs/>
          <w:lang w:val="fr-FR"/>
        </w:rPr>
        <w:t>renforcer le statut des travailleurs sociaux</w:t>
      </w:r>
      <w:r w:rsidR="00DD58EA" w:rsidRPr="009D71AB">
        <w:rPr>
          <w:lang w:val="fr-FR"/>
        </w:rPr>
        <w:t xml:space="preserve"> pour leur permettre d’exercer aussi bien auprès des </w:t>
      </w:r>
      <w:r w:rsidR="00DD58EA" w:rsidRPr="009D71AB">
        <w:rPr>
          <w:bCs/>
          <w:lang w:val="fr-FR"/>
        </w:rPr>
        <w:t>institutions de la protection sociale qu’auprès des familles</w:t>
      </w:r>
      <w:r w:rsidR="00DD58EA" w:rsidRPr="009D71AB">
        <w:rPr>
          <w:lang w:val="fr-FR"/>
        </w:rPr>
        <w:t xml:space="preserve"> (sous la forme d’une assistance mobile), avec un rôle de médiateur, de suivi d</w:t>
      </w:r>
      <w:r>
        <w:rPr>
          <w:lang w:val="fr-FR"/>
        </w:rPr>
        <w:t>e la</w:t>
      </w:r>
      <w:r w:rsidR="00DD58EA" w:rsidRPr="009D71AB">
        <w:rPr>
          <w:lang w:val="fr-FR"/>
        </w:rPr>
        <w:t xml:space="preserve"> personne en difficulté, ou de suivi d’une convention établie. </w:t>
      </w:r>
    </w:p>
    <w:p w14:paraId="2931B3ED" w14:textId="77777777" w:rsidR="00DD58EA" w:rsidRPr="00B924F0" w:rsidRDefault="00DD58EA" w:rsidP="0020455D">
      <w:pPr>
        <w:spacing w:line="240" w:lineRule="auto"/>
        <w:jc w:val="both"/>
        <w:rPr>
          <w:lang w:val="fr-FR"/>
        </w:rPr>
      </w:pPr>
      <w:r w:rsidRPr="00C65119">
        <w:rPr>
          <w:lang w:val="fr-FR"/>
        </w:rPr>
        <w:t xml:space="preserve">Pour rendre ces efforts plus efficaces, </w:t>
      </w:r>
      <w:r w:rsidR="00572BF5" w:rsidRPr="00C65119">
        <w:rPr>
          <w:lang w:val="fr-FR"/>
        </w:rPr>
        <w:t>ils devraient</w:t>
      </w:r>
      <w:r w:rsidR="00364C1C" w:rsidRPr="00C65119">
        <w:rPr>
          <w:lang w:val="fr-FR"/>
        </w:rPr>
        <w:t xml:space="preserve"> être précédés par</w:t>
      </w:r>
      <w:r w:rsidR="00FF75F1" w:rsidRPr="00C65119">
        <w:rPr>
          <w:lang w:val="fr-FR"/>
        </w:rPr>
        <w:t xml:space="preserve"> la</w:t>
      </w:r>
      <w:r w:rsidR="00C65119" w:rsidRPr="00C65119">
        <w:rPr>
          <w:lang w:val="fr-FR"/>
        </w:rPr>
        <w:t xml:space="preserve"> </w:t>
      </w:r>
      <w:r w:rsidRPr="00C65119">
        <w:rPr>
          <w:b/>
          <w:lang w:val="fr-FR"/>
        </w:rPr>
        <w:t>cartographie des besoins en</w:t>
      </w:r>
      <w:r w:rsidRPr="009D71AB">
        <w:rPr>
          <w:b/>
          <w:lang w:val="fr-FR"/>
        </w:rPr>
        <w:t xml:space="preserve"> matière de travailleurs sociaux</w:t>
      </w:r>
      <w:r w:rsidRPr="009D71AB">
        <w:rPr>
          <w:lang w:val="fr-FR"/>
        </w:rPr>
        <w:t xml:space="preserve">, et </w:t>
      </w:r>
      <w:r w:rsidR="00FF75F1">
        <w:rPr>
          <w:lang w:val="fr-FR"/>
        </w:rPr>
        <w:t xml:space="preserve">à </w:t>
      </w:r>
      <w:r w:rsidRPr="009D71AB">
        <w:rPr>
          <w:lang w:val="fr-FR"/>
        </w:rPr>
        <w:t xml:space="preserve">la définition des besoins par type de métier, ainsi que </w:t>
      </w:r>
      <w:r w:rsidR="00FF75F1">
        <w:rPr>
          <w:lang w:val="fr-FR"/>
        </w:rPr>
        <w:t>d</w:t>
      </w:r>
      <w:r w:rsidRPr="009D71AB">
        <w:rPr>
          <w:lang w:val="fr-FR"/>
        </w:rPr>
        <w:t xml:space="preserve">es filières de formation </w:t>
      </w:r>
      <w:r w:rsidR="00FF75F1">
        <w:rPr>
          <w:lang w:val="fr-FR"/>
        </w:rPr>
        <w:t>(</w:t>
      </w:r>
      <w:r w:rsidRPr="009D71AB">
        <w:rPr>
          <w:lang w:val="fr-FR"/>
        </w:rPr>
        <w:t>instituts, écoles professionnelles, etc</w:t>
      </w:r>
      <w:r w:rsidR="00FF75F1">
        <w:rPr>
          <w:lang w:val="fr-FR"/>
        </w:rPr>
        <w:t>…)</w:t>
      </w:r>
      <w:r w:rsidRPr="009D71AB">
        <w:rPr>
          <w:lang w:val="fr-FR"/>
        </w:rPr>
        <w:t xml:space="preserve"> C</w:t>
      </w:r>
      <w:r w:rsidRPr="00F9307E">
        <w:rPr>
          <w:lang w:val="fr-FR"/>
        </w:rPr>
        <w:t>ela s’accompagne</w:t>
      </w:r>
      <w:r w:rsidR="00FF75F1">
        <w:rPr>
          <w:lang w:val="fr-FR"/>
        </w:rPr>
        <w:t>rait</w:t>
      </w:r>
      <w:r w:rsidRPr="00F9307E">
        <w:rPr>
          <w:lang w:val="fr-FR"/>
        </w:rPr>
        <w:t xml:space="preserve"> de la mise en place d’un dispositif de validation des acquis et des </w:t>
      </w:r>
      <w:r w:rsidRPr="00B924F0">
        <w:rPr>
          <w:lang w:val="fr-FR"/>
        </w:rPr>
        <w:t>compétences.</w:t>
      </w:r>
    </w:p>
    <w:p w14:paraId="72D056C6" w14:textId="77777777" w:rsidR="00DD58EA" w:rsidRPr="00DC2171" w:rsidRDefault="00DD58EA" w:rsidP="0020455D">
      <w:pPr>
        <w:spacing w:line="240" w:lineRule="auto"/>
        <w:jc w:val="both"/>
        <w:rPr>
          <w:b/>
          <w:bCs/>
          <w:color w:val="2F5496" w:themeColor="accent1" w:themeShade="BF"/>
          <w:lang w:val="fr-FR"/>
        </w:rPr>
      </w:pPr>
      <w:r w:rsidRPr="00DC2171">
        <w:rPr>
          <w:b/>
          <w:bCs/>
          <w:color w:val="2F5496" w:themeColor="accent1" w:themeShade="BF"/>
          <w:lang w:val="fr-FR"/>
        </w:rPr>
        <w:t xml:space="preserve">Projet </w:t>
      </w:r>
      <w:r w:rsidR="00FF6FEE" w:rsidRPr="00DC2171">
        <w:rPr>
          <w:b/>
          <w:bCs/>
          <w:color w:val="2F5496" w:themeColor="accent1" w:themeShade="BF"/>
          <w:lang w:val="fr-FR"/>
        </w:rPr>
        <w:t>1.4 :</w:t>
      </w:r>
      <w:r w:rsidRPr="00DC2171">
        <w:rPr>
          <w:b/>
          <w:bCs/>
          <w:color w:val="2F5496" w:themeColor="accent1" w:themeShade="BF"/>
          <w:lang w:val="fr-FR"/>
        </w:rPr>
        <w:t xml:space="preserve"> Développer des alternatives au placement institutionnel des enfants et personnes ayant perdu la prise en charge familiale</w:t>
      </w:r>
    </w:p>
    <w:p w14:paraId="3D9DD54D" w14:textId="77777777" w:rsidR="00572BF5" w:rsidRPr="00572BF5" w:rsidRDefault="00572BF5" w:rsidP="0020455D">
      <w:pPr>
        <w:spacing w:line="240" w:lineRule="auto"/>
        <w:jc w:val="both"/>
        <w:rPr>
          <w:lang w:val="fr-FR"/>
        </w:rPr>
      </w:pPr>
      <w:r w:rsidRPr="00572BF5">
        <w:rPr>
          <w:lang w:val="fr-FR"/>
        </w:rPr>
        <w:t>En complément au projet 1.2, ce</w:t>
      </w:r>
      <w:r w:rsidR="00FF6FEE">
        <w:rPr>
          <w:lang w:val="fr-FR"/>
        </w:rPr>
        <w:t>lui-ci</w:t>
      </w:r>
      <w:r w:rsidRPr="00572BF5">
        <w:rPr>
          <w:lang w:val="fr-FR"/>
        </w:rPr>
        <w:t xml:space="preserve"> vise à rappeler que le placement institutionnel pour l’ensemble des catégories de la population </w:t>
      </w:r>
      <w:r w:rsidR="00FF6FEE">
        <w:rPr>
          <w:lang w:val="fr-FR"/>
        </w:rPr>
        <w:t xml:space="preserve">ne </w:t>
      </w:r>
      <w:r w:rsidRPr="00572BF5">
        <w:rPr>
          <w:lang w:val="fr-FR"/>
        </w:rPr>
        <w:t xml:space="preserve">devrait être </w:t>
      </w:r>
      <w:r w:rsidR="00364C1C">
        <w:rPr>
          <w:lang w:val="fr-FR"/>
        </w:rPr>
        <w:t xml:space="preserve">envisagé </w:t>
      </w:r>
      <w:r w:rsidR="00FF6FEE">
        <w:rPr>
          <w:lang w:val="fr-FR"/>
        </w:rPr>
        <w:t>qu’</w:t>
      </w:r>
      <w:r w:rsidRPr="00572BF5">
        <w:rPr>
          <w:lang w:val="fr-FR"/>
        </w:rPr>
        <w:t>en dernier recours. Ainsi, malgré le développement de</w:t>
      </w:r>
      <w:r w:rsidR="00FF6FEE">
        <w:rPr>
          <w:lang w:val="fr-FR"/>
        </w:rPr>
        <w:t>s</w:t>
      </w:r>
      <w:r w:rsidRPr="00572BF5">
        <w:rPr>
          <w:lang w:val="fr-FR"/>
        </w:rPr>
        <w:t xml:space="preserve"> structures de prise en charge (de jour, temporaire ou permanente), il est important de </w:t>
      </w:r>
      <w:r w:rsidRPr="00572BF5">
        <w:rPr>
          <w:b/>
          <w:bCs/>
          <w:lang w:val="fr-FR"/>
        </w:rPr>
        <w:t>mener une réflexion sur les alternatives au placement institutionnel pour l’ensemble des catégories de la population</w:t>
      </w:r>
      <w:r w:rsidRPr="00572BF5">
        <w:rPr>
          <w:lang w:val="fr-FR"/>
        </w:rPr>
        <w:t xml:space="preserve">. Ainsi, pour les </w:t>
      </w:r>
      <w:r w:rsidRPr="00572BF5">
        <w:rPr>
          <w:bCs/>
          <w:lang w:val="fr-FR"/>
        </w:rPr>
        <w:t>personnes âgées et les PSH</w:t>
      </w:r>
      <w:r w:rsidRPr="00572BF5">
        <w:rPr>
          <w:lang w:val="fr-FR"/>
        </w:rPr>
        <w:t>, le soutien et l’appui de</w:t>
      </w:r>
      <w:r w:rsidR="00FF6FEE">
        <w:rPr>
          <w:lang w:val="fr-FR"/>
        </w:rPr>
        <w:t>s</w:t>
      </w:r>
      <w:r w:rsidRPr="00572BF5">
        <w:rPr>
          <w:lang w:val="fr-FR"/>
        </w:rPr>
        <w:t xml:space="preserve"> services à domicile, à travers un </w:t>
      </w:r>
      <w:r w:rsidRPr="00572BF5">
        <w:rPr>
          <w:bCs/>
          <w:lang w:val="fr-FR"/>
        </w:rPr>
        <w:t>corps de travailleurs sociaux formés</w:t>
      </w:r>
      <w:r w:rsidRPr="00572BF5">
        <w:rPr>
          <w:lang w:val="fr-FR"/>
        </w:rPr>
        <w:t>, serait d’une grande importance pour les familles, afin de prendre en charge des personnes âgées et/ou des personnes en situation de handicap dans leur</w:t>
      </w:r>
      <w:r w:rsidR="00FF6FEE">
        <w:rPr>
          <w:lang w:val="fr-FR"/>
        </w:rPr>
        <w:t>s</w:t>
      </w:r>
      <w:r w:rsidRPr="00572BF5">
        <w:rPr>
          <w:lang w:val="fr-FR"/>
        </w:rPr>
        <w:t xml:space="preserve"> ménage</w:t>
      </w:r>
      <w:r w:rsidR="00FF6FEE">
        <w:rPr>
          <w:lang w:val="fr-FR"/>
        </w:rPr>
        <w:t>s</w:t>
      </w:r>
      <w:r w:rsidRPr="00572BF5">
        <w:rPr>
          <w:lang w:val="fr-FR"/>
        </w:rPr>
        <w:t xml:space="preserve">. </w:t>
      </w:r>
    </w:p>
    <w:p w14:paraId="6B0CD00C" w14:textId="77777777" w:rsidR="00572BF5" w:rsidRPr="00572BF5" w:rsidRDefault="00572BF5" w:rsidP="0020455D">
      <w:pPr>
        <w:spacing w:line="240" w:lineRule="auto"/>
        <w:jc w:val="both"/>
        <w:rPr>
          <w:bCs/>
          <w:lang w:val="fr-FR"/>
        </w:rPr>
      </w:pPr>
      <w:r w:rsidRPr="00572BF5">
        <w:rPr>
          <w:lang w:val="fr-FR"/>
        </w:rPr>
        <w:t xml:space="preserve">En ce qui concerne </w:t>
      </w:r>
      <w:r w:rsidRPr="00572BF5">
        <w:rPr>
          <w:bCs/>
          <w:lang w:val="fr-FR"/>
        </w:rPr>
        <w:t>les enfants</w:t>
      </w:r>
      <w:r w:rsidRPr="00572BF5">
        <w:rPr>
          <w:lang w:val="fr-FR"/>
        </w:rPr>
        <w:t xml:space="preserve">, et dans l’objectif d’assurer une prise en charge de qualité, une première mesure de ce projet viserait l’instauration d’une </w:t>
      </w:r>
      <w:r w:rsidRPr="00572BF5">
        <w:rPr>
          <w:bCs/>
          <w:lang w:val="fr-FR"/>
        </w:rPr>
        <w:t>aide monétaire directe aux familles d’accueil</w:t>
      </w:r>
      <w:r w:rsidRPr="00572BF5">
        <w:rPr>
          <w:lang w:val="fr-FR"/>
        </w:rPr>
        <w:t>. Cette aide prendrait la forme d’un transfert monétaire qui assurerait un minimum de ressources au ménage pour éviter qu</w:t>
      </w:r>
      <w:r w:rsidR="00FF6FEE">
        <w:rPr>
          <w:lang w:val="fr-FR"/>
        </w:rPr>
        <w:t xml:space="preserve">’il </w:t>
      </w:r>
      <w:r w:rsidRPr="00572BF5">
        <w:rPr>
          <w:lang w:val="fr-FR"/>
        </w:rPr>
        <w:t xml:space="preserve">tombe en-dessous d’un certain seuil de revenu. </w:t>
      </w:r>
      <w:r w:rsidRPr="00572BF5">
        <w:rPr>
          <w:bCs/>
          <w:lang w:val="fr-FR"/>
        </w:rPr>
        <w:t>Ce projet propose également d’établir des normes communes et des critères de garantie de la qualité minimale par les centres d’hébergement destinés aux enfants sans protection parentale, conformément aux dispositions prévues dans la loi 65-15.</w:t>
      </w:r>
    </w:p>
    <w:p w14:paraId="65965DD5" w14:textId="77777777" w:rsidR="00DD58EA" w:rsidRPr="009D71AB" w:rsidRDefault="00DD58EA" w:rsidP="0020455D">
      <w:pPr>
        <w:spacing w:after="0" w:line="240" w:lineRule="auto"/>
        <w:jc w:val="both"/>
        <w:rPr>
          <w:lang w:val="fr-FR"/>
        </w:rPr>
      </w:pPr>
      <w:r w:rsidRPr="009D71AB">
        <w:rPr>
          <w:lang w:val="fr-FR"/>
        </w:rPr>
        <w:t xml:space="preserve">En accord avec le </w:t>
      </w:r>
      <w:r w:rsidRPr="009D71AB">
        <w:rPr>
          <w:b/>
          <w:bCs/>
          <w:lang w:val="fr-FR"/>
        </w:rPr>
        <w:t>programme Mouwakaba</w:t>
      </w:r>
      <w:r w:rsidRPr="009D71AB">
        <w:rPr>
          <w:lang w:val="fr-FR"/>
        </w:rPr>
        <w:t xml:space="preserve">, </w:t>
      </w:r>
      <w:r w:rsidR="00572BF5">
        <w:rPr>
          <w:lang w:val="fr-FR"/>
        </w:rPr>
        <w:t>ce projet</w:t>
      </w:r>
      <w:r w:rsidRPr="009D71AB">
        <w:rPr>
          <w:lang w:val="fr-FR"/>
        </w:rPr>
        <w:t xml:space="preserve"> propose également de </w:t>
      </w:r>
      <w:r w:rsidRPr="009D71AB">
        <w:rPr>
          <w:b/>
          <w:bCs/>
          <w:lang w:val="fr-FR"/>
        </w:rPr>
        <w:t>renforcer l’accompagnement des jeunes sortant</w:t>
      </w:r>
      <w:r w:rsidR="00FF6FEE">
        <w:rPr>
          <w:b/>
          <w:bCs/>
          <w:lang w:val="fr-FR"/>
        </w:rPr>
        <w:t>s</w:t>
      </w:r>
      <w:r w:rsidRPr="009D71AB">
        <w:rPr>
          <w:b/>
          <w:bCs/>
          <w:lang w:val="fr-FR"/>
        </w:rPr>
        <w:t xml:space="preserve"> des établissements de protection sociale</w:t>
      </w:r>
      <w:r w:rsidRPr="009D71AB">
        <w:rPr>
          <w:lang w:val="fr-FR"/>
        </w:rPr>
        <w:t>. Une attention particulière devra</w:t>
      </w:r>
      <w:r w:rsidR="00572BF5">
        <w:rPr>
          <w:lang w:val="fr-FR"/>
        </w:rPr>
        <w:t>it</w:t>
      </w:r>
      <w:r w:rsidRPr="009D71AB">
        <w:rPr>
          <w:lang w:val="fr-FR"/>
        </w:rPr>
        <w:t xml:space="preserve"> être accordée à des catégories spécifiques telles que : </w:t>
      </w:r>
    </w:p>
    <w:p w14:paraId="549AAFC9" w14:textId="77777777" w:rsidR="00DD58EA" w:rsidRPr="009D71AB" w:rsidRDefault="00DD58EA" w:rsidP="0020455D">
      <w:pPr>
        <w:pStyle w:val="Paragraphedeliste"/>
        <w:numPr>
          <w:ilvl w:val="0"/>
          <w:numId w:val="8"/>
        </w:numPr>
        <w:spacing w:after="0" w:line="240" w:lineRule="auto"/>
        <w:contextualSpacing w:val="0"/>
        <w:jc w:val="both"/>
        <w:rPr>
          <w:lang w:val="fr-FR"/>
        </w:rPr>
      </w:pPr>
      <w:r w:rsidRPr="009D71AB">
        <w:rPr>
          <w:lang w:val="fr-FR"/>
        </w:rPr>
        <w:t xml:space="preserve">Les jeunes détenus à leur sortie ; </w:t>
      </w:r>
    </w:p>
    <w:p w14:paraId="4D569214" w14:textId="77777777" w:rsidR="00DD58EA" w:rsidRPr="009D71AB" w:rsidRDefault="00DD58EA" w:rsidP="0020455D">
      <w:pPr>
        <w:pStyle w:val="Paragraphedeliste"/>
        <w:numPr>
          <w:ilvl w:val="0"/>
          <w:numId w:val="8"/>
        </w:numPr>
        <w:spacing w:after="0" w:line="240" w:lineRule="auto"/>
        <w:contextualSpacing w:val="0"/>
        <w:jc w:val="both"/>
        <w:rPr>
          <w:lang w:val="fr-FR"/>
        </w:rPr>
      </w:pPr>
      <w:r w:rsidRPr="009D71AB">
        <w:rPr>
          <w:lang w:val="fr-FR"/>
        </w:rPr>
        <w:t xml:space="preserve">Les jeunes en situation de rue ; </w:t>
      </w:r>
    </w:p>
    <w:p w14:paraId="0D2EDDDD" w14:textId="77777777" w:rsidR="00DD58EA" w:rsidRPr="009D71AB" w:rsidRDefault="00DD58EA" w:rsidP="0020455D">
      <w:pPr>
        <w:pStyle w:val="Paragraphedeliste"/>
        <w:numPr>
          <w:ilvl w:val="0"/>
          <w:numId w:val="8"/>
        </w:numPr>
        <w:spacing w:after="0" w:line="240" w:lineRule="auto"/>
        <w:contextualSpacing w:val="0"/>
        <w:jc w:val="both"/>
        <w:rPr>
          <w:lang w:val="fr-FR"/>
        </w:rPr>
      </w:pPr>
      <w:r w:rsidRPr="009D71AB">
        <w:rPr>
          <w:lang w:val="fr-FR"/>
        </w:rPr>
        <w:t xml:space="preserve">Les jeunes sans soutien familial ; </w:t>
      </w:r>
    </w:p>
    <w:p w14:paraId="5A021D88" w14:textId="77777777" w:rsidR="00DD58EA" w:rsidRPr="009D71AB" w:rsidRDefault="00DD58EA" w:rsidP="0020455D">
      <w:pPr>
        <w:pStyle w:val="Paragraphedeliste"/>
        <w:numPr>
          <w:ilvl w:val="0"/>
          <w:numId w:val="8"/>
        </w:numPr>
        <w:spacing w:after="0" w:line="240" w:lineRule="auto"/>
        <w:contextualSpacing w:val="0"/>
        <w:jc w:val="both"/>
        <w:rPr>
          <w:lang w:val="fr-FR"/>
        </w:rPr>
      </w:pPr>
      <w:r w:rsidRPr="009D71AB">
        <w:rPr>
          <w:lang w:val="fr-FR"/>
        </w:rPr>
        <w:t xml:space="preserve">Les jeunes majeurs quittant les centres de sauvegarde ; </w:t>
      </w:r>
    </w:p>
    <w:p w14:paraId="1E33D7BB" w14:textId="77777777" w:rsidR="00DD58EA" w:rsidRPr="009D71AB" w:rsidRDefault="00DD58EA" w:rsidP="0020455D">
      <w:pPr>
        <w:pStyle w:val="Paragraphedeliste"/>
        <w:numPr>
          <w:ilvl w:val="0"/>
          <w:numId w:val="8"/>
        </w:numPr>
        <w:spacing w:after="0" w:line="240" w:lineRule="auto"/>
        <w:contextualSpacing w:val="0"/>
        <w:jc w:val="both"/>
      </w:pPr>
      <w:r w:rsidRPr="009D71AB">
        <w:t xml:space="preserve">Les </w:t>
      </w:r>
      <w:r w:rsidRPr="009D71AB">
        <w:rPr>
          <w:lang w:val="fr-FR"/>
        </w:rPr>
        <w:t>jeunes</w:t>
      </w:r>
      <w:r w:rsidRPr="009D71AB">
        <w:t xml:space="preserve"> migrants; </w:t>
      </w:r>
    </w:p>
    <w:p w14:paraId="45E7D4EF" w14:textId="77777777" w:rsidR="00DD58EA" w:rsidRPr="00705938" w:rsidRDefault="00DD58EA" w:rsidP="0020455D">
      <w:pPr>
        <w:pStyle w:val="Paragraphedeliste"/>
        <w:numPr>
          <w:ilvl w:val="0"/>
          <w:numId w:val="8"/>
        </w:numPr>
        <w:spacing w:after="0" w:line="240" w:lineRule="auto"/>
        <w:contextualSpacing w:val="0"/>
        <w:jc w:val="both"/>
        <w:rPr>
          <w:lang w:val="fr-FR"/>
        </w:rPr>
      </w:pPr>
      <w:r w:rsidRPr="00705938">
        <w:rPr>
          <w:lang w:val="fr-FR"/>
        </w:rPr>
        <w:t xml:space="preserve">Les jeunes </w:t>
      </w:r>
      <w:r w:rsidR="00FF6FEE" w:rsidRPr="00705938">
        <w:rPr>
          <w:lang w:val="fr-FR"/>
        </w:rPr>
        <w:t xml:space="preserve">réfugiés </w:t>
      </w:r>
      <w:r w:rsidRPr="00705938">
        <w:rPr>
          <w:lang w:val="fr-FR"/>
        </w:rPr>
        <w:t xml:space="preserve">; </w:t>
      </w:r>
    </w:p>
    <w:p w14:paraId="69E0B0E9" w14:textId="77777777" w:rsidR="00DD58EA" w:rsidRPr="00C65119" w:rsidRDefault="00DD58EA" w:rsidP="0020455D">
      <w:pPr>
        <w:pStyle w:val="Paragraphedeliste"/>
        <w:numPr>
          <w:ilvl w:val="0"/>
          <w:numId w:val="8"/>
        </w:numPr>
        <w:spacing w:after="0" w:line="240" w:lineRule="auto"/>
        <w:contextualSpacing w:val="0"/>
        <w:jc w:val="both"/>
        <w:rPr>
          <w:lang w:val="fr-FR"/>
        </w:rPr>
      </w:pPr>
      <w:r w:rsidRPr="00C65119">
        <w:rPr>
          <w:lang w:val="fr-FR"/>
        </w:rPr>
        <w:t xml:space="preserve">Les jeunes femmes </w:t>
      </w:r>
      <w:r w:rsidR="00C65119" w:rsidRPr="00C65119">
        <w:rPr>
          <w:lang w:val="fr-FR"/>
        </w:rPr>
        <w:t xml:space="preserve">vivant </w:t>
      </w:r>
      <w:r w:rsidRPr="00C65119">
        <w:rPr>
          <w:lang w:val="fr-FR"/>
        </w:rPr>
        <w:t>seules.</w:t>
      </w:r>
    </w:p>
    <w:p w14:paraId="6BEFBD8C" w14:textId="77777777" w:rsidR="00DD58EA" w:rsidRPr="00C65119" w:rsidRDefault="00DD58EA" w:rsidP="0020455D">
      <w:pPr>
        <w:spacing w:after="0" w:line="240" w:lineRule="auto"/>
        <w:jc w:val="both"/>
        <w:rPr>
          <w:lang w:val="fr-FR"/>
        </w:rPr>
      </w:pPr>
    </w:p>
    <w:p w14:paraId="67479B11" w14:textId="77777777" w:rsidR="00DD58EA" w:rsidRPr="009D71AB" w:rsidRDefault="00DD58EA" w:rsidP="0020455D">
      <w:pPr>
        <w:spacing w:after="0" w:line="240" w:lineRule="auto"/>
        <w:rPr>
          <w:lang w:val="fr-FR"/>
        </w:rPr>
      </w:pPr>
      <w:r w:rsidRPr="009D71AB">
        <w:rPr>
          <w:lang w:val="fr-FR"/>
        </w:rPr>
        <w:t xml:space="preserve">En ce qui concerne </w:t>
      </w:r>
      <w:r w:rsidRPr="009D71AB">
        <w:rPr>
          <w:bCs/>
          <w:lang w:val="fr-FR"/>
        </w:rPr>
        <w:t xml:space="preserve">les </w:t>
      </w:r>
      <w:r w:rsidRPr="009D71AB">
        <w:rPr>
          <w:b/>
          <w:lang w:val="fr-FR"/>
        </w:rPr>
        <w:t>personnes en situation de rue</w:t>
      </w:r>
      <w:r w:rsidRPr="009D71AB">
        <w:rPr>
          <w:lang w:val="fr-FR"/>
        </w:rPr>
        <w:t xml:space="preserve">, des mécanismes plus spécifiques peuvent être </w:t>
      </w:r>
      <w:r w:rsidR="00572BF5">
        <w:rPr>
          <w:lang w:val="fr-FR"/>
        </w:rPr>
        <w:t>envisag</w:t>
      </w:r>
      <w:r w:rsidRPr="009D71AB">
        <w:rPr>
          <w:lang w:val="fr-FR"/>
        </w:rPr>
        <w:t xml:space="preserve">és : </w:t>
      </w:r>
    </w:p>
    <w:p w14:paraId="4114DB14" w14:textId="77777777" w:rsidR="00DD58EA" w:rsidRPr="009D71AB" w:rsidRDefault="00DD58EA" w:rsidP="0020455D">
      <w:pPr>
        <w:pStyle w:val="Paragraphedeliste"/>
        <w:numPr>
          <w:ilvl w:val="0"/>
          <w:numId w:val="7"/>
        </w:numPr>
        <w:spacing w:after="0" w:line="240" w:lineRule="auto"/>
        <w:contextualSpacing w:val="0"/>
        <w:jc w:val="both"/>
        <w:rPr>
          <w:lang w:val="fr-FR"/>
        </w:rPr>
      </w:pPr>
      <w:r w:rsidRPr="009D71AB">
        <w:rPr>
          <w:lang w:val="fr-FR"/>
        </w:rPr>
        <w:t xml:space="preserve">La consolidation du </w:t>
      </w:r>
      <w:r w:rsidRPr="009D71AB">
        <w:rPr>
          <w:b/>
          <w:lang w:val="fr-FR"/>
        </w:rPr>
        <w:t>cadre normatif</w:t>
      </w:r>
      <w:r w:rsidRPr="009D71AB">
        <w:rPr>
          <w:lang w:val="fr-FR"/>
        </w:rPr>
        <w:t xml:space="preserve"> afin </w:t>
      </w:r>
      <w:r w:rsidRPr="00F9307E">
        <w:rPr>
          <w:lang w:val="fr-FR"/>
        </w:rPr>
        <w:t xml:space="preserve">d’établir une définition précise des personnes et enfants </w:t>
      </w:r>
      <w:r w:rsidRPr="009D71AB">
        <w:rPr>
          <w:lang w:val="fr-FR"/>
        </w:rPr>
        <w:t>en situation de rue ;</w:t>
      </w:r>
    </w:p>
    <w:p w14:paraId="58256A6D" w14:textId="77777777" w:rsidR="00DD58EA" w:rsidRPr="009D71AB" w:rsidRDefault="00DD58EA" w:rsidP="0020455D">
      <w:pPr>
        <w:pStyle w:val="Paragraphedeliste"/>
        <w:numPr>
          <w:ilvl w:val="0"/>
          <w:numId w:val="7"/>
        </w:numPr>
        <w:spacing w:after="0" w:line="240" w:lineRule="auto"/>
        <w:contextualSpacing w:val="0"/>
        <w:jc w:val="both"/>
        <w:rPr>
          <w:lang w:val="fr-FR"/>
        </w:rPr>
      </w:pPr>
      <w:r w:rsidRPr="009D71AB">
        <w:rPr>
          <w:lang w:val="fr-FR"/>
        </w:rPr>
        <w:t xml:space="preserve">Le </w:t>
      </w:r>
      <w:r w:rsidRPr="009D71AB">
        <w:rPr>
          <w:b/>
          <w:lang w:val="fr-FR"/>
        </w:rPr>
        <w:t>renforcement des services d’accueil</w:t>
      </w:r>
      <w:r w:rsidRPr="009D71AB">
        <w:rPr>
          <w:lang w:val="fr-FR"/>
        </w:rPr>
        <w:t xml:space="preserve"> et la </w:t>
      </w:r>
      <w:r w:rsidRPr="009D71AB">
        <w:rPr>
          <w:bCs/>
          <w:lang w:val="fr-FR"/>
        </w:rPr>
        <w:t>préparation des travailleurs sociaux</w:t>
      </w:r>
      <w:r w:rsidRPr="009D71AB">
        <w:rPr>
          <w:lang w:val="fr-FR"/>
        </w:rPr>
        <w:t xml:space="preserve"> pour réaliser l’identification et la </w:t>
      </w:r>
      <w:r w:rsidRPr="009D71AB">
        <w:rPr>
          <w:bCs/>
          <w:lang w:val="fr-FR"/>
        </w:rPr>
        <w:t>reconstruction des liens familiaux</w:t>
      </w:r>
      <w:r w:rsidR="005D4DEB">
        <w:rPr>
          <w:lang w:val="fr-FR"/>
        </w:rPr>
        <w:t xml:space="preserve"> comme première </w:t>
      </w:r>
      <w:r w:rsidR="00FF6FEE">
        <w:rPr>
          <w:lang w:val="fr-FR"/>
        </w:rPr>
        <w:t>alternative</w:t>
      </w:r>
      <w:r w:rsidR="00FF6FEE" w:rsidRPr="009D71AB">
        <w:rPr>
          <w:lang w:val="fr-FR"/>
        </w:rPr>
        <w:t> ;</w:t>
      </w:r>
      <w:r w:rsidRPr="009D71AB">
        <w:rPr>
          <w:lang w:val="fr-FR"/>
        </w:rPr>
        <w:t xml:space="preserve">  </w:t>
      </w:r>
    </w:p>
    <w:p w14:paraId="2E70C179" w14:textId="77777777" w:rsidR="00DD58EA" w:rsidRPr="009D71AB" w:rsidRDefault="00DD58EA" w:rsidP="0020455D">
      <w:pPr>
        <w:pStyle w:val="Paragraphedeliste"/>
        <w:numPr>
          <w:ilvl w:val="0"/>
          <w:numId w:val="7"/>
        </w:numPr>
        <w:spacing w:after="0" w:line="240" w:lineRule="auto"/>
        <w:contextualSpacing w:val="0"/>
        <w:jc w:val="both"/>
        <w:rPr>
          <w:lang w:val="fr-FR"/>
        </w:rPr>
      </w:pPr>
      <w:r w:rsidRPr="009D71AB">
        <w:rPr>
          <w:lang w:val="fr-FR"/>
        </w:rPr>
        <w:t xml:space="preserve">La </w:t>
      </w:r>
      <w:r w:rsidRPr="009D71AB">
        <w:rPr>
          <w:b/>
          <w:lang w:val="fr-FR"/>
        </w:rPr>
        <w:t>surveillance spécialisée</w:t>
      </w:r>
      <w:r w:rsidRPr="009D71AB">
        <w:rPr>
          <w:lang w:val="fr-FR"/>
        </w:rPr>
        <w:t xml:space="preserve"> : mettre en place un plan de surveillance familial</w:t>
      </w:r>
      <w:r w:rsidR="001848A5">
        <w:rPr>
          <w:lang w:val="fr-FR"/>
        </w:rPr>
        <w:t>e</w:t>
      </w:r>
      <w:r w:rsidRPr="009D71AB">
        <w:rPr>
          <w:lang w:val="fr-FR"/>
        </w:rPr>
        <w:t xml:space="preserve"> </w:t>
      </w:r>
      <w:r w:rsidRPr="001848A5">
        <w:rPr>
          <w:lang w:val="fr-FR"/>
        </w:rPr>
        <w:t>ou individuel</w:t>
      </w:r>
      <w:r w:rsidR="001848A5" w:rsidRPr="001848A5">
        <w:rPr>
          <w:lang w:val="fr-FR"/>
        </w:rPr>
        <w:t>le. A ce titre, l’information sur les individus, notamment les personnes en situation de rue, sera recueillie à travers un formulaire attaché au formulaire du RSU</w:t>
      </w:r>
      <w:r w:rsidR="00FF6FEE" w:rsidRPr="001848A5">
        <w:rPr>
          <w:lang w:val="fr-FR"/>
        </w:rPr>
        <w:t> ;</w:t>
      </w:r>
    </w:p>
    <w:p w14:paraId="36BB0BAF" w14:textId="77777777" w:rsidR="00DD58EA" w:rsidRPr="009D71AB" w:rsidRDefault="00DD58EA" w:rsidP="0020455D">
      <w:pPr>
        <w:pStyle w:val="Paragraphedeliste"/>
        <w:numPr>
          <w:ilvl w:val="0"/>
          <w:numId w:val="7"/>
        </w:numPr>
        <w:spacing w:after="0" w:line="240" w:lineRule="auto"/>
        <w:contextualSpacing w:val="0"/>
        <w:jc w:val="both"/>
        <w:rPr>
          <w:lang w:val="fr-FR"/>
        </w:rPr>
      </w:pPr>
      <w:r w:rsidRPr="009D71AB">
        <w:rPr>
          <w:lang w:val="fr-FR"/>
        </w:rPr>
        <w:t xml:space="preserve">Le </w:t>
      </w:r>
      <w:r w:rsidRPr="009D71AB">
        <w:rPr>
          <w:bCs/>
          <w:lang w:val="fr-FR"/>
        </w:rPr>
        <w:t>renforcement du travail en réseau</w:t>
      </w:r>
      <w:r w:rsidRPr="009D71AB">
        <w:rPr>
          <w:lang w:val="fr-FR"/>
        </w:rPr>
        <w:t xml:space="preserve"> pour l’articulation et l’efficacité des services en collaboration avec les collectivités territoriales et la société civile ;</w:t>
      </w:r>
    </w:p>
    <w:p w14:paraId="40BC126A" w14:textId="30334DA2" w:rsidR="00DD58EA" w:rsidRPr="009D71AB" w:rsidRDefault="00DD58EA" w:rsidP="0020455D">
      <w:pPr>
        <w:pStyle w:val="Paragraphedeliste"/>
        <w:numPr>
          <w:ilvl w:val="0"/>
          <w:numId w:val="7"/>
        </w:numPr>
        <w:spacing w:after="0" w:line="240" w:lineRule="auto"/>
        <w:contextualSpacing w:val="0"/>
        <w:jc w:val="both"/>
        <w:rPr>
          <w:lang w:val="fr-FR"/>
        </w:rPr>
      </w:pPr>
      <w:r w:rsidRPr="009D71AB">
        <w:rPr>
          <w:lang w:val="fr-FR"/>
        </w:rPr>
        <w:t xml:space="preserve">La </w:t>
      </w:r>
      <w:r w:rsidR="005D4DEB">
        <w:rPr>
          <w:lang w:val="fr-FR"/>
        </w:rPr>
        <w:t xml:space="preserve">poursuite du travail du </w:t>
      </w:r>
      <w:r w:rsidR="002D41F8" w:rsidRPr="00F9307E">
        <w:rPr>
          <w:lang w:val="fr-FR"/>
        </w:rPr>
        <w:t>M</w:t>
      </w:r>
      <w:r w:rsidR="002D41F8">
        <w:rPr>
          <w:lang w:val="fr-FR"/>
        </w:rPr>
        <w:t>SDSEF</w:t>
      </w:r>
      <w:r w:rsidR="005D4DEB">
        <w:rPr>
          <w:lang w:val="fr-FR"/>
        </w:rPr>
        <w:t xml:space="preserve"> en matière de </w:t>
      </w:r>
      <w:r w:rsidRPr="009D71AB">
        <w:rPr>
          <w:b/>
          <w:bCs/>
          <w:lang w:val="fr-FR"/>
        </w:rPr>
        <w:t xml:space="preserve">développement d’un réseau de </w:t>
      </w:r>
      <w:r w:rsidR="00FF6FEE" w:rsidRPr="009D71AB">
        <w:rPr>
          <w:b/>
          <w:bCs/>
          <w:lang w:val="fr-FR"/>
        </w:rPr>
        <w:t>SAMU</w:t>
      </w:r>
      <w:r w:rsidR="00FF6FEE">
        <w:rPr>
          <w:b/>
          <w:bCs/>
          <w:lang w:val="fr-FR"/>
        </w:rPr>
        <w:t>s</w:t>
      </w:r>
      <w:r w:rsidRPr="009D71AB">
        <w:rPr>
          <w:bCs/>
          <w:lang w:val="fr-FR"/>
        </w:rPr>
        <w:t xml:space="preserve"> Sociaux</w:t>
      </w:r>
      <w:r w:rsidRPr="009D71AB">
        <w:rPr>
          <w:lang w:val="fr-FR"/>
        </w:rPr>
        <w:t>.</w:t>
      </w:r>
    </w:p>
    <w:p w14:paraId="0A1B3E2F" w14:textId="77777777" w:rsidR="00DD58EA" w:rsidRPr="009D71AB" w:rsidRDefault="00DD58EA" w:rsidP="0020455D">
      <w:pPr>
        <w:spacing w:after="0" w:line="240" w:lineRule="auto"/>
        <w:rPr>
          <w:lang w:val="fr-FR"/>
        </w:rPr>
      </w:pPr>
    </w:p>
    <w:p w14:paraId="522D4419" w14:textId="77777777" w:rsidR="00DD58EA" w:rsidRPr="00B8545C" w:rsidRDefault="00DD58EA" w:rsidP="0020455D">
      <w:pPr>
        <w:spacing w:line="240" w:lineRule="auto"/>
        <w:jc w:val="both"/>
        <w:rPr>
          <w:lang w:val="fr-FR"/>
        </w:rPr>
      </w:pPr>
      <w:r w:rsidRPr="00B924F0">
        <w:rPr>
          <w:lang w:val="fr-FR"/>
        </w:rPr>
        <w:t>Ces mesures (en particulier celles visant les enfants) peuvent être articulées avec l’engagement récent du Maroc à généraliser l'initiative "Rabat, ville sans enfants en situation de rue" à l'ensemble des villes du Royaume. Cette initiative met</w:t>
      </w:r>
      <w:r w:rsidR="00572BF5">
        <w:rPr>
          <w:lang w:val="fr-FR"/>
        </w:rPr>
        <w:t>tra</w:t>
      </w:r>
      <w:r w:rsidRPr="00B924F0">
        <w:rPr>
          <w:lang w:val="fr-FR"/>
        </w:rPr>
        <w:t xml:space="preserve"> l'enfance au cœur de la politique urbaine et a</w:t>
      </w:r>
      <w:r w:rsidR="00572BF5">
        <w:rPr>
          <w:lang w:val="fr-FR"/>
        </w:rPr>
        <w:t>ura</w:t>
      </w:r>
      <w:r w:rsidRPr="00B924F0">
        <w:rPr>
          <w:lang w:val="fr-FR"/>
        </w:rPr>
        <w:t xml:space="preserve"> la particularité d’être basée sur une approche décentralisée </w:t>
      </w:r>
      <w:r w:rsidR="00572BF5">
        <w:rPr>
          <w:lang w:val="fr-FR"/>
        </w:rPr>
        <w:t xml:space="preserve">et </w:t>
      </w:r>
      <w:r w:rsidRPr="00B924F0">
        <w:rPr>
          <w:lang w:val="fr-FR"/>
        </w:rPr>
        <w:t>de proximité.</w:t>
      </w:r>
    </w:p>
    <w:p w14:paraId="2D9A67AC" w14:textId="77777777" w:rsidR="00DD58EA" w:rsidRDefault="00DD58EA" w:rsidP="0020455D">
      <w:pPr>
        <w:spacing w:line="240" w:lineRule="auto"/>
        <w:jc w:val="both"/>
        <w:rPr>
          <w:b/>
          <w:bCs/>
          <w:color w:val="2E74B5" w:themeColor="accent5" w:themeShade="BF"/>
          <w:u w:val="single"/>
          <w:lang w:val="fr-FR"/>
        </w:rPr>
      </w:pPr>
      <w:r w:rsidRPr="00DC2171">
        <w:rPr>
          <w:b/>
          <w:bCs/>
          <w:color w:val="2E74B5" w:themeColor="accent5" w:themeShade="BF"/>
          <w:u w:val="single"/>
          <w:lang w:val="fr-FR"/>
        </w:rPr>
        <w:t xml:space="preserve">PROGRAMME </w:t>
      </w:r>
      <w:r w:rsidR="00EB7688" w:rsidRPr="00DC2171">
        <w:rPr>
          <w:b/>
          <w:bCs/>
          <w:color w:val="2E74B5" w:themeColor="accent5" w:themeShade="BF"/>
          <w:u w:val="single"/>
          <w:lang w:val="fr-FR"/>
        </w:rPr>
        <w:t>2 :</w:t>
      </w:r>
      <w:r w:rsidRPr="00DC2171">
        <w:rPr>
          <w:b/>
          <w:bCs/>
          <w:color w:val="2E74B5" w:themeColor="accent5" w:themeShade="BF"/>
          <w:u w:val="single"/>
          <w:lang w:val="fr-FR"/>
        </w:rPr>
        <w:t xml:space="preserve"> AMELIORER ET RENFORCER L’ACCOMPAGNEMENT ET LA PRISE EN CHARGE DES DETENUS</w:t>
      </w:r>
    </w:p>
    <w:p w14:paraId="1787FD3D" w14:textId="77777777" w:rsidR="00DD58EA" w:rsidRDefault="00DD58EA" w:rsidP="0020455D">
      <w:pPr>
        <w:spacing w:line="240" w:lineRule="auto"/>
        <w:jc w:val="both"/>
        <w:rPr>
          <w:b/>
          <w:bCs/>
          <w:color w:val="2F5496" w:themeColor="accent1" w:themeShade="BF"/>
          <w:lang w:val="fr-FR"/>
        </w:rPr>
      </w:pPr>
      <w:r w:rsidRPr="00DC2171">
        <w:rPr>
          <w:b/>
          <w:bCs/>
          <w:color w:val="2F5496" w:themeColor="accent1" w:themeShade="BF"/>
          <w:lang w:val="fr-FR"/>
        </w:rPr>
        <w:t xml:space="preserve">Projet </w:t>
      </w:r>
      <w:r w:rsidR="00EB7688" w:rsidRPr="00DC2171">
        <w:rPr>
          <w:b/>
          <w:bCs/>
          <w:color w:val="2F5496" w:themeColor="accent1" w:themeShade="BF"/>
          <w:lang w:val="fr-FR"/>
        </w:rPr>
        <w:t>2.1 :</w:t>
      </w:r>
      <w:r w:rsidRPr="00DC2171">
        <w:rPr>
          <w:b/>
          <w:bCs/>
          <w:color w:val="2F5496" w:themeColor="accent1" w:themeShade="BF"/>
          <w:lang w:val="fr-FR"/>
        </w:rPr>
        <w:t xml:space="preserve"> </w:t>
      </w:r>
      <w:r w:rsidR="003F177D">
        <w:rPr>
          <w:b/>
          <w:bCs/>
          <w:color w:val="2F5496" w:themeColor="accent1" w:themeShade="BF"/>
          <w:lang w:val="fr-FR"/>
        </w:rPr>
        <w:t>Développer des alternatives</w:t>
      </w:r>
      <w:r w:rsidRPr="00DC2171">
        <w:rPr>
          <w:b/>
          <w:bCs/>
          <w:color w:val="2F5496" w:themeColor="accent1" w:themeShade="BF"/>
          <w:lang w:val="fr-FR"/>
        </w:rPr>
        <w:t xml:space="preserve"> à l’incarcération des enfants en conflit avec la loi</w:t>
      </w:r>
    </w:p>
    <w:p w14:paraId="570AD923" w14:textId="77777777" w:rsidR="00DD58EA" w:rsidRPr="009D71AB" w:rsidRDefault="00DD58EA" w:rsidP="0020455D">
      <w:pPr>
        <w:spacing w:after="0" w:line="240" w:lineRule="auto"/>
        <w:jc w:val="both"/>
        <w:rPr>
          <w:lang w:val="fr-FR"/>
        </w:rPr>
      </w:pPr>
      <w:r w:rsidRPr="00493D2A">
        <w:rPr>
          <w:lang w:val="fr-FR"/>
        </w:rPr>
        <w:t xml:space="preserve">Ce projet vise à </w:t>
      </w:r>
      <w:r w:rsidRPr="00F9307E">
        <w:rPr>
          <w:lang w:val="fr-FR"/>
        </w:rPr>
        <w:t xml:space="preserve">mener </w:t>
      </w:r>
      <w:r w:rsidRPr="009D71AB">
        <w:rPr>
          <w:lang w:val="fr-FR"/>
        </w:rPr>
        <w:t xml:space="preserve">une réflexion de façon à </w:t>
      </w:r>
      <w:r w:rsidRPr="009D71AB">
        <w:rPr>
          <w:b/>
          <w:lang w:val="fr-FR"/>
        </w:rPr>
        <w:t>limiter le recours à l’incarcération des enfants en conflit avec la loi</w:t>
      </w:r>
      <w:r w:rsidRPr="009D71AB">
        <w:rPr>
          <w:lang w:val="fr-FR"/>
        </w:rPr>
        <w:t>, dans la mesure du possible, et rendre ces incarcérations aussi brèves que possibles. Pour cela, il est important de :</w:t>
      </w:r>
    </w:p>
    <w:p w14:paraId="5638F499" w14:textId="77777777" w:rsidR="00572BF5" w:rsidRPr="00F9307E" w:rsidRDefault="00DD58EA" w:rsidP="0020455D">
      <w:pPr>
        <w:pStyle w:val="Paragraphedeliste"/>
        <w:numPr>
          <w:ilvl w:val="0"/>
          <w:numId w:val="20"/>
        </w:numPr>
        <w:spacing w:line="240" w:lineRule="auto"/>
        <w:jc w:val="both"/>
        <w:rPr>
          <w:lang w:val="fr-FR"/>
        </w:rPr>
      </w:pPr>
      <w:r w:rsidRPr="009D71AB">
        <w:rPr>
          <w:lang w:val="fr-FR"/>
        </w:rPr>
        <w:t>Veiller scrupuleusement</w:t>
      </w:r>
      <w:r w:rsidRPr="00F9307E">
        <w:rPr>
          <w:lang w:val="fr-FR"/>
        </w:rPr>
        <w:t xml:space="preserve"> à la </w:t>
      </w:r>
      <w:r w:rsidRPr="00572BF5">
        <w:rPr>
          <w:lang w:val="fr-FR"/>
        </w:rPr>
        <w:t>séparation mineurs/adultes</w:t>
      </w:r>
      <w:r w:rsidRPr="00F9307E">
        <w:rPr>
          <w:lang w:val="fr-FR"/>
        </w:rPr>
        <w:t xml:space="preserve"> dans les lieux de détention. Une sensibilisation des professionnels de justice (juges, avocats, procureurs, etc.) conditionne </w:t>
      </w:r>
      <w:r w:rsidR="00572BF5">
        <w:rPr>
          <w:lang w:val="fr-FR"/>
        </w:rPr>
        <w:t xml:space="preserve">a priori </w:t>
      </w:r>
      <w:r w:rsidR="00572BF5" w:rsidRPr="00F9307E">
        <w:rPr>
          <w:lang w:val="fr-FR"/>
        </w:rPr>
        <w:t>la mise en œuvre de cette action dont la réalisation a posteriori d</w:t>
      </w:r>
      <w:r w:rsidR="00572BF5">
        <w:rPr>
          <w:lang w:val="fr-FR"/>
        </w:rPr>
        <w:t>evra</w:t>
      </w:r>
      <w:r w:rsidR="00572BF5" w:rsidRPr="00F9307E">
        <w:rPr>
          <w:lang w:val="fr-FR"/>
        </w:rPr>
        <w:t xml:space="preserve">it faire l’objet d’un suivi </w:t>
      </w:r>
      <w:r w:rsidR="00572BF5">
        <w:rPr>
          <w:lang w:val="fr-FR"/>
        </w:rPr>
        <w:t>rapproché.</w:t>
      </w:r>
    </w:p>
    <w:p w14:paraId="620C6619" w14:textId="77777777" w:rsidR="00DD58EA" w:rsidRDefault="00DD58EA" w:rsidP="0020455D">
      <w:pPr>
        <w:pStyle w:val="Paragraphedeliste"/>
        <w:numPr>
          <w:ilvl w:val="0"/>
          <w:numId w:val="20"/>
        </w:numPr>
        <w:spacing w:line="240" w:lineRule="auto"/>
        <w:jc w:val="both"/>
        <w:rPr>
          <w:lang w:val="fr-FR"/>
        </w:rPr>
      </w:pPr>
      <w:r w:rsidRPr="00F9307E">
        <w:rPr>
          <w:lang w:val="fr-FR"/>
        </w:rPr>
        <w:t xml:space="preserve">Créer des </w:t>
      </w:r>
      <w:r w:rsidRPr="00F9307E">
        <w:rPr>
          <w:bCs/>
          <w:lang w:val="fr-FR"/>
        </w:rPr>
        <w:t>structures alternatives non carcérales spécialisées</w:t>
      </w:r>
      <w:r w:rsidRPr="00F9307E">
        <w:rPr>
          <w:lang w:val="fr-FR"/>
        </w:rPr>
        <w:t xml:space="preserve"> (" centres éducatifs fermés ") pour la réhabilitation des enfants auteurs d'actes contraires à la loi (alternative à l'incarcération).</w:t>
      </w:r>
    </w:p>
    <w:p w14:paraId="10B5C917" w14:textId="77777777" w:rsidR="00DD58EA" w:rsidRDefault="00DD58EA" w:rsidP="0020455D">
      <w:pPr>
        <w:spacing w:after="0" w:line="240" w:lineRule="auto"/>
        <w:jc w:val="both"/>
        <w:rPr>
          <w:b/>
          <w:bCs/>
          <w:color w:val="2F5496" w:themeColor="accent1" w:themeShade="BF"/>
          <w:lang w:val="fr-FR"/>
        </w:rPr>
      </w:pPr>
      <w:r w:rsidRPr="00DC2171">
        <w:rPr>
          <w:b/>
          <w:bCs/>
          <w:color w:val="2F5496" w:themeColor="accent1" w:themeShade="BF"/>
          <w:lang w:val="fr-FR"/>
        </w:rPr>
        <w:t xml:space="preserve">Projet </w:t>
      </w:r>
      <w:r w:rsidR="00EB7688" w:rsidRPr="00DC2171">
        <w:rPr>
          <w:b/>
          <w:bCs/>
          <w:color w:val="2F5496" w:themeColor="accent1" w:themeShade="BF"/>
          <w:lang w:val="fr-FR"/>
        </w:rPr>
        <w:t>2.2 :</w:t>
      </w:r>
      <w:r w:rsidRPr="00DC2171">
        <w:rPr>
          <w:b/>
          <w:bCs/>
          <w:color w:val="2F5496" w:themeColor="accent1" w:themeShade="BF"/>
          <w:lang w:val="fr-FR"/>
        </w:rPr>
        <w:t xml:space="preserve"> Renforcer les mécanismes d’accompagnement et de soutien des enfants en conflit avec la loi et des détenus pour favoriser leur réinsertion socio-économique</w:t>
      </w:r>
    </w:p>
    <w:p w14:paraId="28F0426F" w14:textId="77777777" w:rsidR="00774E90" w:rsidRPr="00DC2171" w:rsidRDefault="00774E90" w:rsidP="0020455D">
      <w:pPr>
        <w:spacing w:after="0" w:line="240" w:lineRule="auto"/>
        <w:jc w:val="both"/>
        <w:rPr>
          <w:b/>
          <w:bCs/>
          <w:color w:val="2F5496" w:themeColor="accent1" w:themeShade="BF"/>
          <w:lang w:val="fr-FR"/>
        </w:rPr>
      </w:pPr>
    </w:p>
    <w:p w14:paraId="24317651" w14:textId="77777777" w:rsidR="00DD58EA" w:rsidRPr="00F9307E" w:rsidRDefault="00DD58EA" w:rsidP="0020455D">
      <w:pPr>
        <w:spacing w:after="0" w:line="240" w:lineRule="auto"/>
        <w:jc w:val="both"/>
        <w:rPr>
          <w:lang w:val="fr-FR"/>
        </w:rPr>
      </w:pPr>
      <w:r w:rsidRPr="00F9307E">
        <w:rPr>
          <w:lang w:val="fr-FR"/>
        </w:rPr>
        <w:t xml:space="preserve">Dans le cadre de ce projet, </w:t>
      </w:r>
      <w:r w:rsidRPr="009D71AB">
        <w:rPr>
          <w:lang w:val="fr-FR"/>
        </w:rPr>
        <w:t>qu’il s’agisse d</w:t>
      </w:r>
      <w:r w:rsidR="00EB7688">
        <w:rPr>
          <w:lang w:val="fr-FR"/>
        </w:rPr>
        <w:t>’</w:t>
      </w:r>
      <w:r w:rsidRPr="009D71AB">
        <w:rPr>
          <w:lang w:val="fr-FR"/>
        </w:rPr>
        <w:t>enfants, de jeunes ou d</w:t>
      </w:r>
      <w:r w:rsidR="00EB7688">
        <w:rPr>
          <w:lang w:val="fr-FR"/>
        </w:rPr>
        <w:t>’</w:t>
      </w:r>
      <w:r w:rsidRPr="009D71AB">
        <w:rPr>
          <w:lang w:val="fr-FR"/>
        </w:rPr>
        <w:t xml:space="preserve">adultes, il est visé qu’un </w:t>
      </w:r>
      <w:r w:rsidRPr="009D71AB">
        <w:rPr>
          <w:b/>
          <w:lang w:val="fr-FR"/>
        </w:rPr>
        <w:t xml:space="preserve">accompagnement social et professionnel adéquat </w:t>
      </w:r>
      <w:r w:rsidR="00572BF5">
        <w:rPr>
          <w:b/>
          <w:lang w:val="fr-FR"/>
        </w:rPr>
        <w:t>soit</w:t>
      </w:r>
      <w:r w:rsidRPr="009D71AB">
        <w:rPr>
          <w:b/>
          <w:lang w:val="fr-FR"/>
        </w:rPr>
        <w:t xml:space="preserve"> accordé aux personnes détenues</w:t>
      </w:r>
      <w:r w:rsidRPr="009D71AB">
        <w:rPr>
          <w:lang w:val="fr-FR"/>
        </w:rPr>
        <w:t xml:space="preserve"> afin qu’elles puissent bénéficier de l’appui nécess</w:t>
      </w:r>
      <w:r w:rsidRPr="00F9307E">
        <w:rPr>
          <w:lang w:val="fr-FR"/>
        </w:rPr>
        <w:t xml:space="preserve">aire pour faciliter leur insertion socio-économique, à terme. Ce projet est en lien étroit avec le projet 1.3 visant à </w:t>
      </w:r>
      <w:r w:rsidRPr="00F9307E">
        <w:rPr>
          <w:bCs/>
          <w:lang w:val="fr-FR"/>
        </w:rPr>
        <w:t>renforcer et développer le corps de travailleurs sociaux</w:t>
      </w:r>
      <w:r w:rsidRPr="00F9307E">
        <w:rPr>
          <w:lang w:val="fr-FR"/>
        </w:rPr>
        <w:t xml:space="preserve">, qui </w:t>
      </w:r>
      <w:r w:rsidR="00572BF5">
        <w:rPr>
          <w:lang w:val="fr-FR"/>
        </w:rPr>
        <w:t>devraien</w:t>
      </w:r>
      <w:r w:rsidRPr="00F9307E">
        <w:rPr>
          <w:lang w:val="fr-FR"/>
        </w:rPr>
        <w:t xml:space="preserve">t avoir les compétences d’accompagner en amont, mais aussi après leurs sorties, les (anciens) détenus. </w:t>
      </w:r>
    </w:p>
    <w:p w14:paraId="1894BAAC" w14:textId="77777777" w:rsidR="00DD58EA" w:rsidRPr="00234D38" w:rsidRDefault="00DD58EA" w:rsidP="0020455D">
      <w:pPr>
        <w:spacing w:after="0" w:line="240" w:lineRule="auto"/>
        <w:jc w:val="both"/>
        <w:rPr>
          <w:lang w:val="fr-FR"/>
        </w:rPr>
      </w:pPr>
    </w:p>
    <w:p w14:paraId="1CCA29A2" w14:textId="77777777" w:rsidR="00DD58EA" w:rsidRPr="00DC2171" w:rsidRDefault="00DD58EA" w:rsidP="0020455D">
      <w:pPr>
        <w:spacing w:line="240" w:lineRule="auto"/>
        <w:jc w:val="both"/>
        <w:rPr>
          <w:b/>
          <w:bCs/>
          <w:color w:val="2E74B5" w:themeColor="accent5" w:themeShade="BF"/>
          <w:u w:val="single"/>
          <w:lang w:val="fr-FR"/>
        </w:rPr>
      </w:pPr>
      <w:r w:rsidRPr="00DC2171">
        <w:rPr>
          <w:b/>
          <w:bCs/>
          <w:color w:val="2E74B5" w:themeColor="accent5" w:themeShade="BF"/>
          <w:u w:val="single"/>
          <w:lang w:val="fr-FR"/>
        </w:rPr>
        <w:t xml:space="preserve">PROGRAMME </w:t>
      </w:r>
      <w:r w:rsidR="00EB7688" w:rsidRPr="00DC2171">
        <w:rPr>
          <w:b/>
          <w:bCs/>
          <w:color w:val="2E74B5" w:themeColor="accent5" w:themeShade="BF"/>
          <w:u w:val="single"/>
          <w:lang w:val="fr-FR"/>
        </w:rPr>
        <w:t>3 :</w:t>
      </w:r>
      <w:r w:rsidRPr="00DC2171">
        <w:rPr>
          <w:b/>
          <w:bCs/>
          <w:color w:val="2E74B5" w:themeColor="accent5" w:themeShade="BF"/>
          <w:u w:val="single"/>
          <w:lang w:val="fr-FR"/>
        </w:rPr>
        <w:t xml:space="preserve"> GARANTIR L’ACCESSIBILITÉ DES SERVICES À TOUS LES RESIDENTS</w:t>
      </w:r>
    </w:p>
    <w:p w14:paraId="12ABFAD4" w14:textId="77777777" w:rsidR="00DD58EA" w:rsidRDefault="00DD58EA" w:rsidP="0020455D">
      <w:pPr>
        <w:spacing w:after="0" w:line="240" w:lineRule="auto"/>
        <w:jc w:val="both"/>
        <w:rPr>
          <w:b/>
          <w:bCs/>
          <w:color w:val="2F5496" w:themeColor="accent1" w:themeShade="BF"/>
          <w:lang w:val="fr-FR"/>
        </w:rPr>
      </w:pPr>
      <w:r w:rsidRPr="00DC2171">
        <w:rPr>
          <w:b/>
          <w:bCs/>
          <w:color w:val="2F5496" w:themeColor="accent1" w:themeShade="BF"/>
          <w:lang w:val="fr-FR"/>
        </w:rPr>
        <w:t xml:space="preserve">Projet </w:t>
      </w:r>
      <w:r w:rsidR="00EB7688" w:rsidRPr="00DC2171">
        <w:rPr>
          <w:b/>
          <w:bCs/>
          <w:color w:val="2F5496" w:themeColor="accent1" w:themeShade="BF"/>
          <w:lang w:val="fr-FR"/>
        </w:rPr>
        <w:t>3.1 :</w:t>
      </w:r>
      <w:r w:rsidRPr="00DC2171">
        <w:rPr>
          <w:b/>
          <w:bCs/>
          <w:color w:val="2F5496" w:themeColor="accent1" w:themeShade="BF"/>
          <w:lang w:val="fr-FR"/>
        </w:rPr>
        <w:t xml:space="preserve"> Renforcer l’accessibilité aux services soc</w:t>
      </w:r>
      <w:r w:rsidR="005D4DEB">
        <w:rPr>
          <w:b/>
          <w:bCs/>
          <w:color w:val="2F5496" w:themeColor="accent1" w:themeShade="BF"/>
          <w:lang w:val="fr-FR"/>
        </w:rPr>
        <w:t>iaux, notamment de santé, et d’é</w:t>
      </w:r>
      <w:r w:rsidRPr="00DC2171">
        <w:rPr>
          <w:b/>
          <w:bCs/>
          <w:color w:val="2F5496" w:themeColor="accent1" w:themeShade="BF"/>
          <w:lang w:val="fr-FR"/>
        </w:rPr>
        <w:t>ducation</w:t>
      </w:r>
      <w:r w:rsidR="00572BF5">
        <w:rPr>
          <w:b/>
          <w:bCs/>
          <w:color w:val="2F5496" w:themeColor="accent1" w:themeShade="BF"/>
          <w:lang w:val="fr-FR"/>
        </w:rPr>
        <w:t xml:space="preserve"> aux</w:t>
      </w:r>
      <w:r w:rsidRPr="00DC2171">
        <w:rPr>
          <w:b/>
          <w:bCs/>
          <w:color w:val="2F5496" w:themeColor="accent1" w:themeShade="BF"/>
          <w:lang w:val="fr-FR"/>
        </w:rPr>
        <w:t xml:space="preserve"> migrants et </w:t>
      </w:r>
      <w:r w:rsidR="00572BF5">
        <w:rPr>
          <w:b/>
          <w:bCs/>
          <w:color w:val="2F5496" w:themeColor="accent1" w:themeShade="BF"/>
          <w:lang w:val="fr-FR"/>
        </w:rPr>
        <w:t>aux</w:t>
      </w:r>
      <w:r w:rsidRPr="00DC2171">
        <w:rPr>
          <w:b/>
          <w:bCs/>
          <w:color w:val="2F5496" w:themeColor="accent1" w:themeShade="BF"/>
          <w:lang w:val="fr-FR"/>
        </w:rPr>
        <w:t xml:space="preserve"> réfugiés</w:t>
      </w:r>
    </w:p>
    <w:p w14:paraId="6AC25BB9" w14:textId="77777777" w:rsidR="00774E90" w:rsidRDefault="00774E90" w:rsidP="0020455D">
      <w:pPr>
        <w:spacing w:after="0" w:line="240" w:lineRule="auto"/>
        <w:jc w:val="both"/>
        <w:rPr>
          <w:b/>
          <w:bCs/>
          <w:color w:val="2F5496" w:themeColor="accent1" w:themeShade="BF"/>
          <w:lang w:val="fr-FR"/>
        </w:rPr>
      </w:pPr>
    </w:p>
    <w:p w14:paraId="2C6C27AA" w14:textId="77777777" w:rsidR="009245EB" w:rsidRDefault="00DD58EA" w:rsidP="0020455D">
      <w:pPr>
        <w:spacing w:line="240" w:lineRule="auto"/>
        <w:jc w:val="both"/>
        <w:rPr>
          <w:lang w:val="fr-FR"/>
        </w:rPr>
      </w:pPr>
      <w:r w:rsidRPr="00B924F0">
        <w:rPr>
          <w:lang w:val="fr-FR"/>
        </w:rPr>
        <w:t xml:space="preserve">Le principe à la base de la </w:t>
      </w:r>
      <w:r w:rsidRPr="00F9307E">
        <w:rPr>
          <w:lang w:val="fr-FR"/>
        </w:rPr>
        <w:t xml:space="preserve">couverture santé universelle (CSU) </w:t>
      </w:r>
      <w:r w:rsidR="005077D2">
        <w:rPr>
          <w:lang w:val="fr-FR"/>
        </w:rPr>
        <w:t>stipule</w:t>
      </w:r>
      <w:r w:rsidRPr="00F9307E">
        <w:rPr>
          <w:lang w:val="fr-FR"/>
        </w:rPr>
        <w:t xml:space="preserve"> que quiconque doit avoir accès aux soins dont il a </w:t>
      </w:r>
      <w:r w:rsidRPr="009D71AB">
        <w:rPr>
          <w:lang w:val="fr-FR"/>
        </w:rPr>
        <w:t xml:space="preserve">besoin sans s'exposer à des difficultés financières. </w:t>
      </w:r>
      <w:r w:rsidR="005077D2">
        <w:rPr>
          <w:lang w:val="fr-FR"/>
        </w:rPr>
        <w:t>Ainsi</w:t>
      </w:r>
      <w:r w:rsidRPr="009D71AB">
        <w:rPr>
          <w:lang w:val="fr-FR"/>
        </w:rPr>
        <w:t xml:space="preserve">, </w:t>
      </w:r>
      <w:r w:rsidR="005077D2">
        <w:rPr>
          <w:lang w:val="fr-FR"/>
        </w:rPr>
        <w:t xml:space="preserve">dans un premier temps, </w:t>
      </w:r>
      <w:r w:rsidRPr="009D71AB">
        <w:rPr>
          <w:lang w:val="fr-FR"/>
        </w:rPr>
        <w:t xml:space="preserve">il est nécessaire d’assurer </w:t>
      </w:r>
      <w:r w:rsidR="005077D2" w:rsidRPr="009D71AB">
        <w:rPr>
          <w:b/>
          <w:lang w:val="fr-FR"/>
        </w:rPr>
        <w:t xml:space="preserve">à l'ensemble des migrants, réfugiés et autres </w:t>
      </w:r>
      <w:r w:rsidR="005077D2" w:rsidRPr="00C65119">
        <w:rPr>
          <w:b/>
          <w:lang w:val="fr-FR"/>
        </w:rPr>
        <w:t>populations en situation de vulnérabilité</w:t>
      </w:r>
      <w:r w:rsidR="005077D2" w:rsidRPr="009D71AB">
        <w:rPr>
          <w:lang w:val="fr-FR"/>
        </w:rPr>
        <w:t xml:space="preserve"> </w:t>
      </w:r>
      <w:r w:rsidRPr="009D71AB">
        <w:rPr>
          <w:lang w:val="fr-FR"/>
        </w:rPr>
        <w:t xml:space="preserve">un </w:t>
      </w:r>
      <w:r w:rsidRPr="009D71AB">
        <w:rPr>
          <w:b/>
          <w:lang w:val="fr-FR"/>
        </w:rPr>
        <w:t>accès gratuit aux soins de santé primaires</w:t>
      </w:r>
      <w:r w:rsidRPr="00C65119">
        <w:rPr>
          <w:lang w:val="fr-FR"/>
        </w:rPr>
        <w:t xml:space="preserve">, à l'image de ce qui est offert aux marocains. </w:t>
      </w:r>
      <w:r w:rsidR="005077D2">
        <w:rPr>
          <w:lang w:val="fr-FR"/>
        </w:rPr>
        <w:t xml:space="preserve">Et afin </w:t>
      </w:r>
      <w:r w:rsidR="005077D2" w:rsidRPr="009D71AB">
        <w:rPr>
          <w:lang w:val="fr-FR"/>
        </w:rPr>
        <w:t xml:space="preserve">de parvenir à offrir </w:t>
      </w:r>
      <w:r w:rsidR="005077D2">
        <w:rPr>
          <w:lang w:val="fr-FR"/>
        </w:rPr>
        <w:t>à ces populations</w:t>
      </w:r>
      <w:r w:rsidR="005077D2" w:rsidRPr="009D71AB">
        <w:rPr>
          <w:lang w:val="fr-FR"/>
        </w:rPr>
        <w:t xml:space="preserve"> une couverture santé</w:t>
      </w:r>
      <w:r w:rsidR="005077D2">
        <w:rPr>
          <w:lang w:val="fr-FR"/>
        </w:rPr>
        <w:t>, il</w:t>
      </w:r>
      <w:r w:rsidRPr="00C65119">
        <w:rPr>
          <w:lang w:val="fr-FR"/>
        </w:rPr>
        <w:t xml:space="preserve"> fau</w:t>
      </w:r>
      <w:r w:rsidR="00572BF5" w:rsidRPr="00C65119">
        <w:rPr>
          <w:lang w:val="fr-FR"/>
        </w:rPr>
        <w:t>drait</w:t>
      </w:r>
      <w:r w:rsidRPr="00C65119">
        <w:rPr>
          <w:lang w:val="fr-FR"/>
        </w:rPr>
        <w:t xml:space="preserve"> également mettre en œuvre le droit d’accès des migrants et </w:t>
      </w:r>
      <w:r w:rsidR="009245EB">
        <w:rPr>
          <w:lang w:val="fr-FR"/>
        </w:rPr>
        <w:t>réfugiés en situation de vulnérabilité au RAMED.</w:t>
      </w:r>
    </w:p>
    <w:p w14:paraId="36A532A8" w14:textId="77777777" w:rsidR="00DD58EA" w:rsidRPr="007C5E61" w:rsidRDefault="00DD58EA" w:rsidP="0020455D">
      <w:pPr>
        <w:spacing w:line="240" w:lineRule="auto"/>
        <w:jc w:val="both"/>
        <w:rPr>
          <w:lang w:val="fr-FR"/>
        </w:rPr>
      </w:pPr>
      <w:r w:rsidRPr="009D71AB">
        <w:rPr>
          <w:lang w:val="fr-FR"/>
        </w:rPr>
        <w:t xml:space="preserve">Concernant l’accès à l’éducation, il faudrait </w:t>
      </w:r>
      <w:r w:rsidRPr="009D71AB">
        <w:rPr>
          <w:b/>
          <w:bCs/>
          <w:lang w:val="fr-FR"/>
        </w:rPr>
        <w:t>clarifier les renseignements</w:t>
      </w:r>
      <w:r w:rsidRPr="009D71AB">
        <w:rPr>
          <w:lang w:val="fr-FR"/>
        </w:rPr>
        <w:t xml:space="preserve"> (notamment linguistiques) sur les enfants migrants pour </w:t>
      </w:r>
      <w:r w:rsidRPr="009D71AB">
        <w:rPr>
          <w:bCs/>
          <w:lang w:val="fr-FR"/>
        </w:rPr>
        <w:t xml:space="preserve">faciliter leur scolarisation et développer un </w:t>
      </w:r>
      <w:r w:rsidRPr="009D71AB">
        <w:rPr>
          <w:b/>
          <w:lang w:val="fr-FR"/>
        </w:rPr>
        <w:t>soutien scolaire</w:t>
      </w:r>
      <w:r w:rsidRPr="009D71AB">
        <w:rPr>
          <w:bCs/>
          <w:lang w:val="fr-FR"/>
        </w:rPr>
        <w:t xml:space="preserve"> personnalisé</w:t>
      </w:r>
      <w:r w:rsidRPr="009D71AB">
        <w:rPr>
          <w:lang w:val="fr-FR"/>
        </w:rPr>
        <w:t xml:space="preserve">, </w:t>
      </w:r>
      <w:r w:rsidRPr="007C5E61">
        <w:rPr>
          <w:lang w:val="fr-FR"/>
        </w:rPr>
        <w:t xml:space="preserve">notamment à destination des </w:t>
      </w:r>
      <w:r w:rsidRPr="007C5E61">
        <w:rPr>
          <w:b/>
          <w:bCs/>
          <w:lang w:val="fr-FR"/>
        </w:rPr>
        <w:t>enfants non-arabophones</w:t>
      </w:r>
      <w:r w:rsidRPr="007C5E61">
        <w:rPr>
          <w:lang w:val="fr-FR"/>
        </w:rPr>
        <w:t xml:space="preserve"> afin qu’ils puissent potentiellement intégrer l’éducation non-formelle dans un premier temps avant l’éducation formelle.</w:t>
      </w:r>
    </w:p>
    <w:p w14:paraId="7A952EB2" w14:textId="77777777" w:rsidR="00DD58EA" w:rsidRPr="007C5E61" w:rsidRDefault="00DD58EA" w:rsidP="0020455D">
      <w:pPr>
        <w:spacing w:line="240" w:lineRule="auto"/>
        <w:jc w:val="both"/>
        <w:rPr>
          <w:lang w:val="fr-FR"/>
        </w:rPr>
      </w:pPr>
      <w:r w:rsidRPr="007C5E61">
        <w:rPr>
          <w:lang w:val="fr-FR"/>
        </w:rPr>
        <w:t xml:space="preserve">Enfin, </w:t>
      </w:r>
      <w:r w:rsidRPr="007C5E61">
        <w:rPr>
          <w:b/>
          <w:bCs/>
          <w:lang w:val="fr-FR"/>
        </w:rPr>
        <w:t>l’accès à l’emploi</w:t>
      </w:r>
      <w:r w:rsidRPr="007C5E61">
        <w:rPr>
          <w:lang w:val="fr-FR"/>
        </w:rPr>
        <w:t xml:space="preserve"> devrait se faire par la mise en place, au sein du Ministère de l’Education, d’un système de validation des </w:t>
      </w:r>
      <w:r w:rsidR="00C87BD5" w:rsidRPr="007C5E61">
        <w:rPr>
          <w:lang w:val="fr-FR"/>
        </w:rPr>
        <w:t xml:space="preserve">diplômes et des </w:t>
      </w:r>
      <w:r w:rsidRPr="007C5E61">
        <w:rPr>
          <w:lang w:val="fr-FR"/>
        </w:rPr>
        <w:t>acquis (</w:t>
      </w:r>
      <w:r w:rsidR="00C87BD5" w:rsidRPr="007C5E61">
        <w:rPr>
          <w:lang w:val="fr-FR"/>
        </w:rPr>
        <w:t>sur la base de leurs</w:t>
      </w:r>
      <w:r w:rsidRPr="007C5E61">
        <w:rPr>
          <w:lang w:val="fr-FR"/>
        </w:rPr>
        <w:t xml:space="preserve"> expériences) à l’étranger.</w:t>
      </w:r>
    </w:p>
    <w:p w14:paraId="482D506F" w14:textId="77777777" w:rsidR="00DD58EA" w:rsidRPr="00B924F0" w:rsidRDefault="00DD58EA" w:rsidP="0020455D">
      <w:pPr>
        <w:spacing w:line="240" w:lineRule="auto"/>
        <w:jc w:val="both"/>
        <w:rPr>
          <w:lang w:val="fr-FR"/>
        </w:rPr>
      </w:pPr>
      <w:r w:rsidRPr="007C5E61">
        <w:rPr>
          <w:lang w:val="fr-FR"/>
        </w:rPr>
        <w:t>L’ensemble de cet axe d</w:t>
      </w:r>
      <w:r w:rsidR="00572BF5">
        <w:rPr>
          <w:lang w:val="fr-FR"/>
        </w:rPr>
        <w:t>evra</w:t>
      </w:r>
      <w:r w:rsidRPr="007C5E61">
        <w:rPr>
          <w:lang w:val="fr-FR"/>
        </w:rPr>
        <w:t xml:space="preserve"> être accompagné d’une action majeure visant à mieux appréhender les situations des PSD pour </w:t>
      </w:r>
      <w:r w:rsidR="00572BF5">
        <w:rPr>
          <w:lang w:val="fr-FR"/>
        </w:rPr>
        <w:t>trouver</w:t>
      </w:r>
      <w:r w:rsidRPr="007C5E61">
        <w:rPr>
          <w:lang w:val="fr-FR"/>
        </w:rPr>
        <w:t xml:space="preserve"> des solutions adaptées et mesurer leurs impacts. En effet, une </w:t>
      </w:r>
      <w:r w:rsidRPr="007C5E61">
        <w:rPr>
          <w:b/>
          <w:bCs/>
          <w:lang w:val="fr-FR"/>
        </w:rPr>
        <w:t>meilleure connaissance et information statistique sur les sous-groupes</w:t>
      </w:r>
      <w:r w:rsidRPr="007C5E61">
        <w:rPr>
          <w:lang w:val="fr-FR"/>
        </w:rPr>
        <w:t xml:space="preserve"> composant cette population est une condition sine qua non </w:t>
      </w:r>
      <w:r w:rsidR="00EB7688">
        <w:rPr>
          <w:lang w:val="fr-FR"/>
        </w:rPr>
        <w:t>pour</w:t>
      </w:r>
      <w:r w:rsidR="00EB7688" w:rsidRPr="007C5E61">
        <w:rPr>
          <w:lang w:val="fr-FR"/>
        </w:rPr>
        <w:t xml:space="preserve"> </w:t>
      </w:r>
      <w:r w:rsidRPr="007C5E61">
        <w:rPr>
          <w:lang w:val="fr-FR"/>
        </w:rPr>
        <w:t>une réponse cohérent</w:t>
      </w:r>
      <w:r w:rsidRPr="00B924F0">
        <w:rPr>
          <w:lang w:val="fr-FR"/>
        </w:rPr>
        <w:t xml:space="preserve">e. </w:t>
      </w:r>
    </w:p>
    <w:p w14:paraId="0D739036" w14:textId="77777777" w:rsidR="00DD58EA" w:rsidRPr="00B924F0" w:rsidRDefault="00DD58EA" w:rsidP="0020455D">
      <w:pPr>
        <w:spacing w:line="240" w:lineRule="auto"/>
        <w:jc w:val="both"/>
        <w:rPr>
          <w:lang w:val="fr-FR"/>
        </w:rPr>
      </w:pPr>
      <w:r w:rsidRPr="00B924F0">
        <w:rPr>
          <w:lang w:val="fr-FR"/>
        </w:rPr>
        <w:t xml:space="preserve">Ce </w:t>
      </w:r>
      <w:r w:rsidRPr="003F2BE4">
        <w:rPr>
          <w:lang w:val="fr-FR"/>
        </w:rPr>
        <w:t xml:space="preserve">travail statistique </w:t>
      </w:r>
      <w:r w:rsidRPr="009D71AB">
        <w:rPr>
          <w:lang w:val="fr-FR"/>
        </w:rPr>
        <w:t xml:space="preserve">constitue l’objet du système d’information proposé comme un outil indispensable à un système de protection sociale réformé. La </w:t>
      </w:r>
      <w:r w:rsidRPr="009D71AB">
        <w:rPr>
          <w:b/>
          <w:bCs/>
          <w:lang w:val="fr-FR"/>
        </w:rPr>
        <w:t xml:space="preserve">formulation d'un système d'information devrait s'appuyer sur les efforts nationaux en cours </w:t>
      </w:r>
      <w:r w:rsidR="00572BF5">
        <w:rPr>
          <w:b/>
          <w:bCs/>
          <w:lang w:val="fr-FR"/>
        </w:rPr>
        <w:t>(</w:t>
      </w:r>
      <w:r w:rsidRPr="009D71AB">
        <w:rPr>
          <w:b/>
          <w:bCs/>
          <w:lang w:val="fr-FR"/>
        </w:rPr>
        <w:t>RSU</w:t>
      </w:r>
      <w:r w:rsidR="00572BF5">
        <w:rPr>
          <w:b/>
          <w:bCs/>
          <w:lang w:val="fr-FR"/>
        </w:rPr>
        <w:t>)</w:t>
      </w:r>
      <w:r w:rsidRPr="009D71AB">
        <w:rPr>
          <w:lang w:val="fr-FR"/>
        </w:rPr>
        <w:t>. Le développement d'une base de données unique pour conc</w:t>
      </w:r>
      <w:r w:rsidRPr="00B924F0">
        <w:rPr>
          <w:lang w:val="fr-FR"/>
        </w:rPr>
        <w:t>entrer les informations sur les différents groupes faciliter</w:t>
      </w:r>
      <w:r w:rsidR="00572BF5">
        <w:rPr>
          <w:lang w:val="fr-FR"/>
        </w:rPr>
        <w:t>a</w:t>
      </w:r>
      <w:r w:rsidRPr="00B924F0">
        <w:rPr>
          <w:lang w:val="fr-FR"/>
        </w:rPr>
        <w:t xml:space="preserve"> la coordination institutionnelle.</w:t>
      </w:r>
    </w:p>
    <w:p w14:paraId="257031F3" w14:textId="77777777" w:rsidR="00572BF5" w:rsidRDefault="00DD58EA" w:rsidP="0020455D">
      <w:pPr>
        <w:spacing w:after="0" w:line="240" w:lineRule="auto"/>
        <w:jc w:val="both"/>
        <w:rPr>
          <w:lang w:val="fr-FR"/>
        </w:rPr>
      </w:pPr>
      <w:r w:rsidRPr="00B924F0">
        <w:rPr>
          <w:lang w:val="fr-FR"/>
        </w:rPr>
        <w:t>Néanmoins, des efforts devr</w:t>
      </w:r>
      <w:r w:rsidR="00572BF5">
        <w:rPr>
          <w:lang w:val="fr-FR"/>
        </w:rPr>
        <w:t>aien</w:t>
      </w:r>
      <w:r w:rsidRPr="00B924F0">
        <w:rPr>
          <w:lang w:val="fr-FR"/>
        </w:rPr>
        <w:t>t être déployés pour adapter les outils du RSU</w:t>
      </w:r>
      <w:r>
        <w:rPr>
          <w:lang w:val="fr-FR"/>
        </w:rPr>
        <w:t xml:space="preserve">. </w:t>
      </w:r>
      <w:r w:rsidR="00572BF5" w:rsidRPr="00B924F0">
        <w:rPr>
          <w:lang w:val="fr-FR"/>
        </w:rPr>
        <w:t xml:space="preserve">Compte tenu de ce </w:t>
      </w:r>
      <w:r w:rsidR="00572BF5" w:rsidRPr="00C65119">
        <w:rPr>
          <w:lang w:val="fr-FR"/>
        </w:rPr>
        <w:t>qui précède, les administrateurs du RSU devraient mener des campagnes de sensibilisation destinées aux travailleurs sociaux et mettre à leur disposition les outils et matériaux de formation pour mieux informer les enquêteurs sur la manière de remplir le questionnaire et d’approcher chaque groupe.</w:t>
      </w:r>
    </w:p>
    <w:p w14:paraId="5C38F1F2" w14:textId="77777777" w:rsidR="00572BF5" w:rsidRPr="00B924F0" w:rsidRDefault="00572BF5" w:rsidP="0020455D">
      <w:pPr>
        <w:spacing w:after="0" w:line="240" w:lineRule="auto"/>
        <w:jc w:val="both"/>
        <w:rPr>
          <w:lang w:val="fr-FR"/>
        </w:rPr>
      </w:pPr>
    </w:p>
    <w:p w14:paraId="0FA6B360" w14:textId="77777777" w:rsidR="00C87BD5" w:rsidRPr="009D71AB" w:rsidRDefault="00C87BD5" w:rsidP="0020455D">
      <w:pPr>
        <w:spacing w:line="240" w:lineRule="auto"/>
        <w:jc w:val="both"/>
        <w:rPr>
          <w:b/>
          <w:bCs/>
          <w:color w:val="2F5496" w:themeColor="accent1" w:themeShade="BF"/>
          <w:lang w:val="fr-FR"/>
        </w:rPr>
      </w:pPr>
      <w:r w:rsidRPr="009D71AB">
        <w:rPr>
          <w:b/>
          <w:bCs/>
          <w:color w:val="2F5496" w:themeColor="accent1" w:themeShade="BF"/>
          <w:lang w:val="fr-FR"/>
        </w:rPr>
        <w:t xml:space="preserve">Projet </w:t>
      </w:r>
      <w:r w:rsidR="00EB7688" w:rsidRPr="009D71AB">
        <w:rPr>
          <w:b/>
          <w:bCs/>
          <w:color w:val="2F5496" w:themeColor="accent1" w:themeShade="BF"/>
          <w:lang w:val="fr-FR"/>
        </w:rPr>
        <w:t>3.2 :</w:t>
      </w:r>
      <w:r w:rsidRPr="009D71AB">
        <w:rPr>
          <w:b/>
          <w:bCs/>
          <w:color w:val="2F5496" w:themeColor="accent1" w:themeShade="BF"/>
          <w:lang w:val="fr-FR"/>
        </w:rPr>
        <w:t xml:space="preserve"> Renforcer les mécanismes d’appui aux marocains de l’étranger en retour au </w:t>
      </w:r>
      <w:r w:rsidR="003E37FF">
        <w:rPr>
          <w:b/>
          <w:bCs/>
          <w:color w:val="2F5496" w:themeColor="accent1" w:themeShade="BF"/>
          <w:lang w:val="fr-FR"/>
        </w:rPr>
        <w:t>pays</w:t>
      </w:r>
    </w:p>
    <w:p w14:paraId="093C10EB" w14:textId="77777777" w:rsidR="009C073A" w:rsidRDefault="00C87BD5" w:rsidP="0020455D">
      <w:pPr>
        <w:spacing w:line="240" w:lineRule="auto"/>
        <w:jc w:val="both"/>
        <w:rPr>
          <w:lang w:val="fr-FR"/>
        </w:rPr>
      </w:pPr>
      <w:r>
        <w:rPr>
          <w:lang w:val="fr-FR"/>
        </w:rPr>
        <w:t>De la même façon que pour le projet antécéde</w:t>
      </w:r>
      <w:r w:rsidRPr="009D71AB">
        <w:rPr>
          <w:lang w:val="fr-FR"/>
        </w:rPr>
        <w:t xml:space="preserve">nt, il </w:t>
      </w:r>
      <w:r w:rsidR="00572BF5">
        <w:rPr>
          <w:lang w:val="fr-FR"/>
        </w:rPr>
        <w:t>faudrait</w:t>
      </w:r>
      <w:r w:rsidRPr="009D71AB">
        <w:rPr>
          <w:lang w:val="fr-FR"/>
        </w:rPr>
        <w:t xml:space="preserve"> renforcer les </w:t>
      </w:r>
      <w:r w:rsidRPr="009D71AB">
        <w:rPr>
          <w:b/>
          <w:bCs/>
          <w:lang w:val="fr-FR"/>
        </w:rPr>
        <w:t xml:space="preserve">mécanismes d’appui aux marocains de l’étranger de retour au Maroc </w:t>
      </w:r>
      <w:r w:rsidRPr="009D71AB">
        <w:rPr>
          <w:lang w:val="fr-FR"/>
        </w:rPr>
        <w:t xml:space="preserve">et qui sont en situation difficile. Ils doivent recevoir l’appui des services sociaux et être informés </w:t>
      </w:r>
      <w:r>
        <w:rPr>
          <w:lang w:val="fr-FR"/>
        </w:rPr>
        <w:t>de</w:t>
      </w:r>
      <w:r w:rsidRPr="003F2BE4">
        <w:rPr>
          <w:lang w:val="fr-FR"/>
        </w:rPr>
        <w:t xml:space="preserve"> leur</w:t>
      </w:r>
      <w:r>
        <w:rPr>
          <w:lang w:val="fr-FR"/>
        </w:rPr>
        <w:t>s</w:t>
      </w:r>
      <w:r w:rsidRPr="003F2BE4">
        <w:rPr>
          <w:lang w:val="fr-FR"/>
        </w:rPr>
        <w:t xml:space="preserve"> droits fondamentaux</w:t>
      </w:r>
      <w:r w:rsidR="003E37FF">
        <w:rPr>
          <w:lang w:val="fr-FR"/>
        </w:rPr>
        <w:t xml:space="preserve"> et d</w:t>
      </w:r>
      <w:r>
        <w:rPr>
          <w:lang w:val="fr-FR"/>
        </w:rPr>
        <w:t xml:space="preserve">es moyens pour avoir </w:t>
      </w:r>
      <w:r w:rsidRPr="003F2BE4">
        <w:rPr>
          <w:lang w:val="fr-FR"/>
        </w:rPr>
        <w:t>accès aux différents services sociaux</w:t>
      </w:r>
      <w:r>
        <w:rPr>
          <w:lang w:val="fr-FR"/>
        </w:rPr>
        <w:t xml:space="preserve"> (accès aux services de base ; validation des acquis et des diplômes…)</w:t>
      </w:r>
      <w:r w:rsidR="00C65119">
        <w:rPr>
          <w:lang w:val="fr-FR"/>
        </w:rPr>
        <w:t>.</w:t>
      </w:r>
      <w:r>
        <w:rPr>
          <w:lang w:val="fr-FR"/>
        </w:rPr>
        <w:t xml:space="preserve"> </w:t>
      </w:r>
    </w:p>
    <w:p w14:paraId="6061ACD5" w14:textId="77777777" w:rsidR="00DD58EA" w:rsidRDefault="00340A25" w:rsidP="0020455D">
      <w:pPr>
        <w:pStyle w:val="Titre2"/>
        <w:numPr>
          <w:ilvl w:val="0"/>
          <w:numId w:val="16"/>
        </w:numPr>
        <w:rPr>
          <w:lang w:val="fr-FR"/>
        </w:rPr>
      </w:pPr>
      <w:bookmarkStart w:id="45" w:name="_Toc26357225"/>
      <w:r>
        <w:rPr>
          <w:lang w:val="fr-FR"/>
        </w:rPr>
        <w:t>Axes stratégiques transversaux</w:t>
      </w:r>
      <w:bookmarkEnd w:id="45"/>
    </w:p>
    <w:p w14:paraId="1E3060B1" w14:textId="77777777" w:rsidR="00C85E09" w:rsidRPr="00C85E09" w:rsidRDefault="00C85E09" w:rsidP="0020455D">
      <w:pPr>
        <w:spacing w:after="0" w:line="240" w:lineRule="auto"/>
        <w:jc w:val="both"/>
        <w:rPr>
          <w:lang w:val="fr-MA"/>
        </w:rPr>
      </w:pPr>
      <w:r w:rsidRPr="00C85E09">
        <w:rPr>
          <w:lang w:val="fr-MA"/>
        </w:rPr>
        <w:t xml:space="preserve">Comme constaté dans la section sur l’état des lieux, le système de protection sociale est miné par un manque d’harmonisation, de coordination et de cohérence, et par conséquent d’une vision commune entre ses différentes composantes. On relève par ailleurs le </w:t>
      </w:r>
      <w:r w:rsidRPr="00C85E09">
        <w:rPr>
          <w:b/>
          <w:bCs/>
          <w:lang w:val="fr-MA"/>
        </w:rPr>
        <w:t xml:space="preserve">manque d’un cadre légal et institutionnel </w:t>
      </w:r>
      <w:r w:rsidRPr="00C85E09">
        <w:rPr>
          <w:lang w:val="fr-MA"/>
        </w:rPr>
        <w:t xml:space="preserve">qui définit et donne une direction à tous les programmes et projets, ainsi qu’un </w:t>
      </w:r>
      <w:r w:rsidRPr="00C85E09">
        <w:rPr>
          <w:b/>
          <w:bCs/>
          <w:lang w:val="fr-MA"/>
        </w:rPr>
        <w:t>système d´information harmonisé et interopérable</w:t>
      </w:r>
      <w:r w:rsidRPr="00C85E09">
        <w:rPr>
          <w:lang w:val="fr-MA"/>
        </w:rPr>
        <w:t xml:space="preserve">. L’absence d’un tel système limite par ailleurs la connaissance statistique pour informer la conception, la coordination, l’administration et </w:t>
      </w:r>
      <w:r>
        <w:rPr>
          <w:lang w:val="fr-MA"/>
        </w:rPr>
        <w:t xml:space="preserve">la </w:t>
      </w:r>
      <w:r w:rsidRPr="00C85E09">
        <w:rPr>
          <w:lang w:val="fr-MA"/>
        </w:rPr>
        <w:t xml:space="preserve">gouvernance des projets de protection sociale et même pour documenter et rapporter le progrès dans les ODD comme cela a été noté dans la première partie de ce document. </w:t>
      </w:r>
    </w:p>
    <w:p w14:paraId="40FA1CB3" w14:textId="77777777" w:rsidR="00C85E09" w:rsidRPr="00C85E09" w:rsidRDefault="00C85E09" w:rsidP="0020455D">
      <w:pPr>
        <w:spacing w:after="0" w:line="240" w:lineRule="auto"/>
        <w:jc w:val="both"/>
        <w:rPr>
          <w:lang w:val="fr-MA"/>
        </w:rPr>
      </w:pPr>
    </w:p>
    <w:p w14:paraId="562BD3EC" w14:textId="77777777" w:rsidR="00C85E09" w:rsidRPr="00C85E09" w:rsidRDefault="00C85E09" w:rsidP="0020455D">
      <w:pPr>
        <w:spacing w:after="0" w:line="240" w:lineRule="auto"/>
        <w:jc w:val="both"/>
        <w:rPr>
          <w:lang w:val="fr-MA"/>
        </w:rPr>
      </w:pPr>
      <w:r w:rsidRPr="00C85E09">
        <w:rPr>
          <w:lang w:val="fr-MA"/>
        </w:rPr>
        <w:t xml:space="preserve">Ce manque d’harmonisation, de cohérence et de coordination n’est toutefois pas exclusif du système non-contributif.  Il touche également les différents régimes de l’assurance sociale pour les salariés des secteurs privé et publique menant à </w:t>
      </w:r>
      <w:r w:rsidRPr="00C85E09">
        <w:rPr>
          <w:b/>
          <w:bCs/>
          <w:lang w:val="fr-MA"/>
        </w:rPr>
        <w:t>d’importantes inégalités entre les régimes</w:t>
      </w:r>
      <w:r w:rsidRPr="00C85E09">
        <w:rPr>
          <w:lang w:val="fr-MA"/>
        </w:rPr>
        <w:t xml:space="preserve">. Ces inégalités n’ont pourtant aucune justification et présentent un coût élevé dans le budget étatique, qui pourrait être évité avec des réformes appropriées comme celles qui ont été proposées dans l’axe </w:t>
      </w:r>
      <w:r>
        <w:rPr>
          <w:lang w:val="fr-MA"/>
        </w:rPr>
        <w:t xml:space="preserve">consacré aux </w:t>
      </w:r>
      <w:r w:rsidRPr="00C85E09">
        <w:rPr>
          <w:lang w:val="fr-MA"/>
        </w:rPr>
        <w:t xml:space="preserve">personnes âgées et l’axe </w:t>
      </w:r>
      <w:r>
        <w:rPr>
          <w:lang w:val="fr-MA"/>
        </w:rPr>
        <w:t xml:space="preserve">consacré à la </w:t>
      </w:r>
      <w:r w:rsidRPr="00C85E09">
        <w:rPr>
          <w:lang w:val="fr-MA"/>
        </w:rPr>
        <w:t>couverture sanitaire universelle (chapitre 4)</w:t>
      </w:r>
      <w:r w:rsidR="00673E3D" w:rsidRPr="00C85E09">
        <w:rPr>
          <w:lang w:val="fr-MA"/>
        </w:rPr>
        <w:fldChar w:fldCharType="begin"/>
      </w:r>
      <w:r w:rsidRPr="00C85E09">
        <w:rPr>
          <w:lang w:val="fr-MA"/>
        </w:rPr>
        <w:instrText xml:space="preserve"> ADDIN ZOTERO_ITEM CSL_CITATION {"citationID":"EZ2sPB4m","properties":{"formattedCitation":"(Rhomari 2018)","plainCitation":"(Rhomari 2018)","noteIndex":0},"citationItems":[{"id":41,"uris":["http://zotero.org/users/6054760/items/ITJQCC24"],"uri":["http://zotero.org/users/6054760/items/ITJQCC24"],"itemData":{"id":41,"type":"article-journal","title":"Évaluation de la Couverture Retraite des Actifs et des Personnes Âgées au Maroc","container-title":"Revue française des affaires sociales","page":"145-178","volume":"1","ISSN":"0035-2985","language":"Français","author":[{"family":"Rhomari","given":"Maria"}],"issued":{"date-parts":[["2018"]]}}}],"schema":"https://github.com/citation-style-language/schema/raw/master/csl-citation.json"} </w:instrText>
      </w:r>
      <w:r w:rsidR="00673E3D" w:rsidRPr="00C85E09">
        <w:rPr>
          <w:lang w:val="fr-MA"/>
        </w:rPr>
        <w:fldChar w:fldCharType="end"/>
      </w:r>
      <w:r w:rsidRPr="00C85E09">
        <w:rPr>
          <w:lang w:val="fr-MA"/>
        </w:rPr>
        <w:t xml:space="preserve">. </w:t>
      </w:r>
    </w:p>
    <w:p w14:paraId="6A6DD6DB" w14:textId="77777777" w:rsidR="00C85E09" w:rsidRPr="00C85E09" w:rsidRDefault="00C85E09" w:rsidP="0020455D">
      <w:pPr>
        <w:spacing w:after="0" w:line="240" w:lineRule="auto"/>
        <w:jc w:val="both"/>
        <w:rPr>
          <w:lang w:val="fr-MA"/>
        </w:rPr>
      </w:pPr>
    </w:p>
    <w:p w14:paraId="12D86C66" w14:textId="77777777" w:rsidR="00C85E09" w:rsidRPr="00C85E09" w:rsidRDefault="00C85E09" w:rsidP="0020455D">
      <w:pPr>
        <w:spacing w:after="0" w:line="240" w:lineRule="auto"/>
        <w:jc w:val="both"/>
        <w:rPr>
          <w:lang w:val="fr-MA"/>
        </w:rPr>
      </w:pPr>
      <w:r w:rsidRPr="00C85E09">
        <w:rPr>
          <w:lang w:val="fr-MA"/>
        </w:rPr>
        <w:t xml:space="preserve">En outre, dans le pilier non-contributif, l’engouement pour le RAMED peut être justifié dans un contexte où le retard à faire avancer des options de régimes assurantiels contributifs pour les travailleurs non-salariés et indépendants aurait incité ces travailleurs non-couverts, mais qui ont une capacité contributive, à garantir leur accès à la santé à travers l’assistance sociale. Cela est toutefois naturel dans un contexte où environ 60% de la population active n’est pas couverte par un régime d’assurance sociale obligatoire et une quantité considérable des travailleurs ruraux ne sont pas déclarés et ne peuvent </w:t>
      </w:r>
      <w:r>
        <w:rPr>
          <w:lang w:val="fr-MA"/>
        </w:rPr>
        <w:t xml:space="preserve">donc </w:t>
      </w:r>
      <w:r w:rsidRPr="00C85E09">
        <w:rPr>
          <w:lang w:val="fr-MA"/>
        </w:rPr>
        <w:t xml:space="preserve">pas profiter des avantages des programmes d’assurance sociale </w:t>
      </w:r>
      <w:r w:rsidR="00673E3D" w:rsidRPr="00C85E09">
        <w:rPr>
          <w:lang w:val="fr-MA"/>
        </w:rPr>
        <w:fldChar w:fldCharType="begin"/>
      </w:r>
      <w:r w:rsidRPr="00C85E09">
        <w:rPr>
          <w:lang w:val="fr-MA"/>
        </w:rPr>
        <w:instrText xml:space="preserve"> ADDIN ZOTERO_ITEM CSL_CITATION {"citationID":"KrelLPHn","properties":{"formattedCitation":"(Conseil Economique, Social et Environnemental 2018)","plainCitation":"(Conseil Economique, Social et Environnemental 2018)","noteIndex":0},"citationItems":[{"id":43,"uris":["http://zotero.org/users/6054760/items/NQFUV87J"],"uri":["http://zotero.org/users/6054760/items/NQFUV87J"],"itemData":{"id":43,"type":"report","title":"La protection sociale au Maroc - Revue, bilan et renforcement des systèmes de sécurité et d’assistance sociales","publisher-place":"Maroc","page":"1-35","event-place":"Maroc","URL":"http://www.ces.ma/Documents/PDF/Auto-saisines/2018/AS34-2018/Av-AS34-VF.pdf","number":"34/2018","language":"Français","author":[{"family":"Conseil Economique, Social et Environnemental","given":""}],"issued":{"date-parts":[["2018"]]},"accessed":{"date-parts":[["2019",10,31]]}}}],"schema":"https://github.com/citation-style-language/schema/raw/master/csl-citation.json"} </w:instrText>
      </w:r>
      <w:r w:rsidR="00673E3D" w:rsidRPr="00C85E09">
        <w:rPr>
          <w:lang w:val="fr-MA"/>
        </w:rPr>
        <w:fldChar w:fldCharType="separate"/>
      </w:r>
      <w:r w:rsidRPr="00C85E09">
        <w:rPr>
          <w:lang w:val="fr-MA"/>
        </w:rPr>
        <w:t>(Conseil Economique, Social et Environnemental 2018)</w:t>
      </w:r>
      <w:r w:rsidR="00673E3D" w:rsidRPr="00C85E09">
        <w:rPr>
          <w:lang w:val="fr-MA"/>
        </w:rPr>
        <w:fldChar w:fldCharType="end"/>
      </w:r>
      <w:r w:rsidRPr="00C85E09">
        <w:rPr>
          <w:lang w:val="fr-MA"/>
        </w:rPr>
        <w:t xml:space="preserve">. </w:t>
      </w:r>
    </w:p>
    <w:p w14:paraId="13C33A8E" w14:textId="77777777" w:rsidR="00C85E09" w:rsidRPr="00C85E09" w:rsidRDefault="00C85E09" w:rsidP="0020455D">
      <w:pPr>
        <w:spacing w:after="0" w:line="240" w:lineRule="auto"/>
        <w:jc w:val="both"/>
        <w:rPr>
          <w:lang w:val="fr-MA"/>
        </w:rPr>
      </w:pPr>
    </w:p>
    <w:p w14:paraId="43AA2796" w14:textId="77777777" w:rsidR="00C85E09" w:rsidRDefault="00C85E09" w:rsidP="0020455D">
      <w:pPr>
        <w:spacing w:after="0" w:line="240" w:lineRule="auto"/>
        <w:jc w:val="both"/>
        <w:rPr>
          <w:lang w:val="fr-MA"/>
        </w:rPr>
      </w:pPr>
      <w:r w:rsidRPr="00C85E09">
        <w:rPr>
          <w:lang w:val="fr-MA"/>
        </w:rPr>
        <w:t xml:space="preserve">Ce problème d´harmonisation et de manque de coordination est aussi exacerbé par le </w:t>
      </w:r>
      <w:r w:rsidRPr="00C85E09">
        <w:rPr>
          <w:b/>
          <w:bCs/>
          <w:lang w:val="fr-MA"/>
        </w:rPr>
        <w:t>nombre important d’acteurs impliqués</w:t>
      </w:r>
      <w:r>
        <w:rPr>
          <w:lang w:val="fr-MA"/>
        </w:rPr>
        <w:t>. L´exemple du RAMED illustre tout à fait cette situation. Selon le Conseil Economique, Social et Environnemental, une incertitude plane toujours sur l’organisme en charge de la gestion de ce régime. En effet</w:t>
      </w:r>
      <w:r w:rsidRPr="00D926C6">
        <w:rPr>
          <w:lang w:val="fr-MA"/>
        </w:rPr>
        <w:t>, ta</w:t>
      </w:r>
      <w:r>
        <w:rPr>
          <w:lang w:val="fr-MA"/>
        </w:rPr>
        <w:t xml:space="preserve">ndis que la loi 65-00 prévoit que l´ANAM soit le gestionnaire de ce dernier, les décrets d´application de cette même loi désignent pourtant les ministères de la Santé et de l´Economie et des Finances à cet effet. </w:t>
      </w:r>
      <w:r w:rsidR="00673E3D">
        <w:rPr>
          <w:lang w:val="fr-MA"/>
        </w:rPr>
        <w:fldChar w:fldCharType="begin"/>
      </w:r>
      <w:r>
        <w:rPr>
          <w:lang w:val="fr-MA"/>
        </w:rPr>
        <w:instrText xml:space="preserve"> ADDIN ZOTERO_ITEM CSL_CITATION {"citationID":"2KIAhurs","properties":{"formattedCitation":"(Conseil Economique, Social et Environnemental 2018)","plainCitation":"(Conseil Economique, Social et Environnemental 2018)","noteIndex":0},"citationItems":[{"id":43,"uris":["http://zotero.org/users/6054760/items/NQFUV87J"],"uri":["http://zotero.org/users/6054760/items/NQFUV87J"],"itemData":{"id":43,"type":"report","title":"La protection sociale au Maroc - Revue, bilan et renforcement des systèmes de sécurité et d’assistance sociales","publisher-place":"Maroc","page":"1-35","event-place":"Maroc","URL":"http://www.ces.ma/Documents/PDF/Auto-saisines/2018/AS34-2018/Av-AS34-VF.pdf","number":"34/2018","language":"Français","author":[{"family":"Conseil Economique, Social et Environnemental","given":""}],"issued":{"date-parts":[["2018"]]},"accessed":{"date-parts":[["2019",10,31]]}}}],"schema":"https://github.com/citation-style-language/schema/raw/master/csl-citation.json"} </w:instrText>
      </w:r>
      <w:r w:rsidR="00673E3D">
        <w:rPr>
          <w:lang w:val="fr-MA"/>
        </w:rPr>
        <w:fldChar w:fldCharType="end"/>
      </w:r>
      <w:r>
        <w:rPr>
          <w:lang w:val="fr-MA"/>
        </w:rPr>
        <w:t xml:space="preserve">. </w:t>
      </w:r>
    </w:p>
    <w:p w14:paraId="71BD82B3" w14:textId="77777777" w:rsidR="00C85E09" w:rsidRPr="00C85E09" w:rsidRDefault="00C85E09" w:rsidP="0020455D">
      <w:pPr>
        <w:spacing w:after="0" w:line="240" w:lineRule="auto"/>
        <w:jc w:val="both"/>
        <w:rPr>
          <w:lang w:val="fr-MA"/>
        </w:rPr>
      </w:pPr>
    </w:p>
    <w:p w14:paraId="0E4C0BBC" w14:textId="77777777" w:rsidR="00C85E09" w:rsidRDefault="00C85E09" w:rsidP="0020455D">
      <w:pPr>
        <w:spacing w:after="0" w:line="240" w:lineRule="auto"/>
        <w:jc w:val="both"/>
        <w:rPr>
          <w:lang w:val="fr-MA"/>
        </w:rPr>
      </w:pPr>
      <w:r w:rsidRPr="00C85E09">
        <w:rPr>
          <w:lang w:val="fr-MA"/>
        </w:rPr>
        <w:t xml:space="preserve">Malgré ces insuffisances et défis, force est de constater qu’il y a eu aussi des progrès importants récemment en vue d’améliorer la gouvernance et la coordination interinstitutionnelle de la protection sociale au Maroc. De ce fait, </w:t>
      </w:r>
      <w:r w:rsidRPr="00C85E09">
        <w:rPr>
          <w:b/>
          <w:bCs/>
          <w:lang w:val="fr-MA"/>
        </w:rPr>
        <w:t>la circulaire No 06/2018 a institué des commissions interministérielles nationales</w:t>
      </w:r>
      <w:r w:rsidRPr="00C85E09">
        <w:rPr>
          <w:lang w:val="fr-MA"/>
        </w:rPr>
        <w:t xml:space="preserve"> pour le pilotage de la réforme de la protection sociale. Le </w:t>
      </w:r>
      <w:r w:rsidRPr="00C85E09">
        <w:rPr>
          <w:i/>
          <w:lang w:val="fr-MA"/>
        </w:rPr>
        <w:t>Comité de Pilotage</w:t>
      </w:r>
      <w:r w:rsidRPr="00C85E09">
        <w:rPr>
          <w:lang w:val="fr-MA"/>
        </w:rPr>
        <w:t xml:space="preserve"> est responsable pour le suivi de la réforme et le développement de cette Politique publique</w:t>
      </w:r>
      <w:r w:rsidRPr="00C85E09">
        <w:rPr>
          <w:lang w:val="fr-FR"/>
        </w:rPr>
        <w:t xml:space="preserve"> intégrée </w:t>
      </w:r>
      <w:r w:rsidRPr="00C85E09">
        <w:rPr>
          <w:lang w:val="fr-MA"/>
        </w:rPr>
        <w:t xml:space="preserve">de la protection sociale qui propose l’harmonisation des régimes et programmes, l’application des méthodes de ciblage  au travers d’un instrument commun et l’expansion de la couverture du système d’assurance maladie et des retraites ainsi que l’élargissement des programmes de transferts monétaires de nature non-contributive pour combler les lacunes importantes dans la protection sociale. Le </w:t>
      </w:r>
      <w:r w:rsidRPr="00C85E09">
        <w:rPr>
          <w:i/>
          <w:lang w:val="fr-MA"/>
        </w:rPr>
        <w:t>Comité Technique</w:t>
      </w:r>
      <w:r w:rsidRPr="00C85E09">
        <w:rPr>
          <w:lang w:val="fr-MA"/>
        </w:rPr>
        <w:t xml:space="preserve"> est responsable d’appuyer le Comité de Pilotage dans l’identification des priorités, tout en suggérant des procédures y compris la collecte des données pour la mise en œuvre et le suivi des programmes de protection sociale. En outre, quatre </w:t>
      </w:r>
      <w:r w:rsidRPr="00C85E09">
        <w:rPr>
          <w:b/>
          <w:bCs/>
          <w:lang w:val="fr-MA"/>
        </w:rPr>
        <w:t>Comités Thématiques sont responsables de la gouvernance et la complémentarité des programmes de protection sociale, la couverture médicale de base, l’assistance sociale et le ciblage</w:t>
      </w:r>
      <w:r w:rsidRPr="00C85E09">
        <w:rPr>
          <w:lang w:val="fr-MA"/>
        </w:rPr>
        <w:t xml:space="preserve">. Ces comités sont </w:t>
      </w:r>
      <w:r>
        <w:rPr>
          <w:lang w:val="fr-MA"/>
        </w:rPr>
        <w:t>pilot</w:t>
      </w:r>
      <w:r w:rsidRPr="00C85E09">
        <w:rPr>
          <w:lang w:val="fr-MA"/>
        </w:rPr>
        <w:t>és</w:t>
      </w:r>
      <w:r>
        <w:rPr>
          <w:lang w:val="fr-MA"/>
        </w:rPr>
        <w:t xml:space="preserve"> respectivement</w:t>
      </w:r>
      <w:r w:rsidRPr="00C85E09">
        <w:rPr>
          <w:lang w:val="fr-MA"/>
        </w:rPr>
        <w:t xml:space="preserve"> par le </w:t>
      </w:r>
      <w:r>
        <w:rPr>
          <w:lang w:val="fr-MA"/>
        </w:rPr>
        <w:t>Département</w:t>
      </w:r>
      <w:r w:rsidRPr="00C85E09">
        <w:rPr>
          <w:lang w:val="fr-MA"/>
        </w:rPr>
        <w:t xml:space="preserve"> des Affaires </w:t>
      </w:r>
      <w:r>
        <w:rPr>
          <w:lang w:val="fr-MA"/>
        </w:rPr>
        <w:t xml:space="preserve">Générales et de la Gouvernance, le Ministère de la Santé, le Ministère de la Solidarité, du Développement social, de l’Egalite et de la Famille, et le Ministère d’Intérieur. </w:t>
      </w:r>
    </w:p>
    <w:p w14:paraId="166AE4C5" w14:textId="77777777" w:rsidR="00C85E09" w:rsidRPr="00572BF5" w:rsidRDefault="00C85E09" w:rsidP="0020455D">
      <w:pPr>
        <w:spacing w:after="0" w:line="240" w:lineRule="auto"/>
        <w:jc w:val="both"/>
        <w:rPr>
          <w:sz w:val="16"/>
          <w:szCs w:val="16"/>
          <w:lang w:val="fr-MA"/>
        </w:rPr>
      </w:pPr>
    </w:p>
    <w:p w14:paraId="1DD71942" w14:textId="77777777" w:rsidR="00C85E09" w:rsidRPr="00C85E09" w:rsidRDefault="00C85E09" w:rsidP="0020455D">
      <w:pPr>
        <w:spacing w:after="0" w:line="240" w:lineRule="auto"/>
        <w:jc w:val="both"/>
        <w:rPr>
          <w:lang w:val="fr-MA"/>
        </w:rPr>
      </w:pPr>
      <w:r w:rsidRPr="00C85E09">
        <w:rPr>
          <w:lang w:val="fr-MA"/>
        </w:rPr>
        <w:t xml:space="preserve">Pour pallier aux défis liés à l’absence d’un instrument commun d’identification et de suivi des bénéficiaires potentiels des programmes de la protection sociale ainsi que du ciblage, le projet de loi no 72-18 a proposé la </w:t>
      </w:r>
      <w:r w:rsidRPr="00C85E09">
        <w:rPr>
          <w:b/>
          <w:bCs/>
          <w:lang w:val="fr-MA"/>
        </w:rPr>
        <w:t>création de l’Agence Nationale des Registres (ANR), du Registre National de la Population (RNP) et du Registre Social Unique (RSU)</w:t>
      </w:r>
      <w:r w:rsidR="00673E3D" w:rsidRPr="00C85E09">
        <w:rPr>
          <w:b/>
          <w:bCs/>
          <w:lang w:val="fr-MA"/>
        </w:rPr>
        <w:fldChar w:fldCharType="begin"/>
      </w:r>
      <w:r w:rsidRPr="00C85E09">
        <w:rPr>
          <w:b/>
          <w:bCs/>
          <w:lang w:val="fr-MA"/>
        </w:rPr>
        <w:instrText xml:space="preserve"> ADDIN ZOTERO_ITEM CSL_CITATION {"citationID":"bCRlDBxB","properties":{"formattedCitation":"(Royaume du Maroc 2019)","plainCitation":"(Royaume du Maroc 2019)","noteIndex":0},"citationItems":[{"id":39,"uris":["http://zotero.org/users/6054760/items/JLJ3EKTF"],"uri":["http://zotero.org/users/6054760/items/JLJ3EKTF"],"itemData":{"id":39,"type":"bill","title":"Projet de Loi No 72-18 Relative au Dispositif de Ciblage des Beneficiaires des Programmes d'Appui Social et Portant Creation de l'Agence Nationale des Registres","number":"72-18","title-short":"Projet de Loi No 72-18","language":"Français","author":[{"family":"Royaume du Maroc","given":""}],"issued":{"date-parts":[["2019"]]}}}],"schema":"https://github.com/citation-style-language/schema/raw/master/csl-citation.json"} </w:instrText>
      </w:r>
      <w:r w:rsidR="00673E3D" w:rsidRPr="00C85E09">
        <w:rPr>
          <w:b/>
          <w:bCs/>
          <w:lang w:val="fr-MA"/>
        </w:rPr>
        <w:fldChar w:fldCharType="end"/>
      </w:r>
      <w:r w:rsidRPr="00C85E09">
        <w:rPr>
          <w:b/>
          <w:bCs/>
          <w:lang w:val="fr-MA"/>
        </w:rPr>
        <w:t>.</w:t>
      </w:r>
      <w:r w:rsidRPr="00C85E09">
        <w:rPr>
          <w:lang w:val="fr-MA"/>
        </w:rPr>
        <w:t xml:space="preserve">  D’après cette loi, l’ANR doit être responsable pour la gestion du RNP et du RSU, une fois qu’ils sont créés. Le RNP doit « </w:t>
      </w:r>
      <w:r w:rsidRPr="00C85E09">
        <w:rPr>
          <w:i/>
          <w:lang w:val="fr-MA"/>
        </w:rPr>
        <w:t>rendre disponibles les données à caractère personnel des personnes physiques marocaines ou étrangères résidant sur le territoire marocain, (…) nécessaires à faciliter l’accès aux prestations fournies par les administrations publiques, les collectivités territoriales et les organismes publics et privés </w:t>
      </w:r>
      <w:r w:rsidRPr="00C85E09">
        <w:rPr>
          <w:lang w:val="fr-MA"/>
        </w:rPr>
        <w:t>»</w:t>
      </w:r>
      <w:r w:rsidR="00673E3D" w:rsidRPr="00C85E09">
        <w:rPr>
          <w:lang w:val="fr-MA"/>
        </w:rPr>
        <w:fldChar w:fldCharType="begin"/>
      </w:r>
      <w:r w:rsidRPr="00C85E09">
        <w:rPr>
          <w:lang w:val="fr-MA"/>
        </w:rPr>
        <w:instrText xml:space="preserve"> ADDIN ZOTERO_ITEM CSL_CITATION {"citationID":"H47jOVaE","properties":{"formattedCitation":"(Royaume du Maroc 2019)","plainCitation":"(Royaume du Maroc 2019)","noteIndex":0},"citationItems":[{"id":39,"uris":["http://zotero.org/users/6054760/items/JLJ3EKTF"],"uri":["http://zotero.org/users/6054760/items/JLJ3EKTF"],"itemData":{"id":39,"type":"bill","title":"Projet de Loi No 72-18 Relative au Dispositif de Ciblage des Beneficiaires des Programmes d'Appui Social et Portant Creation de l'Agence Nationale des Registres","number":"72-18","title-short":"Projet de Loi No 72-18","language":"Français","author":[{"family":"Royaume du Maroc","given":""}],"issued":{"date-parts":[["2019"]]}}}],"schema":"https://github.com/citation-style-language/schema/raw/master/csl-citation.json"} </w:instrText>
      </w:r>
      <w:r w:rsidR="00673E3D" w:rsidRPr="00C85E09">
        <w:rPr>
          <w:lang w:val="fr-MA"/>
        </w:rPr>
        <w:fldChar w:fldCharType="end"/>
      </w:r>
      <w:r w:rsidRPr="00C85E09">
        <w:rPr>
          <w:lang w:val="fr-MA"/>
        </w:rPr>
        <w:t>. L’identification sera possible grâce à l’attribution d’un identifiant digital pour chaque personne inscrite dans le RNP, l’Identifiant Digital Civil et Social (IDCS). Ce dernier devra rendre disponible les données biométriques et démographiques des individus en temps réel. D’une manière complémentaire et intégrée l’objectif du RSU sera le recueillement « </w:t>
      </w:r>
      <w:r w:rsidRPr="00C85E09">
        <w:rPr>
          <w:i/>
          <w:lang w:val="fr-MA"/>
        </w:rPr>
        <w:t xml:space="preserve">des informations socio-économiques des ménages et </w:t>
      </w:r>
      <w:r>
        <w:rPr>
          <w:i/>
          <w:lang w:val="fr-MA"/>
        </w:rPr>
        <w:t>leurs</w:t>
      </w:r>
      <w:r w:rsidRPr="00C85E09">
        <w:rPr>
          <w:i/>
          <w:lang w:val="fr-MA"/>
        </w:rPr>
        <w:t xml:space="preserve"> membres, afin de cibler ceux qui remplissent les conditions pour bénéficier des prestations sociales</w:t>
      </w:r>
      <w:r w:rsidRPr="00C85E09">
        <w:rPr>
          <w:lang w:val="fr-MA"/>
        </w:rPr>
        <w:t xml:space="preserve"> ». </w:t>
      </w:r>
    </w:p>
    <w:p w14:paraId="5FF0BB96" w14:textId="77777777" w:rsidR="00C85E09" w:rsidRPr="00572BF5" w:rsidRDefault="00C85E09" w:rsidP="0020455D">
      <w:pPr>
        <w:spacing w:after="0" w:line="240" w:lineRule="auto"/>
        <w:jc w:val="both"/>
        <w:rPr>
          <w:sz w:val="18"/>
          <w:szCs w:val="18"/>
          <w:lang w:val="fr-MA"/>
        </w:rPr>
      </w:pPr>
    </w:p>
    <w:p w14:paraId="315955B1" w14:textId="77777777" w:rsidR="00C85E09" w:rsidRPr="00C85E09" w:rsidRDefault="00C85E09" w:rsidP="0020455D">
      <w:pPr>
        <w:spacing w:after="0" w:line="240" w:lineRule="auto"/>
        <w:jc w:val="both"/>
        <w:rPr>
          <w:lang w:val="fr-MA"/>
        </w:rPr>
      </w:pPr>
      <w:r w:rsidRPr="00C85E09">
        <w:rPr>
          <w:lang w:val="fr-MA"/>
        </w:rPr>
        <w:t xml:space="preserve">Il est impératif de prendre en considération le contexte de </w:t>
      </w:r>
      <w:r w:rsidRPr="00C85E09">
        <w:rPr>
          <w:b/>
          <w:bCs/>
          <w:lang w:val="fr-MA"/>
        </w:rPr>
        <w:t xml:space="preserve">régionalisation avancée et de déconcentration administrative </w:t>
      </w:r>
      <w:r w:rsidRPr="00C85E09">
        <w:rPr>
          <w:lang w:val="fr-MA"/>
        </w:rPr>
        <w:t xml:space="preserve">dans les réflexions menées et visant l’amélioration de la coordination et de la cohérence du système de la protection sociale. Le processus de déconcentration vise à déconcentrer les services de l’Etat à travers les représentations ou les structures administratives territoriales représentant l’administration centrale aux niveaux régional, préfectoral ou provincial, et communal. Cette structure est sous la tutelle du Wali qui est le « </w:t>
      </w:r>
      <w:r w:rsidRPr="00C85E09">
        <w:rPr>
          <w:i/>
          <w:lang w:val="fr-MA"/>
        </w:rPr>
        <w:t>représentant du pouvoir central au niveau régional, dans la coordination des activités des services déconcentrés [...] sous l’autorité des ministres concernés, en vue d’atteindre [...] la convergence nécessaire à la mise en œuvre et au suivi des politiques publiques au niveau de la région</w:t>
      </w:r>
      <w:r w:rsidRPr="00C85E09">
        <w:rPr>
          <w:lang w:val="fr-MA"/>
        </w:rPr>
        <w:t xml:space="preserve"> ». Par conséquent, le processus de déconcentration prévoit d’asseoir la </w:t>
      </w:r>
      <w:r w:rsidRPr="00C85E09">
        <w:rPr>
          <w:b/>
          <w:bCs/>
          <w:lang w:val="fr-MA"/>
        </w:rPr>
        <w:t>territorialisation des politiques publiques en prenant en compte les spécificités régionales et provinciales</w:t>
      </w:r>
      <w:r w:rsidRPr="00C85E09">
        <w:rPr>
          <w:lang w:val="fr-MA"/>
        </w:rPr>
        <w:t xml:space="preserve"> tout en garantissant la convergence, la cohérence et la complémentarité des politiques publiques.  </w:t>
      </w:r>
    </w:p>
    <w:p w14:paraId="4B3925DE" w14:textId="77777777" w:rsidR="00C85E09" w:rsidRPr="00572BF5" w:rsidRDefault="00C85E09" w:rsidP="0020455D">
      <w:pPr>
        <w:spacing w:after="0" w:line="240" w:lineRule="auto"/>
        <w:jc w:val="both"/>
        <w:rPr>
          <w:sz w:val="18"/>
          <w:szCs w:val="18"/>
          <w:lang w:val="fr-MA"/>
        </w:rPr>
      </w:pPr>
    </w:p>
    <w:p w14:paraId="6A6E82D3" w14:textId="77777777" w:rsidR="00C85E09" w:rsidRDefault="00C85E09" w:rsidP="0020455D">
      <w:pPr>
        <w:spacing w:after="0" w:line="240" w:lineRule="auto"/>
        <w:jc w:val="both"/>
        <w:rPr>
          <w:lang w:val="fr-MA"/>
        </w:rPr>
      </w:pPr>
      <w:r w:rsidRPr="00C85E09">
        <w:rPr>
          <w:lang w:val="fr-MA"/>
        </w:rPr>
        <w:t xml:space="preserve">En plus de ce processus de déconcentration administrative de l’Etat, il faut noter que les différentes </w:t>
      </w:r>
      <w:r w:rsidRPr="00C85E09">
        <w:rPr>
          <w:b/>
          <w:bCs/>
          <w:lang w:val="fr-MA"/>
        </w:rPr>
        <w:t xml:space="preserve">collectivités territoriales ont des compétences propres, partagées </w:t>
      </w:r>
      <w:r>
        <w:rPr>
          <w:b/>
          <w:bCs/>
          <w:lang w:val="fr-MA"/>
        </w:rPr>
        <w:t>ou</w:t>
      </w:r>
      <w:r w:rsidRPr="00C85E09">
        <w:rPr>
          <w:b/>
          <w:bCs/>
          <w:lang w:val="fr-MA"/>
        </w:rPr>
        <w:t xml:space="preserve"> transférables</w:t>
      </w:r>
      <w:r w:rsidRPr="00C85E09">
        <w:rPr>
          <w:lang w:val="fr-MA"/>
        </w:rPr>
        <w:t xml:space="preserve"> relatives à la protection sociale au Royaume. Par exemple les communes, les provinces/préfectures et les régions doivent </w:t>
      </w:r>
      <w:r w:rsidRPr="00C85E09">
        <w:rPr>
          <w:b/>
          <w:bCs/>
          <w:lang w:val="fr-MA"/>
        </w:rPr>
        <w:t>contribuer financièrement aux organismes de prévoyance et au fonds de retraite des ressources humaines</w:t>
      </w:r>
      <w:r w:rsidRPr="00C85E09">
        <w:rPr>
          <w:rFonts w:eastAsia="Times New Roman"/>
          <w:lang w:val="fr-FR"/>
        </w:rPr>
        <w:t>. En outre,</w:t>
      </w:r>
      <w:r w:rsidRPr="00C85E09">
        <w:rPr>
          <w:lang w:val="fr-MA"/>
        </w:rPr>
        <w:t xml:space="preserve"> les régions sont responsables pour les sujets liés au développement </w:t>
      </w:r>
      <w:r>
        <w:rPr>
          <w:lang w:val="fr-MA"/>
        </w:rPr>
        <w:t xml:space="preserve">durable, social et économique, ce qui inclut des questions sur la protection sociale, comme illustré dans le </w:t>
      </w:r>
      <w:r w:rsidRPr="005B5C83">
        <w:rPr>
          <w:b/>
          <w:bCs/>
          <w:color w:val="4472C4" w:themeColor="accent1"/>
          <w:lang w:val="fr-MA"/>
        </w:rPr>
        <w:t xml:space="preserve">tableau </w:t>
      </w:r>
      <w:r>
        <w:rPr>
          <w:b/>
          <w:bCs/>
          <w:color w:val="4472C4" w:themeColor="accent1"/>
          <w:lang w:val="fr-MA"/>
        </w:rPr>
        <w:t>3</w:t>
      </w:r>
      <w:r>
        <w:rPr>
          <w:lang w:val="fr-MA"/>
        </w:rPr>
        <w:t xml:space="preserve">ci-dessous. Les provinces et préfectures sont responsables pour la mise en place et l’exécution de programmes pour réduire la pauvreté et la précarité et pour le diagnostic des besoins en matière de santé, de logement, d’enseignement, de prévention et d’hygiène, définis comme compétences propres. Le </w:t>
      </w:r>
      <w:r w:rsidRPr="005B5C83">
        <w:rPr>
          <w:b/>
          <w:bCs/>
          <w:color w:val="4472C4" w:themeColor="accent1"/>
          <w:lang w:val="fr-MA"/>
        </w:rPr>
        <w:t xml:space="preserve">Tableau </w:t>
      </w:r>
      <w:r>
        <w:rPr>
          <w:b/>
          <w:bCs/>
          <w:color w:val="4472C4" w:themeColor="accent1"/>
          <w:lang w:val="fr-MA"/>
        </w:rPr>
        <w:t>3</w:t>
      </w:r>
      <w:r>
        <w:rPr>
          <w:lang w:val="fr-MA"/>
        </w:rPr>
        <w:t xml:space="preserve"> illustre et résume les compétences propres, partagées et transférables des différents niveaux des collectivités territoriales relatifs à la protection sociale et/ou complémentaire à la protection sociale.</w:t>
      </w:r>
    </w:p>
    <w:p w14:paraId="2C9DB5F1" w14:textId="77777777" w:rsidR="00C85E09" w:rsidRPr="00572BF5" w:rsidRDefault="00C85E09" w:rsidP="0020455D">
      <w:pPr>
        <w:spacing w:after="0" w:line="240" w:lineRule="auto"/>
        <w:jc w:val="both"/>
        <w:rPr>
          <w:sz w:val="16"/>
          <w:szCs w:val="16"/>
          <w:lang w:val="fr-MA"/>
        </w:rPr>
      </w:pPr>
    </w:p>
    <w:p w14:paraId="3959977F" w14:textId="77777777" w:rsidR="00C85E09" w:rsidRPr="00A6701C" w:rsidRDefault="00C85E09" w:rsidP="0020455D">
      <w:pPr>
        <w:autoSpaceDE w:val="0"/>
        <w:autoSpaceDN w:val="0"/>
        <w:adjustRightInd w:val="0"/>
        <w:spacing w:after="0" w:line="240" w:lineRule="auto"/>
        <w:jc w:val="center"/>
        <w:rPr>
          <w:rFonts w:cs="MyriadPro-Light"/>
          <w:b/>
          <w:bCs/>
          <w:color w:val="5B9BD5" w:themeColor="accent5"/>
          <w:lang w:val="fr-FR"/>
        </w:rPr>
      </w:pPr>
      <w:r w:rsidRPr="00A6701C">
        <w:rPr>
          <w:rFonts w:cs="MyriadPro-Light"/>
          <w:b/>
          <w:bCs/>
          <w:color w:val="5B9BD5" w:themeColor="accent5"/>
          <w:lang w:val="fr-FR"/>
        </w:rPr>
        <w:t>Tableau</w:t>
      </w:r>
      <w:r>
        <w:rPr>
          <w:rFonts w:cs="MyriadPro-Light"/>
          <w:b/>
          <w:bCs/>
          <w:color w:val="5B9BD5" w:themeColor="accent5"/>
          <w:lang w:val="fr-FR"/>
        </w:rPr>
        <w:t xml:space="preserve"> 3</w:t>
      </w:r>
      <w:r w:rsidRPr="00A6701C">
        <w:rPr>
          <w:rFonts w:cs="MyriadPro-Light"/>
          <w:b/>
          <w:bCs/>
          <w:color w:val="5B9BD5" w:themeColor="accent5"/>
          <w:lang w:val="fr-FR"/>
        </w:rPr>
        <w:t xml:space="preserve"> Les types des compétences des collectivités territoriales</w:t>
      </w:r>
    </w:p>
    <w:tbl>
      <w:tblPr>
        <w:tblStyle w:val="TableauGrille5Fonc-Accentuation11"/>
        <w:tblW w:w="10264" w:type="dxa"/>
        <w:tblInd w:w="-455" w:type="dxa"/>
        <w:tblLook w:val="04A0" w:firstRow="1" w:lastRow="0" w:firstColumn="1" w:lastColumn="0" w:noHBand="0" w:noVBand="1"/>
      </w:tblPr>
      <w:tblGrid>
        <w:gridCol w:w="1260"/>
        <w:gridCol w:w="2790"/>
        <w:gridCol w:w="4055"/>
        <w:gridCol w:w="2159"/>
      </w:tblGrid>
      <w:tr w:rsidR="00C85E09" w:rsidRPr="005B5C83" w14:paraId="69705DA7" w14:textId="77777777" w:rsidTr="009245EB">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260" w:type="dxa"/>
            <w:hideMark/>
          </w:tcPr>
          <w:p w14:paraId="3D15BEC6" w14:textId="77777777" w:rsidR="00C85E09" w:rsidRPr="005B5C83" w:rsidRDefault="00C85E09" w:rsidP="0020455D">
            <w:pPr>
              <w:rPr>
                <w:bCs w:val="0"/>
                <w:lang w:val="fr-MA"/>
              </w:rPr>
            </w:pPr>
            <w:r w:rsidRPr="005B5C83">
              <w:rPr>
                <w:bCs w:val="0"/>
                <w:sz w:val="18"/>
                <w:szCs w:val="18"/>
                <w:lang w:val="fr-MA"/>
              </w:rPr>
              <w:t>Collectivité Territoriale</w:t>
            </w:r>
          </w:p>
        </w:tc>
        <w:tc>
          <w:tcPr>
            <w:tcW w:w="2790" w:type="dxa"/>
            <w:hideMark/>
          </w:tcPr>
          <w:p w14:paraId="06449164" w14:textId="77777777" w:rsidR="00C85E09" w:rsidRPr="005B5C83" w:rsidRDefault="00C85E09" w:rsidP="0020455D">
            <w:pPr>
              <w:cnfStyle w:val="100000000000" w:firstRow="1" w:lastRow="0" w:firstColumn="0" w:lastColumn="0" w:oddVBand="0" w:evenVBand="0" w:oddHBand="0" w:evenHBand="0" w:firstRowFirstColumn="0" w:firstRowLastColumn="0" w:lastRowFirstColumn="0" w:lastRowLastColumn="0"/>
              <w:rPr>
                <w:bCs w:val="0"/>
                <w:lang w:val="fr-MA"/>
              </w:rPr>
            </w:pPr>
            <w:r w:rsidRPr="005B5C83">
              <w:rPr>
                <w:bCs w:val="0"/>
                <w:lang w:val="fr-MA"/>
              </w:rPr>
              <w:t>Compétences propres</w:t>
            </w:r>
          </w:p>
        </w:tc>
        <w:tc>
          <w:tcPr>
            <w:tcW w:w="4055" w:type="dxa"/>
            <w:hideMark/>
          </w:tcPr>
          <w:p w14:paraId="0F8A6C8B" w14:textId="77777777" w:rsidR="00C85E09" w:rsidRPr="005B5C83" w:rsidRDefault="00C85E09" w:rsidP="0020455D">
            <w:pPr>
              <w:cnfStyle w:val="100000000000" w:firstRow="1" w:lastRow="0" w:firstColumn="0" w:lastColumn="0" w:oddVBand="0" w:evenVBand="0" w:oddHBand="0" w:evenHBand="0" w:firstRowFirstColumn="0" w:firstRowLastColumn="0" w:lastRowFirstColumn="0" w:lastRowLastColumn="0"/>
              <w:rPr>
                <w:bCs w:val="0"/>
                <w:lang w:val="fr-MA"/>
              </w:rPr>
            </w:pPr>
            <w:r w:rsidRPr="005B5C83">
              <w:rPr>
                <w:bCs w:val="0"/>
                <w:lang w:val="fr-MA"/>
              </w:rPr>
              <w:t>Compétences partagées</w:t>
            </w:r>
          </w:p>
        </w:tc>
        <w:tc>
          <w:tcPr>
            <w:tcW w:w="2159" w:type="dxa"/>
            <w:hideMark/>
          </w:tcPr>
          <w:p w14:paraId="4C72C159" w14:textId="77777777" w:rsidR="00C85E09" w:rsidRPr="005B5C83" w:rsidRDefault="00C85E09" w:rsidP="0020455D">
            <w:pPr>
              <w:cnfStyle w:val="100000000000" w:firstRow="1" w:lastRow="0" w:firstColumn="0" w:lastColumn="0" w:oddVBand="0" w:evenVBand="0" w:oddHBand="0" w:evenHBand="0" w:firstRowFirstColumn="0" w:firstRowLastColumn="0" w:lastRowFirstColumn="0" w:lastRowLastColumn="0"/>
              <w:rPr>
                <w:bCs w:val="0"/>
                <w:lang w:val="fr-MA"/>
              </w:rPr>
            </w:pPr>
            <w:r w:rsidRPr="005B5C83">
              <w:rPr>
                <w:bCs w:val="0"/>
                <w:lang w:val="fr-MA"/>
              </w:rPr>
              <w:t>Transférables</w:t>
            </w:r>
          </w:p>
        </w:tc>
      </w:tr>
      <w:tr w:rsidR="00C85E09" w14:paraId="76BB0D72" w14:textId="77777777" w:rsidTr="009245EB">
        <w:trPr>
          <w:cnfStyle w:val="000000100000" w:firstRow="0" w:lastRow="0" w:firstColumn="0" w:lastColumn="0" w:oddVBand="0" w:evenVBand="0" w:oddHBand="1" w:evenHBand="0" w:firstRowFirstColumn="0" w:firstRowLastColumn="0" w:lastRowFirstColumn="0" w:lastRowLastColumn="0"/>
          <w:trHeight w:val="2011"/>
        </w:trPr>
        <w:tc>
          <w:tcPr>
            <w:cnfStyle w:val="001000000000" w:firstRow="0" w:lastRow="0" w:firstColumn="1" w:lastColumn="0" w:oddVBand="0" w:evenVBand="0" w:oddHBand="0" w:evenHBand="0" w:firstRowFirstColumn="0" w:firstRowLastColumn="0" w:lastRowFirstColumn="0" w:lastRowLastColumn="0"/>
            <w:tcW w:w="1260" w:type="dxa"/>
            <w:hideMark/>
          </w:tcPr>
          <w:p w14:paraId="16C5C635" w14:textId="77777777" w:rsidR="00C85E09" w:rsidRPr="005B5C83" w:rsidRDefault="00C85E09" w:rsidP="0020455D">
            <w:pPr>
              <w:rPr>
                <w:b w:val="0"/>
                <w:lang w:val="fr-MA"/>
              </w:rPr>
            </w:pPr>
            <w:r w:rsidRPr="005B5C83">
              <w:rPr>
                <w:b w:val="0"/>
                <w:lang w:val="fr-MA"/>
              </w:rPr>
              <w:t>Région</w:t>
            </w:r>
          </w:p>
        </w:tc>
        <w:tc>
          <w:tcPr>
            <w:tcW w:w="2790" w:type="dxa"/>
            <w:hideMark/>
          </w:tcPr>
          <w:p w14:paraId="3C51A05E" w14:textId="77777777" w:rsidR="00C85E09" w:rsidRPr="005B5C83" w:rsidRDefault="00C85E09" w:rsidP="0020455D">
            <w:pPr>
              <w:pStyle w:val="Paragraphedeliste"/>
              <w:numPr>
                <w:ilvl w:val="0"/>
                <w:numId w:val="9"/>
              </w:numPr>
              <w:ind w:left="357" w:hanging="270"/>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Développement, y compris la « promotion de l’économie sociale »</w:t>
            </w:r>
          </w:p>
          <w:p w14:paraId="22820A12" w14:textId="77777777" w:rsidR="00C85E09" w:rsidRPr="005B5C83" w:rsidRDefault="00C85E09" w:rsidP="0020455D">
            <w:pPr>
              <w:pStyle w:val="Paragraphedeliste"/>
              <w:numPr>
                <w:ilvl w:val="0"/>
                <w:numId w:val="9"/>
              </w:numPr>
              <w:ind w:left="357" w:hanging="270"/>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 xml:space="preserve">Formation professionnelle et d´emploi </w:t>
            </w:r>
          </w:p>
          <w:p w14:paraId="71C918CC" w14:textId="77777777" w:rsidR="00C85E09" w:rsidRPr="005B5C83" w:rsidRDefault="00C85E09" w:rsidP="0020455D">
            <w:pPr>
              <w:pStyle w:val="Paragraphedeliste"/>
              <w:numPr>
                <w:ilvl w:val="0"/>
                <w:numId w:val="9"/>
              </w:numPr>
              <w:ind w:left="357" w:hanging="270"/>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Plan de transport de la région et transport non-urbain entre les collectivités territoriales dans la région</w:t>
            </w:r>
          </w:p>
        </w:tc>
        <w:tc>
          <w:tcPr>
            <w:tcW w:w="4055" w:type="dxa"/>
            <w:hideMark/>
          </w:tcPr>
          <w:p w14:paraId="4AC93628" w14:textId="77777777" w:rsidR="00C85E09" w:rsidRPr="005B5C83" w:rsidRDefault="00C85E09" w:rsidP="0020455D">
            <w:pPr>
              <w:pStyle w:val="Paragraphedeliste"/>
              <w:numPr>
                <w:ilvl w:val="0"/>
                <w:numId w:val="10"/>
              </w:numPr>
              <w:ind w:left="334"/>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Développement durable ;</w:t>
            </w:r>
          </w:p>
          <w:p w14:paraId="242F73AD" w14:textId="77777777" w:rsidR="00C85E09" w:rsidRPr="005B5C83" w:rsidRDefault="00C85E09" w:rsidP="0020455D">
            <w:pPr>
              <w:pStyle w:val="Paragraphedeliste"/>
              <w:numPr>
                <w:ilvl w:val="0"/>
                <w:numId w:val="10"/>
              </w:numPr>
              <w:ind w:left="334"/>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L’emploi ;</w:t>
            </w:r>
          </w:p>
          <w:p w14:paraId="4B7570D7" w14:textId="77777777" w:rsidR="00C85E09" w:rsidRPr="005B5C83" w:rsidRDefault="00C85E09" w:rsidP="0020455D">
            <w:pPr>
              <w:pStyle w:val="Paragraphedeliste"/>
              <w:numPr>
                <w:ilvl w:val="0"/>
                <w:numId w:val="10"/>
              </w:numPr>
              <w:ind w:left="334"/>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Développement rural : généralisation de l’alimentation en eau potable et en électricité et le désenclavement ;</w:t>
            </w:r>
          </w:p>
          <w:p w14:paraId="7376BC66" w14:textId="77777777" w:rsidR="00C85E09" w:rsidRPr="005B5C83" w:rsidRDefault="00C85E09" w:rsidP="0020455D">
            <w:pPr>
              <w:pStyle w:val="Paragraphedeliste"/>
              <w:numPr>
                <w:ilvl w:val="0"/>
                <w:numId w:val="10"/>
              </w:numPr>
              <w:ind w:left="334"/>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Développement social : assistance sociale et mise à niveau sociale ;</w:t>
            </w:r>
          </w:p>
          <w:p w14:paraId="2D267C28" w14:textId="77777777" w:rsidR="00C85E09" w:rsidRPr="005B5C83" w:rsidRDefault="00C85E09" w:rsidP="0020455D">
            <w:pPr>
              <w:pStyle w:val="Paragraphedeliste"/>
              <w:numPr>
                <w:ilvl w:val="0"/>
                <w:numId w:val="10"/>
              </w:numPr>
              <w:ind w:left="334"/>
              <w:cnfStyle w:val="000000100000" w:firstRow="0" w:lastRow="0" w:firstColumn="0" w:lastColumn="0" w:oddVBand="0" w:evenVBand="0" w:oddHBand="1" w:evenHBand="0" w:firstRowFirstColumn="0" w:firstRowLastColumn="0" w:lastRowFirstColumn="0" w:lastRowLastColumn="0"/>
              <w:rPr>
                <w:sz w:val="18"/>
                <w:szCs w:val="18"/>
                <w:lang w:val="fr-MA"/>
              </w:rPr>
            </w:pPr>
            <w:r>
              <w:rPr>
                <w:sz w:val="18"/>
                <w:szCs w:val="18"/>
                <w:lang w:val="fr-MA"/>
              </w:rPr>
              <w:t>P</w:t>
            </w:r>
            <w:r w:rsidRPr="005B5C83">
              <w:rPr>
                <w:sz w:val="18"/>
                <w:szCs w:val="18"/>
                <w:lang w:val="fr-MA"/>
              </w:rPr>
              <w:t>romotion du logement social </w:t>
            </w:r>
          </w:p>
        </w:tc>
        <w:tc>
          <w:tcPr>
            <w:tcW w:w="2159" w:type="dxa"/>
            <w:hideMark/>
          </w:tcPr>
          <w:p w14:paraId="3875E1F9" w14:textId="77777777" w:rsidR="00C85E09" w:rsidRPr="005B5C83" w:rsidRDefault="00C85E09" w:rsidP="0020455D">
            <w:pPr>
              <w:pStyle w:val="Paragraphedeliste"/>
              <w:numPr>
                <w:ilvl w:val="0"/>
                <w:numId w:val="11"/>
              </w:numPr>
              <w:tabs>
                <w:tab w:val="left" w:pos="269"/>
              </w:tabs>
              <w:ind w:left="316" w:hanging="180"/>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Équipements et infrastructure régionale ;</w:t>
            </w:r>
          </w:p>
          <w:p w14:paraId="1D6AE653" w14:textId="77777777" w:rsidR="00C85E09" w:rsidRPr="005B5C83" w:rsidRDefault="00C85E09" w:rsidP="0020455D">
            <w:pPr>
              <w:pStyle w:val="Paragraphedeliste"/>
              <w:numPr>
                <w:ilvl w:val="0"/>
                <w:numId w:val="11"/>
              </w:numPr>
              <w:tabs>
                <w:tab w:val="left" w:pos="269"/>
              </w:tabs>
              <w:ind w:left="316" w:hanging="180"/>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La santé</w:t>
            </w:r>
          </w:p>
          <w:p w14:paraId="2912C1F7" w14:textId="77777777" w:rsidR="00C85E09" w:rsidRPr="005B5C83" w:rsidRDefault="00C85E09" w:rsidP="0020455D">
            <w:pPr>
              <w:pStyle w:val="Paragraphedeliste"/>
              <w:numPr>
                <w:ilvl w:val="0"/>
                <w:numId w:val="11"/>
              </w:numPr>
              <w:tabs>
                <w:tab w:val="left" w:pos="269"/>
              </w:tabs>
              <w:ind w:left="316" w:hanging="180"/>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L’enseignement</w:t>
            </w:r>
          </w:p>
          <w:p w14:paraId="4FA7E2F7" w14:textId="77777777" w:rsidR="00C85E09" w:rsidRPr="005B5C83" w:rsidRDefault="00C85E09" w:rsidP="0020455D">
            <w:pPr>
              <w:pStyle w:val="Paragraphedeliste"/>
              <w:numPr>
                <w:ilvl w:val="0"/>
                <w:numId w:val="11"/>
              </w:numPr>
              <w:tabs>
                <w:tab w:val="left" w:pos="269"/>
              </w:tabs>
              <w:ind w:left="316" w:hanging="180"/>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Le sport</w:t>
            </w:r>
          </w:p>
        </w:tc>
      </w:tr>
      <w:tr w:rsidR="00C85E09" w14:paraId="04CAB135" w14:textId="77777777" w:rsidTr="009245EB">
        <w:trPr>
          <w:trHeight w:val="2146"/>
        </w:trPr>
        <w:tc>
          <w:tcPr>
            <w:cnfStyle w:val="001000000000" w:firstRow="0" w:lastRow="0" w:firstColumn="1" w:lastColumn="0" w:oddVBand="0" w:evenVBand="0" w:oddHBand="0" w:evenHBand="0" w:firstRowFirstColumn="0" w:firstRowLastColumn="0" w:lastRowFirstColumn="0" w:lastRowLastColumn="0"/>
            <w:tcW w:w="1260" w:type="dxa"/>
            <w:hideMark/>
          </w:tcPr>
          <w:p w14:paraId="00FFC7F4" w14:textId="77777777" w:rsidR="00C85E09" w:rsidRPr="005B5C83" w:rsidRDefault="00C85E09" w:rsidP="0020455D">
            <w:pPr>
              <w:rPr>
                <w:b w:val="0"/>
                <w:lang w:val="fr-MA"/>
              </w:rPr>
            </w:pPr>
            <w:r w:rsidRPr="005B5C83">
              <w:rPr>
                <w:b w:val="0"/>
                <w:lang w:val="fr-MA"/>
              </w:rPr>
              <w:t>Province/ préfecture</w:t>
            </w:r>
          </w:p>
        </w:tc>
        <w:tc>
          <w:tcPr>
            <w:tcW w:w="2790" w:type="dxa"/>
            <w:hideMark/>
          </w:tcPr>
          <w:p w14:paraId="6FA680BA" w14:textId="77777777" w:rsidR="00C85E09" w:rsidRPr="005B5C83" w:rsidRDefault="00C85E09" w:rsidP="0020455D">
            <w:pPr>
              <w:pStyle w:val="Paragraphedeliste"/>
              <w:numPr>
                <w:ilvl w:val="0"/>
                <w:numId w:val="9"/>
              </w:numPr>
              <w:ind w:left="357" w:hanging="270"/>
              <w:cnfStyle w:val="000000000000" w:firstRow="0" w:lastRow="0" w:firstColumn="0" w:lastColumn="0" w:oddVBand="0" w:evenVBand="0" w:oddHBand="0" w:evenHBand="0" w:firstRowFirstColumn="0" w:firstRowLastColumn="0" w:lastRowFirstColumn="0" w:lastRowLastColumn="0"/>
              <w:rPr>
                <w:sz w:val="18"/>
                <w:szCs w:val="18"/>
                <w:lang w:val="fr-MA"/>
              </w:rPr>
            </w:pPr>
            <w:r w:rsidRPr="005B5C83">
              <w:rPr>
                <w:sz w:val="18"/>
                <w:szCs w:val="18"/>
                <w:lang w:val="fr-MA"/>
              </w:rPr>
              <w:t>Transport scolaire rural</w:t>
            </w:r>
          </w:p>
          <w:p w14:paraId="61A55C66" w14:textId="77777777" w:rsidR="00C85E09" w:rsidRPr="005B5C83" w:rsidRDefault="00C85E09" w:rsidP="0020455D">
            <w:pPr>
              <w:pStyle w:val="Paragraphedeliste"/>
              <w:numPr>
                <w:ilvl w:val="0"/>
                <w:numId w:val="9"/>
              </w:numPr>
              <w:ind w:left="357" w:hanging="270"/>
              <w:cnfStyle w:val="000000000000" w:firstRow="0" w:lastRow="0" w:firstColumn="0" w:lastColumn="0" w:oddVBand="0" w:evenVBand="0" w:oddHBand="0" w:evenHBand="0" w:firstRowFirstColumn="0" w:firstRowLastColumn="0" w:lastRowFirstColumn="0" w:lastRowLastColumn="0"/>
              <w:rPr>
                <w:sz w:val="18"/>
                <w:szCs w:val="18"/>
                <w:lang w:val="fr-MA"/>
              </w:rPr>
            </w:pPr>
            <w:r>
              <w:rPr>
                <w:sz w:val="18"/>
                <w:szCs w:val="18"/>
                <w:lang w:val="fr-MA"/>
              </w:rPr>
              <w:t>M</w:t>
            </w:r>
            <w:r w:rsidRPr="005B5C83">
              <w:rPr>
                <w:sz w:val="18"/>
                <w:szCs w:val="18"/>
                <w:lang w:val="fr-MA"/>
              </w:rPr>
              <w:t>ise en place et exécution de programmes pour réduire la pauvreté et la précarité</w:t>
            </w:r>
          </w:p>
          <w:p w14:paraId="1FD6B1F6" w14:textId="77777777" w:rsidR="00C85E09" w:rsidRPr="005B5C83" w:rsidRDefault="00C85E09" w:rsidP="0020455D">
            <w:pPr>
              <w:pStyle w:val="Paragraphedeliste"/>
              <w:numPr>
                <w:ilvl w:val="0"/>
                <w:numId w:val="9"/>
              </w:numPr>
              <w:ind w:left="357" w:hanging="270"/>
              <w:cnfStyle w:val="000000000000" w:firstRow="0" w:lastRow="0" w:firstColumn="0" w:lastColumn="0" w:oddVBand="0" w:evenVBand="0" w:oddHBand="0" w:evenHBand="0" w:firstRowFirstColumn="0" w:firstRowLastColumn="0" w:lastRowFirstColumn="0" w:lastRowLastColumn="0"/>
              <w:rPr>
                <w:sz w:val="18"/>
                <w:szCs w:val="18"/>
                <w:lang w:val="fr-MA"/>
              </w:rPr>
            </w:pPr>
            <w:r>
              <w:rPr>
                <w:sz w:val="18"/>
                <w:szCs w:val="18"/>
                <w:lang w:val="fr-MA"/>
              </w:rPr>
              <w:t>D</w:t>
            </w:r>
            <w:r w:rsidRPr="005B5C83">
              <w:rPr>
                <w:sz w:val="18"/>
                <w:szCs w:val="18"/>
                <w:lang w:val="fr-MA"/>
              </w:rPr>
              <w:t>iagnostic des besoins en matière de santé, de logement, d’enseignement, de prévention et d’hygiène</w:t>
            </w:r>
          </w:p>
        </w:tc>
        <w:tc>
          <w:tcPr>
            <w:tcW w:w="4055" w:type="dxa"/>
            <w:hideMark/>
          </w:tcPr>
          <w:p w14:paraId="0A75FC58" w14:textId="77777777" w:rsidR="00C85E09" w:rsidRPr="005B5C83" w:rsidRDefault="00C85E09" w:rsidP="0020455D">
            <w:pPr>
              <w:pStyle w:val="Paragraphedeliste"/>
              <w:numPr>
                <w:ilvl w:val="0"/>
                <w:numId w:val="10"/>
              </w:numPr>
              <w:ind w:left="334"/>
              <w:cnfStyle w:val="000000000000" w:firstRow="0" w:lastRow="0" w:firstColumn="0" w:lastColumn="0" w:oddVBand="0" w:evenVBand="0" w:oddHBand="0" w:evenHBand="0" w:firstRowFirstColumn="0" w:firstRowLastColumn="0" w:lastRowFirstColumn="0" w:lastRowLastColumn="0"/>
              <w:rPr>
                <w:sz w:val="18"/>
                <w:szCs w:val="18"/>
                <w:lang w:val="fr-MA"/>
              </w:rPr>
            </w:pPr>
            <w:r w:rsidRPr="005B5C83">
              <w:rPr>
                <w:sz w:val="18"/>
                <w:szCs w:val="18"/>
                <w:lang w:val="fr-MA"/>
              </w:rPr>
              <w:t xml:space="preserve">La santé </w:t>
            </w:r>
            <w:r>
              <w:rPr>
                <w:sz w:val="18"/>
                <w:szCs w:val="18"/>
                <w:lang w:val="fr-MA"/>
              </w:rPr>
              <w:t xml:space="preserve">en milieu </w:t>
            </w:r>
            <w:r w:rsidRPr="005B5C83">
              <w:rPr>
                <w:sz w:val="18"/>
                <w:szCs w:val="18"/>
                <w:lang w:val="fr-MA"/>
              </w:rPr>
              <w:t>rural ;</w:t>
            </w:r>
          </w:p>
          <w:p w14:paraId="6B5E6481" w14:textId="77777777" w:rsidR="00C85E09" w:rsidRPr="005B5C83" w:rsidRDefault="00C85E09" w:rsidP="0020455D">
            <w:pPr>
              <w:pStyle w:val="Paragraphedeliste"/>
              <w:numPr>
                <w:ilvl w:val="0"/>
                <w:numId w:val="10"/>
              </w:numPr>
              <w:ind w:left="334"/>
              <w:cnfStyle w:val="000000000000" w:firstRow="0" w:lastRow="0" w:firstColumn="0" w:lastColumn="0" w:oddVBand="0" w:evenVBand="0" w:oddHBand="0" w:evenHBand="0" w:firstRowFirstColumn="0" w:firstRowLastColumn="0" w:lastRowFirstColumn="0" w:lastRowLastColumn="0"/>
              <w:rPr>
                <w:sz w:val="18"/>
                <w:szCs w:val="18"/>
                <w:lang w:val="fr-MA"/>
              </w:rPr>
            </w:pPr>
            <w:r w:rsidRPr="005B5C83">
              <w:rPr>
                <w:sz w:val="18"/>
                <w:szCs w:val="18"/>
                <w:lang w:val="fr-MA"/>
              </w:rPr>
              <w:t>La formation des personnes au milieu rural ;</w:t>
            </w:r>
          </w:p>
          <w:p w14:paraId="1F428CF8" w14:textId="77777777" w:rsidR="00C85E09" w:rsidRPr="005B5C83" w:rsidRDefault="00C85E09" w:rsidP="0020455D">
            <w:pPr>
              <w:pStyle w:val="Paragraphedeliste"/>
              <w:numPr>
                <w:ilvl w:val="0"/>
                <w:numId w:val="10"/>
              </w:numPr>
              <w:ind w:left="334"/>
              <w:cnfStyle w:val="000000000000" w:firstRow="0" w:lastRow="0" w:firstColumn="0" w:lastColumn="0" w:oddVBand="0" w:evenVBand="0" w:oddHBand="0" w:evenHBand="0" w:firstRowFirstColumn="0" w:firstRowLastColumn="0" w:lastRowFirstColumn="0" w:lastRowLastColumn="0"/>
              <w:rPr>
                <w:sz w:val="18"/>
                <w:szCs w:val="18"/>
                <w:lang w:val="fr-MA"/>
              </w:rPr>
            </w:pPr>
            <w:r w:rsidRPr="005B5C83">
              <w:rPr>
                <w:sz w:val="18"/>
                <w:szCs w:val="18"/>
                <w:lang w:val="fr-MA"/>
              </w:rPr>
              <w:t>Des infrastructures et des équipements rura</w:t>
            </w:r>
            <w:r>
              <w:rPr>
                <w:sz w:val="18"/>
                <w:szCs w:val="18"/>
                <w:lang w:val="fr-MA"/>
              </w:rPr>
              <w:t>ux</w:t>
            </w:r>
            <w:r w:rsidRPr="005B5C83">
              <w:rPr>
                <w:sz w:val="18"/>
                <w:szCs w:val="18"/>
                <w:lang w:val="fr-MA"/>
              </w:rPr>
              <w:t> ;</w:t>
            </w:r>
          </w:p>
          <w:p w14:paraId="5726D358" w14:textId="77777777" w:rsidR="00C85E09" w:rsidRPr="005B5C83" w:rsidRDefault="00C85E09" w:rsidP="0020455D">
            <w:pPr>
              <w:pStyle w:val="Paragraphedeliste"/>
              <w:numPr>
                <w:ilvl w:val="0"/>
                <w:numId w:val="10"/>
              </w:numPr>
              <w:ind w:left="334"/>
              <w:cnfStyle w:val="000000000000" w:firstRow="0" w:lastRow="0" w:firstColumn="0" w:lastColumn="0" w:oddVBand="0" w:evenVBand="0" w:oddHBand="0" w:evenHBand="0" w:firstRowFirstColumn="0" w:firstRowLastColumn="0" w:lastRowFirstColumn="0" w:lastRowLastColumn="0"/>
              <w:rPr>
                <w:sz w:val="18"/>
                <w:szCs w:val="18"/>
                <w:lang w:val="fr-MA"/>
              </w:rPr>
            </w:pPr>
            <w:r>
              <w:rPr>
                <w:sz w:val="18"/>
                <w:szCs w:val="18"/>
                <w:lang w:val="fr-MA"/>
              </w:rPr>
              <w:t>La c</w:t>
            </w:r>
            <w:r w:rsidRPr="005B5C83">
              <w:rPr>
                <w:sz w:val="18"/>
                <w:szCs w:val="18"/>
                <w:lang w:val="fr-MA"/>
              </w:rPr>
              <w:t>ontribution à l’alimentation du monde rural en eau potable et en électricité ;</w:t>
            </w:r>
          </w:p>
          <w:p w14:paraId="0786BB3A" w14:textId="77777777" w:rsidR="00C85E09" w:rsidRPr="005B5C83" w:rsidRDefault="00C85E09" w:rsidP="0020455D">
            <w:pPr>
              <w:pStyle w:val="Paragraphedeliste"/>
              <w:numPr>
                <w:ilvl w:val="0"/>
                <w:numId w:val="10"/>
              </w:numPr>
              <w:ind w:left="334"/>
              <w:cnfStyle w:val="000000000000" w:firstRow="0" w:lastRow="0" w:firstColumn="0" w:lastColumn="0" w:oddVBand="0" w:evenVBand="0" w:oddHBand="0" w:evenHBand="0" w:firstRowFirstColumn="0" w:firstRowLastColumn="0" w:lastRowFirstColumn="0" w:lastRowLastColumn="0"/>
              <w:rPr>
                <w:sz w:val="18"/>
                <w:szCs w:val="18"/>
                <w:lang w:val="fr-MA"/>
              </w:rPr>
            </w:pPr>
            <w:r w:rsidRPr="005B5C83">
              <w:rPr>
                <w:sz w:val="18"/>
                <w:szCs w:val="18"/>
                <w:lang w:val="fr-MA"/>
              </w:rPr>
              <w:t>La mise à niveau sociale dans les domaines de l’éducation, de la santé, du social et du sport.</w:t>
            </w:r>
          </w:p>
        </w:tc>
        <w:tc>
          <w:tcPr>
            <w:tcW w:w="2159" w:type="dxa"/>
            <w:hideMark/>
          </w:tcPr>
          <w:p w14:paraId="56C954E5" w14:textId="77777777" w:rsidR="00C85E09" w:rsidRPr="005B5C83" w:rsidRDefault="00C85E09" w:rsidP="0020455D">
            <w:pPr>
              <w:cnfStyle w:val="000000000000" w:firstRow="0" w:lastRow="0" w:firstColumn="0" w:lastColumn="0" w:oddVBand="0" w:evenVBand="0" w:oddHBand="0" w:evenHBand="0" w:firstRowFirstColumn="0" w:firstRowLastColumn="0" w:lastRowFirstColumn="0" w:lastRowLastColumn="0"/>
              <w:rPr>
                <w:sz w:val="18"/>
                <w:szCs w:val="18"/>
                <w:lang w:val="fr-MA"/>
              </w:rPr>
            </w:pPr>
            <w:r w:rsidRPr="005B5C83">
              <w:rPr>
                <w:sz w:val="18"/>
                <w:szCs w:val="18"/>
                <w:lang w:val="fr-MA"/>
              </w:rPr>
              <w:t>Développement social</w:t>
            </w:r>
          </w:p>
        </w:tc>
      </w:tr>
      <w:tr w:rsidR="00C85E09" w:rsidRPr="0075229B" w14:paraId="6BF08B08" w14:textId="77777777" w:rsidTr="009245E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260" w:type="dxa"/>
            <w:hideMark/>
          </w:tcPr>
          <w:p w14:paraId="6EFCF3D3" w14:textId="77777777" w:rsidR="00C85E09" w:rsidRPr="005B5C83" w:rsidRDefault="00C85E09" w:rsidP="0020455D">
            <w:pPr>
              <w:rPr>
                <w:b w:val="0"/>
                <w:lang w:val="fr-MA"/>
              </w:rPr>
            </w:pPr>
            <w:r w:rsidRPr="005B5C83">
              <w:rPr>
                <w:b w:val="0"/>
                <w:lang w:val="fr-MA"/>
              </w:rPr>
              <w:t>Commune</w:t>
            </w:r>
          </w:p>
        </w:tc>
        <w:tc>
          <w:tcPr>
            <w:tcW w:w="2790" w:type="dxa"/>
            <w:hideMark/>
          </w:tcPr>
          <w:p w14:paraId="7922E0FB" w14:textId="77777777" w:rsidR="00C85E09" w:rsidRPr="005B5C83" w:rsidRDefault="00C85E09" w:rsidP="0020455D">
            <w:pPr>
              <w:pStyle w:val="Paragraphedeliste"/>
              <w:numPr>
                <w:ilvl w:val="0"/>
                <w:numId w:val="9"/>
              </w:numPr>
              <w:ind w:left="357" w:hanging="270"/>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Transport public urbain</w:t>
            </w:r>
          </w:p>
          <w:p w14:paraId="4A1DFCC9" w14:textId="77777777" w:rsidR="00C85E09" w:rsidRPr="005B5C83" w:rsidRDefault="00C85E09" w:rsidP="0020455D">
            <w:pPr>
              <w:pStyle w:val="Paragraphedeliste"/>
              <w:numPr>
                <w:ilvl w:val="0"/>
                <w:numId w:val="9"/>
              </w:numPr>
              <w:ind w:left="357" w:hanging="270"/>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 xml:space="preserve">Transport des </w:t>
            </w:r>
            <w:r>
              <w:rPr>
                <w:sz w:val="18"/>
                <w:szCs w:val="18"/>
                <w:lang w:val="fr-MA"/>
              </w:rPr>
              <w:t xml:space="preserve">personnes </w:t>
            </w:r>
            <w:r w:rsidRPr="005B5C83">
              <w:rPr>
                <w:sz w:val="18"/>
                <w:szCs w:val="18"/>
                <w:lang w:val="fr-MA"/>
              </w:rPr>
              <w:t>malades et des blessés</w:t>
            </w:r>
          </w:p>
          <w:p w14:paraId="7B7791BE" w14:textId="77777777" w:rsidR="00C85E09" w:rsidRPr="005B5C83" w:rsidRDefault="00C85E09" w:rsidP="0020455D">
            <w:pPr>
              <w:pStyle w:val="Paragraphedeliste"/>
              <w:numPr>
                <w:ilvl w:val="0"/>
                <w:numId w:val="9"/>
              </w:numPr>
              <w:ind w:left="357" w:hanging="270"/>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Aires de repos</w:t>
            </w:r>
          </w:p>
        </w:tc>
        <w:tc>
          <w:tcPr>
            <w:tcW w:w="4055" w:type="dxa"/>
            <w:hideMark/>
          </w:tcPr>
          <w:p w14:paraId="351F275A" w14:textId="77777777" w:rsidR="00C85E09" w:rsidRPr="005B5C83" w:rsidRDefault="00C85E09" w:rsidP="0020455D">
            <w:pPr>
              <w:pStyle w:val="Paragraphedeliste"/>
              <w:numPr>
                <w:ilvl w:val="0"/>
                <w:numId w:val="12"/>
              </w:numPr>
              <w:ind w:left="334"/>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 Développement local et promotion de l’emploi ».</w:t>
            </w:r>
          </w:p>
          <w:p w14:paraId="07356EF5" w14:textId="77777777" w:rsidR="00C85E09" w:rsidRPr="005B5C83" w:rsidRDefault="00C85E09" w:rsidP="0020455D">
            <w:pPr>
              <w:pStyle w:val="Paragraphedeliste"/>
              <w:numPr>
                <w:ilvl w:val="0"/>
                <w:numId w:val="12"/>
              </w:numPr>
              <w:ind w:left="334"/>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 xml:space="preserve">Création des maisons de jeunes, des crèches et jardins d’enfants, des centres pour les femmes, </w:t>
            </w:r>
            <w:r>
              <w:rPr>
                <w:sz w:val="18"/>
                <w:szCs w:val="18"/>
                <w:lang w:val="fr-MA"/>
              </w:rPr>
              <w:t xml:space="preserve">des </w:t>
            </w:r>
            <w:r w:rsidRPr="005B5C83">
              <w:rPr>
                <w:sz w:val="18"/>
                <w:szCs w:val="18"/>
                <w:lang w:val="fr-MA"/>
              </w:rPr>
              <w:t xml:space="preserve">maisons de bienfaisance et d’accueil des personnes âgées ; </w:t>
            </w:r>
            <w:r>
              <w:rPr>
                <w:sz w:val="18"/>
                <w:szCs w:val="18"/>
                <w:lang w:val="fr-MA"/>
              </w:rPr>
              <w:t xml:space="preserve">des </w:t>
            </w:r>
            <w:r w:rsidRPr="005B5C83">
              <w:rPr>
                <w:sz w:val="18"/>
                <w:szCs w:val="18"/>
                <w:lang w:val="fr-MA"/>
              </w:rPr>
              <w:t>logements sociaux</w:t>
            </w:r>
          </w:p>
          <w:p w14:paraId="27EE5684" w14:textId="77777777" w:rsidR="00C85E09" w:rsidRPr="005B5C83" w:rsidRDefault="00C85E09" w:rsidP="0020455D">
            <w:pPr>
              <w:pStyle w:val="Paragraphedeliste"/>
              <w:numPr>
                <w:ilvl w:val="0"/>
                <w:numId w:val="12"/>
              </w:numPr>
              <w:ind w:left="334"/>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Entretien des écoles de l´enseignement fondamental</w:t>
            </w:r>
          </w:p>
          <w:p w14:paraId="7D79D18D" w14:textId="77777777" w:rsidR="00825581" w:rsidRPr="00825581" w:rsidRDefault="00C85E09" w:rsidP="0020455D">
            <w:pPr>
              <w:pStyle w:val="Paragraphedeliste"/>
              <w:numPr>
                <w:ilvl w:val="0"/>
                <w:numId w:val="12"/>
              </w:numPr>
              <w:ind w:left="334"/>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Entretien des centres de santé</w:t>
            </w:r>
            <w:r w:rsidR="007330B6">
              <w:rPr>
                <w:sz w:val="18"/>
                <w:szCs w:val="18"/>
                <w:lang w:val="fr-MA"/>
              </w:rPr>
              <w:t xml:space="preserve"> </w:t>
            </w:r>
            <w:r w:rsidRPr="005B5C83">
              <w:rPr>
                <w:sz w:val="18"/>
                <w:szCs w:val="18"/>
                <w:lang w:val="fr-MA"/>
              </w:rPr>
              <w:t>(dispensaires).</w:t>
            </w:r>
          </w:p>
        </w:tc>
        <w:tc>
          <w:tcPr>
            <w:tcW w:w="2159" w:type="dxa"/>
            <w:hideMark/>
          </w:tcPr>
          <w:p w14:paraId="456918FD" w14:textId="77777777" w:rsidR="00C85E09" w:rsidRPr="005B5C83" w:rsidRDefault="00C85E09" w:rsidP="0020455D">
            <w:pPr>
              <w:cnfStyle w:val="000000100000" w:firstRow="0" w:lastRow="0" w:firstColumn="0" w:lastColumn="0" w:oddVBand="0" w:evenVBand="0" w:oddHBand="1" w:evenHBand="0" w:firstRowFirstColumn="0" w:firstRowLastColumn="0" w:lastRowFirstColumn="0" w:lastRowLastColumn="0"/>
              <w:rPr>
                <w:sz w:val="18"/>
                <w:szCs w:val="18"/>
                <w:lang w:val="fr-MA"/>
              </w:rPr>
            </w:pPr>
            <w:r w:rsidRPr="005B5C83">
              <w:rPr>
                <w:sz w:val="18"/>
                <w:szCs w:val="18"/>
                <w:lang w:val="fr-MA"/>
              </w:rPr>
              <w:t>Assistance sociale et programme active de l’emploi</w:t>
            </w:r>
          </w:p>
        </w:tc>
      </w:tr>
      <w:tr w:rsidR="00C85E09" w:rsidRPr="0075229B" w14:paraId="155ED879" w14:textId="77777777" w:rsidTr="00825581">
        <w:trPr>
          <w:trHeight w:val="415"/>
        </w:trPr>
        <w:tc>
          <w:tcPr>
            <w:cnfStyle w:val="001000000000" w:firstRow="0" w:lastRow="0" w:firstColumn="1" w:lastColumn="0" w:oddVBand="0" w:evenVBand="0" w:oddHBand="0" w:evenHBand="0" w:firstRowFirstColumn="0" w:firstRowLastColumn="0" w:lastRowFirstColumn="0" w:lastRowLastColumn="0"/>
            <w:tcW w:w="10264" w:type="dxa"/>
            <w:gridSpan w:val="4"/>
            <w:shd w:val="clear" w:color="auto" w:fill="auto"/>
            <w:hideMark/>
          </w:tcPr>
          <w:p w14:paraId="0612AC0B" w14:textId="77777777" w:rsidR="00C85E09" w:rsidRPr="005B5C83" w:rsidRDefault="00C85E09" w:rsidP="0020455D">
            <w:pPr>
              <w:rPr>
                <w:b w:val="0"/>
                <w:lang w:val="fr-MA"/>
              </w:rPr>
            </w:pPr>
            <w:r w:rsidRPr="005B5C83">
              <w:rPr>
                <w:b w:val="0"/>
                <w:i/>
                <w:iCs/>
                <w:color w:val="5B9BD5" w:themeColor="accent5"/>
                <w:sz w:val="18"/>
                <w:szCs w:val="18"/>
                <w:lang w:val="fr-FR"/>
              </w:rPr>
              <w:t xml:space="preserve">Sources : </w:t>
            </w:r>
            <w:r w:rsidR="00673E3D" w:rsidRPr="005B5C83">
              <w:rPr>
                <w:i/>
                <w:iCs/>
                <w:color w:val="5B9BD5" w:themeColor="accent5"/>
                <w:sz w:val="18"/>
                <w:szCs w:val="18"/>
                <w:lang w:val="fr-FR"/>
              </w:rPr>
              <w:fldChar w:fldCharType="begin"/>
            </w:r>
            <w:r w:rsidRPr="005B5C83">
              <w:rPr>
                <w:b w:val="0"/>
                <w:i/>
                <w:iCs/>
                <w:color w:val="5B9BD5" w:themeColor="accent5"/>
                <w:sz w:val="18"/>
                <w:szCs w:val="18"/>
                <w:lang w:val="fr-FR"/>
              </w:rPr>
              <w:instrText xml:space="preserve"> ADDIN ZOTERO_ITEM CSL_CITATION {"citationID":"2dJzMItZ","properties":{"formattedCitation":"(Royaume du Maroc 2016c; 2016b; 2016a; UNICEF 2019)","plainCitation":"(Royaume du Maroc 2016c; 2016b; 2016a; UNICEF 2019)","noteIndex":0},"citationItems":[{"id":53,"uris":["http://zotero.org/users/6054760/items/WJSRZMUF"],"uri":["http://zotero.org/users/6054760/items/WJSRZMUF"],"itemData":{"id":53,"type":"bill","title":"Loi organique no 113-14 relative aux communes","number":"113-14","language":"Français","author":[{"family":"Royaume du Maroc","given":""}],"issued":{"date-parts":[["2016"]]}}},{"id":52,"uris":["http://zotero.org/users/6054760/items/S8CFD9LX"],"uri":["http://zotero.org/users/6054760/items/S8CFD9LX"],"itemData":{"id":52,"type":"bill","title":"Loi organique no 112-14 relative aux préfectures et provinces","number":"112-14","language":"Français","author":[{"family":"Royaume du Maroc","given":""}],"issued":{"date-parts":[["2016"]]}}},{"id":51,"uris":["http://zotero.org/users/6054760/items/65G5SG8K"],"uri":["http://zotero.org/users/6054760/items/65G5SG8K"],"itemData":{"id":51,"type":"bill","title":"Loi organique no  111-14 relative aux régions","number":"111-14","language":"Français","author":[{"family":"Royaume du Maroc","given":""}],"issued":{"date-parts":[["2016"]]}}},{"id":62,"uris":["http://zotero.org/users/6054760/items/EUY4A2LR"],"uri":["http://zotero.org/users/6054760/items/EUY4A2LR"],"itemData":{"id":62,"type":"speech","title":"MTR: Discussion on Decentralization","publisher-place":"Rabat","event-place":"Rabat","language":"English and French","author":[{"family":"UNICEF","given":""}],"issued":{"date-parts":[["2019",6,20]]}}}],"schema":"https://github.com/citation-style-language/schema/raw/master/csl-citation.json"} </w:instrText>
            </w:r>
            <w:r w:rsidR="00673E3D" w:rsidRPr="005B5C83">
              <w:rPr>
                <w:i/>
                <w:iCs/>
                <w:color w:val="5B9BD5" w:themeColor="accent5"/>
                <w:sz w:val="18"/>
                <w:szCs w:val="18"/>
                <w:lang w:val="fr-FR"/>
              </w:rPr>
              <w:fldChar w:fldCharType="separate"/>
            </w:r>
            <w:r w:rsidRPr="005B5C83">
              <w:rPr>
                <w:b w:val="0"/>
                <w:i/>
                <w:iCs/>
                <w:color w:val="5B9BD5" w:themeColor="accent5"/>
                <w:sz w:val="18"/>
                <w:szCs w:val="18"/>
                <w:lang w:val="fr-FR"/>
              </w:rPr>
              <w:t xml:space="preserve">Royaume du Maroc 2016c; 2016b; 2016a </w:t>
            </w:r>
            <w:r w:rsidR="00673E3D" w:rsidRPr="005B5C83">
              <w:rPr>
                <w:i/>
                <w:iCs/>
                <w:color w:val="5B9BD5" w:themeColor="accent5"/>
                <w:sz w:val="18"/>
                <w:szCs w:val="18"/>
                <w:lang w:val="fr-FR"/>
              </w:rPr>
              <w:fldChar w:fldCharType="end"/>
            </w:r>
          </w:p>
        </w:tc>
      </w:tr>
    </w:tbl>
    <w:p w14:paraId="72A34F74" w14:textId="77777777" w:rsidR="00C85E09" w:rsidRDefault="00C85E09" w:rsidP="0020455D">
      <w:pPr>
        <w:spacing w:after="0" w:line="240" w:lineRule="auto"/>
        <w:jc w:val="center"/>
        <w:rPr>
          <w:lang w:val="fr-MA"/>
        </w:rPr>
      </w:pPr>
    </w:p>
    <w:p w14:paraId="7E2C0980" w14:textId="52B670B8" w:rsidR="00C85E09" w:rsidRDefault="00C85E09" w:rsidP="0020455D">
      <w:pPr>
        <w:spacing w:after="0" w:line="240" w:lineRule="auto"/>
        <w:jc w:val="both"/>
        <w:rPr>
          <w:lang w:val="fr-MA"/>
        </w:rPr>
      </w:pPr>
      <w:r>
        <w:rPr>
          <w:lang w:val="fr-MA"/>
        </w:rPr>
        <w:t>En prenant en compte le diagnostic sur la gouvernance de la protection sociale présenté ci-dessus, des programmes et projets sont proposés pour une nouvelle gouv</w:t>
      </w:r>
      <w:r w:rsidR="009245EB">
        <w:rPr>
          <w:lang w:val="fr-MA"/>
        </w:rPr>
        <w:t xml:space="preserve">ernance de la protection sociale </w:t>
      </w:r>
      <w:r>
        <w:rPr>
          <w:lang w:val="fr-MA"/>
        </w:rPr>
        <w:t xml:space="preserve">plus en phase avec la vision de la protection sociale présentée dans le début de la Partie II de ce document. </w:t>
      </w:r>
    </w:p>
    <w:p w14:paraId="14FEFCB7" w14:textId="77777777" w:rsidR="009245EB" w:rsidRDefault="009245EB" w:rsidP="0020455D">
      <w:pPr>
        <w:spacing w:after="0"/>
        <w:rPr>
          <w:lang w:val="fr-MA"/>
        </w:rPr>
      </w:pPr>
    </w:p>
    <w:p w14:paraId="0768CC31" w14:textId="77777777" w:rsidR="00340A25" w:rsidRDefault="00340A25" w:rsidP="0020455D">
      <w:pPr>
        <w:pStyle w:val="Titre3"/>
        <w:rPr>
          <w:lang w:val="fr-FR"/>
        </w:rPr>
      </w:pPr>
      <w:bookmarkStart w:id="46" w:name="_Toc25741870"/>
      <w:bookmarkStart w:id="47" w:name="_Toc26357226"/>
      <w:r>
        <w:rPr>
          <w:lang w:val="fr-FR"/>
        </w:rPr>
        <w:t xml:space="preserve">3.1 </w:t>
      </w:r>
      <w:bookmarkEnd w:id="46"/>
      <w:r w:rsidR="00572BF5">
        <w:rPr>
          <w:lang w:val="fr-FR"/>
        </w:rPr>
        <w:t>Améliorer la gouvernance du système de protection sociale</w:t>
      </w:r>
      <w:bookmarkEnd w:id="47"/>
    </w:p>
    <w:p w14:paraId="5A6E301E" w14:textId="77777777" w:rsidR="00340A25" w:rsidRDefault="00340A25" w:rsidP="0020455D">
      <w:pPr>
        <w:spacing w:after="0" w:line="240" w:lineRule="auto"/>
        <w:jc w:val="both"/>
        <w:rPr>
          <w:b/>
          <w:bCs/>
          <w:color w:val="2E74B5" w:themeColor="accent5" w:themeShade="BF"/>
          <w:u w:val="single"/>
          <w:lang w:val="fr-FR"/>
        </w:rPr>
      </w:pPr>
    </w:p>
    <w:p w14:paraId="5038D134" w14:textId="77777777" w:rsidR="00340A25" w:rsidRPr="00796BBE" w:rsidRDefault="00340A25" w:rsidP="0020455D">
      <w:pPr>
        <w:spacing w:line="240" w:lineRule="auto"/>
        <w:jc w:val="both"/>
        <w:rPr>
          <w:b/>
          <w:bCs/>
          <w:color w:val="2E74B5" w:themeColor="accent5" w:themeShade="BF"/>
          <w:u w:val="single"/>
          <w:lang w:val="fr-FR"/>
        </w:rPr>
      </w:pPr>
      <w:r w:rsidRPr="00EF15FC">
        <w:rPr>
          <w:b/>
          <w:bCs/>
          <w:color w:val="2E74B5" w:themeColor="accent5" w:themeShade="BF"/>
          <w:u w:val="single"/>
          <w:lang w:val="fr-FR"/>
        </w:rPr>
        <w:t>P</w:t>
      </w:r>
      <w:r>
        <w:rPr>
          <w:b/>
          <w:bCs/>
          <w:color w:val="2E74B5" w:themeColor="accent5" w:themeShade="BF"/>
          <w:u w:val="single"/>
          <w:lang w:val="fr-FR"/>
        </w:rPr>
        <w:t xml:space="preserve">rogramme </w:t>
      </w:r>
      <w:r w:rsidR="00720897">
        <w:rPr>
          <w:b/>
          <w:bCs/>
          <w:color w:val="2E74B5" w:themeColor="accent5" w:themeShade="BF"/>
          <w:u w:val="single"/>
          <w:lang w:val="fr-FR"/>
        </w:rPr>
        <w:t>1</w:t>
      </w:r>
      <w:r w:rsidR="00720897" w:rsidRPr="00EF15FC">
        <w:rPr>
          <w:b/>
          <w:bCs/>
          <w:color w:val="2E74B5" w:themeColor="accent5" w:themeShade="BF"/>
          <w:u w:val="single"/>
          <w:lang w:val="fr-FR"/>
        </w:rPr>
        <w:t> :</w:t>
      </w:r>
      <w:r w:rsidRPr="00EF15FC">
        <w:rPr>
          <w:b/>
          <w:bCs/>
          <w:color w:val="2E74B5" w:themeColor="accent5" w:themeShade="BF"/>
          <w:u w:val="single"/>
          <w:lang w:val="fr-FR"/>
        </w:rPr>
        <w:t xml:space="preserve"> RENFORCER LA GOUVERNANCE DE </w:t>
      </w:r>
      <w:r w:rsidR="002334B7">
        <w:rPr>
          <w:b/>
          <w:bCs/>
          <w:color w:val="2E74B5" w:themeColor="accent5" w:themeShade="BF"/>
          <w:u w:val="single"/>
          <w:lang w:val="fr-FR"/>
        </w:rPr>
        <w:t>L’ASSURANCE SOCIALE</w:t>
      </w:r>
    </w:p>
    <w:p w14:paraId="2EBE9DB8" w14:textId="77777777" w:rsidR="009C073A" w:rsidRPr="009C073A" w:rsidRDefault="009C073A" w:rsidP="0020455D">
      <w:pPr>
        <w:jc w:val="both"/>
        <w:rPr>
          <w:b/>
          <w:bCs/>
          <w:color w:val="2F5496"/>
          <w:lang w:val="fr-FR"/>
        </w:rPr>
      </w:pPr>
      <w:r w:rsidRPr="001848A5">
        <w:rPr>
          <w:b/>
          <w:bCs/>
          <w:color w:val="2F5496"/>
          <w:lang w:val="fr-FR"/>
        </w:rPr>
        <w:t xml:space="preserve">Projet </w:t>
      </w:r>
      <w:r w:rsidR="00720897" w:rsidRPr="001848A5">
        <w:rPr>
          <w:b/>
          <w:bCs/>
          <w:color w:val="2F5496"/>
          <w:lang w:val="fr-FR"/>
        </w:rPr>
        <w:t>1.1</w:t>
      </w:r>
      <w:r w:rsidR="00720897" w:rsidRPr="00C65119">
        <w:rPr>
          <w:b/>
          <w:bCs/>
          <w:color w:val="2F5496"/>
          <w:lang w:val="fr-FR"/>
        </w:rPr>
        <w:t> :</w:t>
      </w:r>
      <w:r w:rsidRPr="00C65119">
        <w:rPr>
          <w:b/>
          <w:bCs/>
          <w:color w:val="2F5496"/>
          <w:lang w:val="fr-FR"/>
        </w:rPr>
        <w:t xml:space="preserve"> Renforcer la gouvernance de la CMB à travers une révision globale de la Loi 65-00 et ses</w:t>
      </w:r>
      <w:r w:rsidRPr="009C073A">
        <w:rPr>
          <w:b/>
          <w:bCs/>
          <w:color w:val="2F5496"/>
          <w:lang w:val="fr-FR"/>
        </w:rPr>
        <w:t xml:space="preserve"> textes d'application</w:t>
      </w:r>
    </w:p>
    <w:p w14:paraId="61B56FE9" w14:textId="77777777" w:rsidR="009C073A" w:rsidRDefault="009C073A" w:rsidP="0020455D">
      <w:pPr>
        <w:jc w:val="both"/>
        <w:rPr>
          <w:lang w:val="fr-MA"/>
        </w:rPr>
      </w:pPr>
      <w:r>
        <w:rPr>
          <w:lang w:val="fr-MA"/>
        </w:rPr>
        <w:t xml:space="preserve">Après plus de 14 ans d’application de la loi 65-00 portant sur la couverture médicale de base, il s’avère nécessaire de mener une refonte globale de celle-ci, notamment sur les aspects liés à la gouvernance du secteur. A ce titre, d’une part il est nécessaire de veiller au </w:t>
      </w:r>
      <w:r>
        <w:rPr>
          <w:b/>
          <w:bCs/>
          <w:lang w:val="fr-MA"/>
        </w:rPr>
        <w:t xml:space="preserve">renforcement de l’ANAM dans son rôle de régulateur </w:t>
      </w:r>
      <w:r>
        <w:rPr>
          <w:b/>
          <w:bCs/>
          <w:color w:val="000000"/>
          <w:lang w:val="fr-MA"/>
        </w:rPr>
        <w:t>de la couverture médicale</w:t>
      </w:r>
      <w:r>
        <w:rPr>
          <w:color w:val="000000"/>
          <w:lang w:val="fr-MA"/>
        </w:rPr>
        <w:t xml:space="preserve">, chargé de l’évaluation de l’ensemble des prestations de soins en vue de l’admission pour le remboursement par l’assurance, la certification </w:t>
      </w:r>
      <w:r>
        <w:rPr>
          <w:lang w:val="fr-MA"/>
        </w:rPr>
        <w:t xml:space="preserve">des établissements de soins et l’accréditation des praticiens pour informer les usagers sur les qualités de prise en charge. </w:t>
      </w:r>
    </w:p>
    <w:p w14:paraId="08933635" w14:textId="77777777" w:rsidR="009C073A" w:rsidRDefault="009C073A" w:rsidP="0020455D">
      <w:pPr>
        <w:jc w:val="both"/>
        <w:rPr>
          <w:color w:val="000000"/>
          <w:lang w:val="fr-MA"/>
        </w:rPr>
      </w:pPr>
      <w:r>
        <w:rPr>
          <w:color w:val="000000"/>
          <w:lang w:val="fr-MA"/>
        </w:rPr>
        <w:t xml:space="preserve">D’autre part, il s’agira </w:t>
      </w:r>
      <w:r w:rsidRPr="009C073A">
        <w:rPr>
          <w:lang w:val="fr-FR"/>
        </w:rPr>
        <w:t xml:space="preserve">d’identifier </w:t>
      </w:r>
      <w:r w:rsidRPr="009C073A">
        <w:rPr>
          <w:b/>
          <w:bCs/>
          <w:color w:val="000000"/>
          <w:lang w:val="fr-FR"/>
        </w:rPr>
        <w:t xml:space="preserve">une institution en charge de la gestion du RAMED. </w:t>
      </w:r>
      <w:r w:rsidRPr="009C073A">
        <w:rPr>
          <w:color w:val="000000"/>
          <w:lang w:val="fr-FR"/>
        </w:rPr>
        <w:t xml:space="preserve">Il pourrait être envisagé d’opter pour une gestion du RAMED par la CMAM, ce qui suppose sa mise à niveau (en ressources et en capacités) pour lui permettre de faire face à l’augmentation </w:t>
      </w:r>
      <w:r w:rsidRPr="009C073A">
        <w:rPr>
          <w:lang w:val="fr-FR"/>
        </w:rPr>
        <w:t xml:space="preserve">des affiliés. Le choix de la CMAM pour la gestion du RAMED, est justifié par le besoin d’harmonisation et de capitalisation de l’expérience confirmée de cette caisse. Cette option permettrait aussi de rationaliser les efforts et les ressources à mobiliser dans le cas de la création d’une nouvelle agence de gestion dédiée au RAMED. </w:t>
      </w:r>
    </w:p>
    <w:p w14:paraId="12934CB3" w14:textId="77777777" w:rsidR="00D2724F" w:rsidRPr="009C073A" w:rsidRDefault="009C073A" w:rsidP="0020455D">
      <w:pPr>
        <w:rPr>
          <w:lang w:val="fr-FR"/>
        </w:rPr>
      </w:pPr>
      <w:r>
        <w:rPr>
          <w:color w:val="000000"/>
          <w:lang w:val="fr-MA"/>
        </w:rPr>
        <w:t xml:space="preserve">Enfin, l’ensemble de ces initiatives permettra alors au </w:t>
      </w:r>
      <w:r>
        <w:rPr>
          <w:b/>
          <w:bCs/>
          <w:color w:val="000000"/>
          <w:lang w:val="fr-MA"/>
        </w:rPr>
        <w:t>ministère de la Santé de se concentrer sur l’organisation et la gestion de l’offre des prestations</w:t>
      </w:r>
      <w:r>
        <w:rPr>
          <w:color w:val="000000"/>
          <w:lang w:val="fr-MA"/>
        </w:rPr>
        <w:t xml:space="preserve"> publiques de santé.</w:t>
      </w:r>
    </w:p>
    <w:p w14:paraId="37F22068" w14:textId="77777777" w:rsidR="00297B98" w:rsidRPr="00D2724F" w:rsidRDefault="00D2724F" w:rsidP="0020455D">
      <w:pPr>
        <w:jc w:val="both"/>
        <w:rPr>
          <w:b/>
          <w:color w:val="2F5496" w:themeColor="accent1" w:themeShade="BF"/>
          <w:lang w:val="fr-FR"/>
        </w:rPr>
      </w:pPr>
      <w:r w:rsidRPr="001848A5">
        <w:rPr>
          <w:b/>
          <w:color w:val="2F5496" w:themeColor="accent1" w:themeShade="BF"/>
          <w:lang w:val="fr-FR"/>
        </w:rPr>
        <w:t xml:space="preserve">Projet </w:t>
      </w:r>
      <w:r w:rsidR="00C65119" w:rsidRPr="001848A5">
        <w:rPr>
          <w:b/>
          <w:color w:val="2F5496" w:themeColor="accent1" w:themeShade="BF"/>
          <w:lang w:val="fr-FR"/>
        </w:rPr>
        <w:t>1</w:t>
      </w:r>
      <w:r w:rsidRPr="001848A5">
        <w:rPr>
          <w:b/>
          <w:color w:val="2F5496" w:themeColor="accent1" w:themeShade="BF"/>
          <w:lang w:val="fr-FR"/>
        </w:rPr>
        <w:t>.</w:t>
      </w:r>
      <w:r w:rsidR="00C65119" w:rsidRPr="001848A5">
        <w:rPr>
          <w:b/>
          <w:color w:val="2F5496" w:themeColor="accent1" w:themeShade="BF"/>
          <w:lang w:val="fr-FR"/>
        </w:rPr>
        <w:t>2</w:t>
      </w:r>
      <w:r w:rsidRPr="001848A5">
        <w:rPr>
          <w:b/>
          <w:color w:val="2F5496" w:themeColor="accent1" w:themeShade="BF"/>
          <w:lang w:val="fr-FR"/>
        </w:rPr>
        <w:t> </w:t>
      </w:r>
      <w:r w:rsidRPr="00C65119">
        <w:rPr>
          <w:b/>
          <w:color w:val="2F5496" w:themeColor="accent1" w:themeShade="BF"/>
          <w:lang w:val="fr-FR"/>
        </w:rPr>
        <w:t xml:space="preserve">: </w:t>
      </w:r>
      <w:r w:rsidR="00297B98" w:rsidRPr="00C65119">
        <w:rPr>
          <w:b/>
          <w:color w:val="2F5496" w:themeColor="accent1" w:themeShade="BF"/>
          <w:lang w:val="fr-FR"/>
        </w:rPr>
        <w:t>Mettre</w:t>
      </w:r>
      <w:r w:rsidR="00297B98" w:rsidRPr="00EB255E">
        <w:rPr>
          <w:b/>
          <w:color w:val="2F5496" w:themeColor="accent1" w:themeShade="BF"/>
          <w:lang w:val="fr-FR"/>
        </w:rPr>
        <w:t xml:space="preserve"> en place une nouvelle gouvernance du secteur </w:t>
      </w:r>
      <w:r w:rsidR="00291D2C" w:rsidRPr="00EB255E">
        <w:rPr>
          <w:b/>
          <w:color w:val="2F5496" w:themeColor="accent1" w:themeShade="BF"/>
          <w:lang w:val="fr-FR"/>
        </w:rPr>
        <w:t xml:space="preserve">mutualiste </w:t>
      </w:r>
      <w:r w:rsidR="00297B98" w:rsidRPr="00EB255E">
        <w:rPr>
          <w:b/>
          <w:color w:val="2F5496" w:themeColor="accent1" w:themeShade="BF"/>
          <w:lang w:val="fr-FR"/>
        </w:rPr>
        <w:br/>
        <w:t>(code de la mutualité)</w:t>
      </w:r>
    </w:p>
    <w:p w14:paraId="5ED20428" w14:textId="77777777" w:rsidR="00D2724F" w:rsidRPr="00EB255E" w:rsidRDefault="008F694C" w:rsidP="0020455D">
      <w:pPr>
        <w:spacing w:after="0" w:line="240" w:lineRule="auto"/>
        <w:jc w:val="both"/>
        <w:rPr>
          <w:lang w:val="fr-FR"/>
        </w:rPr>
      </w:pPr>
      <w:r w:rsidRPr="00EB255E">
        <w:rPr>
          <w:lang w:val="fr-FR"/>
        </w:rPr>
        <w:t xml:space="preserve">Ce projet </w:t>
      </w:r>
      <w:r w:rsidR="00EB255E">
        <w:rPr>
          <w:lang w:val="fr-FR"/>
        </w:rPr>
        <w:t xml:space="preserve">vise la révision du </w:t>
      </w:r>
      <w:r w:rsidR="00EB255E" w:rsidRPr="00825581">
        <w:rPr>
          <w:b/>
          <w:bCs/>
          <w:lang w:val="fr-FR"/>
        </w:rPr>
        <w:t>code de la mutualité</w:t>
      </w:r>
      <w:r w:rsidR="00EB255E">
        <w:rPr>
          <w:lang w:val="fr-FR"/>
        </w:rPr>
        <w:t xml:space="preserve"> afin que ce dernier puisse répondre aux mutations de l’environnement et aux besoins du secteur ainsi qu’à la </w:t>
      </w:r>
      <w:r w:rsidR="00EB255E" w:rsidRPr="00825581">
        <w:rPr>
          <w:b/>
          <w:bCs/>
          <w:lang w:val="fr-FR"/>
        </w:rPr>
        <w:t>mise à niveau des mutualités</w:t>
      </w:r>
      <w:r w:rsidR="00EB255E">
        <w:rPr>
          <w:lang w:val="fr-FR"/>
        </w:rPr>
        <w:t xml:space="preserve">. Il s’agira principalement de recentrer le </w:t>
      </w:r>
      <w:r w:rsidR="00EB255E" w:rsidRPr="00825581">
        <w:rPr>
          <w:b/>
          <w:bCs/>
          <w:lang w:val="fr-FR"/>
        </w:rPr>
        <w:t>rôle des mutualités sur le risque maladie</w:t>
      </w:r>
      <w:r w:rsidR="00EB255E">
        <w:rPr>
          <w:lang w:val="fr-FR"/>
        </w:rPr>
        <w:t xml:space="preserve"> en tant que couverture complémentaire pour les salariés </w:t>
      </w:r>
      <w:r w:rsidR="00291D2C">
        <w:rPr>
          <w:lang w:val="fr-FR"/>
        </w:rPr>
        <w:t xml:space="preserve">des secteurs </w:t>
      </w:r>
      <w:r w:rsidR="00EB255E">
        <w:rPr>
          <w:lang w:val="fr-FR"/>
        </w:rPr>
        <w:t xml:space="preserve">public et privé </w:t>
      </w:r>
      <w:r w:rsidR="00EB255E" w:rsidRPr="00C65119">
        <w:rPr>
          <w:lang w:val="fr-FR"/>
        </w:rPr>
        <w:t xml:space="preserve">et </w:t>
      </w:r>
      <w:r w:rsidR="00291D2C" w:rsidRPr="00C65119">
        <w:rPr>
          <w:lang w:val="fr-FR"/>
        </w:rPr>
        <w:t>d’</w:t>
      </w:r>
      <w:r w:rsidR="00EB255E" w:rsidRPr="00C65119">
        <w:rPr>
          <w:lang w:val="fr-FR"/>
        </w:rPr>
        <w:t>œuvrer</w:t>
      </w:r>
      <w:r w:rsidR="00EB255E">
        <w:rPr>
          <w:lang w:val="fr-FR"/>
        </w:rPr>
        <w:t xml:space="preserve"> la responsabilisation des dirigeants et gestionnaires pour un bon fonctionnement des mutualités. </w:t>
      </w:r>
    </w:p>
    <w:p w14:paraId="39F64C39" w14:textId="77777777" w:rsidR="00D2724F" w:rsidRDefault="00D2724F" w:rsidP="0020455D">
      <w:pPr>
        <w:spacing w:after="0" w:line="240" w:lineRule="auto"/>
        <w:jc w:val="both"/>
        <w:rPr>
          <w:b/>
          <w:color w:val="2F5496" w:themeColor="accent1" w:themeShade="BF"/>
          <w:lang w:val="fr-FR"/>
        </w:rPr>
      </w:pPr>
    </w:p>
    <w:p w14:paraId="38D6EA71" w14:textId="77777777" w:rsidR="00340A25" w:rsidRDefault="00D2724F" w:rsidP="0020455D">
      <w:pPr>
        <w:spacing w:after="0" w:line="240" w:lineRule="auto"/>
        <w:jc w:val="both"/>
        <w:rPr>
          <w:b/>
          <w:color w:val="2F5496" w:themeColor="accent1" w:themeShade="BF"/>
          <w:lang w:val="fr-FR"/>
        </w:rPr>
      </w:pPr>
      <w:r w:rsidRPr="001848A5">
        <w:rPr>
          <w:b/>
          <w:color w:val="2F5496" w:themeColor="accent1" w:themeShade="BF"/>
          <w:lang w:val="fr-FR"/>
        </w:rPr>
        <w:t xml:space="preserve">Projet </w:t>
      </w:r>
      <w:r w:rsidR="00C65119" w:rsidRPr="001848A5">
        <w:rPr>
          <w:b/>
          <w:color w:val="2F5496" w:themeColor="accent1" w:themeShade="BF"/>
          <w:lang w:val="fr-FR"/>
        </w:rPr>
        <w:t>1</w:t>
      </w:r>
      <w:r w:rsidRPr="001848A5">
        <w:rPr>
          <w:b/>
          <w:color w:val="2F5496" w:themeColor="accent1" w:themeShade="BF"/>
          <w:lang w:val="fr-FR"/>
        </w:rPr>
        <w:t>.</w:t>
      </w:r>
      <w:r w:rsidR="00C65119" w:rsidRPr="001848A5">
        <w:rPr>
          <w:b/>
          <w:color w:val="2F5496" w:themeColor="accent1" w:themeShade="BF"/>
          <w:lang w:val="fr-FR"/>
        </w:rPr>
        <w:t>3</w:t>
      </w:r>
      <w:r w:rsidRPr="001848A5">
        <w:rPr>
          <w:b/>
          <w:color w:val="2F5496" w:themeColor="accent1" w:themeShade="BF"/>
          <w:lang w:val="fr-FR"/>
        </w:rPr>
        <w:t> </w:t>
      </w:r>
      <w:r w:rsidRPr="00C65119">
        <w:rPr>
          <w:b/>
          <w:color w:val="2F5496" w:themeColor="accent1" w:themeShade="BF"/>
          <w:lang w:val="fr-FR"/>
        </w:rPr>
        <w:t xml:space="preserve">: </w:t>
      </w:r>
      <w:r w:rsidR="00340A25" w:rsidRPr="00C65119">
        <w:rPr>
          <w:b/>
          <w:color w:val="2F5496" w:themeColor="accent1" w:themeShade="BF"/>
          <w:lang w:val="fr-FR"/>
        </w:rPr>
        <w:t>Améliorer</w:t>
      </w:r>
      <w:r w:rsidR="00340A25" w:rsidRPr="003B1EDC">
        <w:rPr>
          <w:b/>
          <w:color w:val="2F5496" w:themeColor="accent1" w:themeShade="BF"/>
          <w:lang w:val="fr-FR"/>
        </w:rPr>
        <w:t xml:space="preserve"> la gouvernance interne des organismes gestionnaires de l’assurance sociale (composition et responsabilités des conseils d’administration, comités d’audit et de contrôle, transparence, …)</w:t>
      </w:r>
    </w:p>
    <w:p w14:paraId="27ECD2AF" w14:textId="77777777" w:rsidR="00720897" w:rsidRPr="00796BBE" w:rsidRDefault="00720897" w:rsidP="0020455D">
      <w:pPr>
        <w:spacing w:after="0" w:line="240" w:lineRule="auto"/>
        <w:jc w:val="both"/>
        <w:rPr>
          <w:b/>
          <w:bCs/>
          <w:color w:val="2E74B5" w:themeColor="accent5" w:themeShade="BF"/>
          <w:u w:val="single"/>
          <w:lang w:val="fr-FR"/>
        </w:rPr>
      </w:pPr>
    </w:p>
    <w:p w14:paraId="435B510D" w14:textId="77777777" w:rsidR="00340A25" w:rsidRPr="00775C93" w:rsidRDefault="00340A25" w:rsidP="0020455D">
      <w:pPr>
        <w:spacing w:after="0" w:line="240" w:lineRule="auto"/>
        <w:jc w:val="both"/>
        <w:rPr>
          <w:rFonts w:eastAsia="Times New Roman" w:cs="Times New Roman"/>
          <w:i/>
          <w:lang w:val="fr-MA"/>
        </w:rPr>
      </w:pPr>
      <w:r w:rsidRPr="00775C93">
        <w:rPr>
          <w:rFonts w:eastAsia="Times New Roman" w:cs="Times New Roman"/>
          <w:lang w:val="fr-MA"/>
        </w:rPr>
        <w:t xml:space="preserve">Les conseils </w:t>
      </w:r>
      <w:r w:rsidRPr="00FC4387">
        <w:rPr>
          <w:rFonts w:eastAsia="Times New Roman" w:cs="Times New Roman"/>
          <w:color w:val="000000" w:themeColor="text1"/>
          <w:lang w:val="fr-MA"/>
        </w:rPr>
        <w:t xml:space="preserve">d’administration (CA) et de contrôle des assurances doivent être responsables pour </w:t>
      </w:r>
      <w:r w:rsidRPr="00FC4387">
        <w:rPr>
          <w:rFonts w:eastAsia="Times New Roman" w:cs="Times New Roman"/>
          <w:b/>
          <w:bCs/>
          <w:color w:val="000000" w:themeColor="text1"/>
          <w:lang w:val="fr-MA"/>
        </w:rPr>
        <w:t xml:space="preserve">surveiller la gestion des projets </w:t>
      </w:r>
      <w:r w:rsidR="00291D2C" w:rsidRPr="00FC4387">
        <w:rPr>
          <w:rFonts w:eastAsia="Times New Roman" w:cs="Times New Roman"/>
          <w:b/>
          <w:bCs/>
          <w:color w:val="000000" w:themeColor="text1"/>
          <w:lang w:val="fr-MA"/>
        </w:rPr>
        <w:t>d</w:t>
      </w:r>
      <w:r w:rsidR="00291D2C">
        <w:rPr>
          <w:rFonts w:eastAsia="Times New Roman" w:cs="Times New Roman"/>
          <w:b/>
          <w:bCs/>
          <w:color w:val="000000" w:themeColor="text1"/>
          <w:lang w:val="fr-MA"/>
        </w:rPr>
        <w:t>e</w:t>
      </w:r>
      <w:r w:rsidR="00291D2C" w:rsidRPr="00FC4387">
        <w:rPr>
          <w:rFonts w:eastAsia="Times New Roman" w:cs="Times New Roman"/>
          <w:b/>
          <w:bCs/>
          <w:color w:val="000000" w:themeColor="text1"/>
          <w:lang w:val="fr-MA"/>
        </w:rPr>
        <w:t xml:space="preserve"> façon</w:t>
      </w:r>
      <w:r w:rsidRPr="00FC4387">
        <w:rPr>
          <w:rFonts w:eastAsia="Times New Roman" w:cs="Times New Roman"/>
          <w:b/>
          <w:bCs/>
          <w:color w:val="000000" w:themeColor="text1"/>
          <w:lang w:val="fr-MA"/>
        </w:rPr>
        <w:t xml:space="preserve"> équilibrée</w:t>
      </w:r>
      <w:r w:rsidRPr="00FC4387">
        <w:rPr>
          <w:rFonts w:eastAsia="Times New Roman" w:cs="Times New Roman"/>
          <w:color w:val="000000" w:themeColor="text1"/>
          <w:lang w:val="fr-MA"/>
        </w:rPr>
        <w:t xml:space="preserve"> et être formellement responsabilisé</w:t>
      </w:r>
      <w:r w:rsidR="00291D2C">
        <w:rPr>
          <w:rFonts w:eastAsia="Times New Roman" w:cs="Times New Roman"/>
          <w:color w:val="000000" w:themeColor="text1"/>
          <w:lang w:val="fr-MA"/>
        </w:rPr>
        <w:t>s</w:t>
      </w:r>
      <w:r w:rsidRPr="00FC4387">
        <w:rPr>
          <w:rFonts w:eastAsia="Times New Roman" w:cs="Times New Roman"/>
          <w:color w:val="000000" w:themeColor="text1"/>
          <w:lang w:val="fr-MA"/>
        </w:rPr>
        <w:t xml:space="preserve"> pour le contrôle actuariel des régimes d’assurance sociale</w:t>
      </w:r>
      <w:r w:rsidR="001848A5">
        <w:rPr>
          <w:rFonts w:eastAsia="Times New Roman" w:cs="Times New Roman"/>
          <w:color w:val="000000" w:themeColor="text1"/>
          <w:lang w:val="fr-MA"/>
        </w:rPr>
        <w:t>, pour la délibération et le contrôle des opérations de gestion de la trésorerie et le placement des réserves financières, pour le contrôle des risques et de l’audit interne ainsi que pour la nomination et la rémunération des dirigeants exécutifs ainsi que pour la gestion des ressources humaines</w:t>
      </w:r>
      <w:r w:rsidRPr="00FC4387">
        <w:rPr>
          <w:rFonts w:eastAsia="Times New Roman" w:cs="Times New Roman"/>
          <w:color w:val="000000" w:themeColor="text1"/>
          <w:lang w:val="fr-MA"/>
        </w:rPr>
        <w:t>.</w:t>
      </w:r>
      <w:r w:rsidR="00291D2C">
        <w:rPr>
          <w:rFonts w:eastAsia="Times New Roman" w:cs="Times New Roman"/>
          <w:color w:val="000000" w:themeColor="text1"/>
          <w:lang w:val="fr-MA"/>
        </w:rPr>
        <w:t xml:space="preserve"> </w:t>
      </w:r>
      <w:r w:rsidRPr="00FC4387">
        <w:rPr>
          <w:rFonts w:eastAsia="Times New Roman" w:cs="Times New Roman"/>
          <w:color w:val="000000" w:themeColor="text1"/>
          <w:lang w:val="fr-MA"/>
        </w:rPr>
        <w:t xml:space="preserve">Ces </w:t>
      </w:r>
      <w:r w:rsidRPr="00775C93">
        <w:rPr>
          <w:rFonts w:eastAsia="Times New Roman" w:cs="Times New Roman"/>
          <w:lang w:val="fr-MA"/>
        </w:rPr>
        <w:t xml:space="preserve">conseils doivent aussi </w:t>
      </w:r>
      <w:r w:rsidR="00291D2C">
        <w:rPr>
          <w:rFonts w:eastAsia="Times New Roman" w:cs="Times New Roman"/>
          <w:lang w:val="fr-MA"/>
        </w:rPr>
        <w:t xml:space="preserve">intégrer </w:t>
      </w:r>
      <w:r>
        <w:rPr>
          <w:rFonts w:eastAsia="Times New Roman" w:cs="Times New Roman"/>
          <w:lang w:val="fr-MA"/>
        </w:rPr>
        <w:t>de</w:t>
      </w:r>
      <w:r w:rsidR="00291D2C">
        <w:rPr>
          <w:rFonts w:eastAsia="Times New Roman" w:cs="Times New Roman"/>
          <w:lang w:val="fr-MA"/>
        </w:rPr>
        <w:t>s</w:t>
      </w:r>
      <w:r>
        <w:rPr>
          <w:rFonts w:eastAsia="Times New Roman" w:cs="Times New Roman"/>
          <w:lang w:val="fr-MA"/>
        </w:rPr>
        <w:t xml:space="preserve"> </w:t>
      </w:r>
      <w:r w:rsidRPr="00775C93">
        <w:rPr>
          <w:rFonts w:eastAsia="Times New Roman" w:cs="Times New Roman"/>
          <w:lang w:val="fr-MA"/>
        </w:rPr>
        <w:t>personnes qualifié</w:t>
      </w:r>
      <w:r w:rsidR="00AD66AA">
        <w:rPr>
          <w:rFonts w:eastAsia="Times New Roman" w:cs="Times New Roman"/>
          <w:lang w:val="fr-MA"/>
        </w:rPr>
        <w:t>e</w:t>
      </w:r>
      <w:r w:rsidRPr="00775C93">
        <w:rPr>
          <w:rFonts w:eastAsia="Times New Roman" w:cs="Times New Roman"/>
          <w:lang w:val="fr-MA"/>
        </w:rPr>
        <w:t>s et indépendant</w:t>
      </w:r>
      <w:r>
        <w:rPr>
          <w:rFonts w:eastAsia="Times New Roman" w:cs="Times New Roman"/>
          <w:lang w:val="fr-MA"/>
        </w:rPr>
        <w:t>e</w:t>
      </w:r>
      <w:r w:rsidRPr="00775C93">
        <w:rPr>
          <w:rFonts w:eastAsia="Times New Roman" w:cs="Times New Roman"/>
          <w:lang w:val="fr-MA"/>
        </w:rPr>
        <w:t>s, ne présentant pas de lien</w:t>
      </w:r>
      <w:r w:rsidR="00291D2C">
        <w:rPr>
          <w:rFonts w:eastAsia="Times New Roman" w:cs="Times New Roman"/>
          <w:lang w:val="fr-MA"/>
        </w:rPr>
        <w:t>s</w:t>
      </w:r>
      <w:r w:rsidRPr="00775C93">
        <w:rPr>
          <w:rFonts w:eastAsia="Times New Roman" w:cs="Times New Roman"/>
          <w:lang w:val="fr-MA"/>
        </w:rPr>
        <w:t xml:space="preserve"> de représentation ou d’intérêt avec les organismes sous </w:t>
      </w:r>
      <w:r w:rsidR="00291D2C">
        <w:rPr>
          <w:rFonts w:eastAsia="Times New Roman" w:cs="Times New Roman"/>
          <w:lang w:val="fr-MA"/>
        </w:rPr>
        <w:t>leur</w:t>
      </w:r>
      <w:r w:rsidRPr="00775C93">
        <w:rPr>
          <w:rFonts w:eastAsia="Times New Roman" w:cs="Times New Roman"/>
          <w:lang w:val="fr-MA"/>
        </w:rPr>
        <w:t xml:space="preserve"> contrôle. Il est important que les conseils d’administration des programmes d’assurance sociale incluent des représentants des divers</w:t>
      </w:r>
      <w:r w:rsidR="00291D2C">
        <w:rPr>
          <w:rFonts w:eastAsia="Times New Roman" w:cs="Times New Roman"/>
          <w:lang w:val="fr-MA"/>
        </w:rPr>
        <w:t xml:space="preserve"> </w:t>
      </w:r>
      <w:r w:rsidRPr="00775C93">
        <w:rPr>
          <w:rFonts w:eastAsia="Times New Roman" w:cs="Times New Roman"/>
          <w:lang w:val="fr-MA"/>
        </w:rPr>
        <w:t>groupes d’assurés.</w:t>
      </w:r>
      <w:r w:rsidR="00291D2C">
        <w:rPr>
          <w:rFonts w:eastAsia="Times New Roman" w:cs="Times New Roman"/>
          <w:lang w:val="fr-MA"/>
        </w:rPr>
        <w:t xml:space="preserve"> </w:t>
      </w:r>
      <w:r w:rsidRPr="00775C93">
        <w:rPr>
          <w:rFonts w:eastAsia="Times New Roman" w:cs="Times New Roman"/>
          <w:lang w:val="fr-MA"/>
        </w:rPr>
        <w:t>Ces conseils doivent aussi garantir que les organes qu’ils administrent coll</w:t>
      </w:r>
      <w:r>
        <w:rPr>
          <w:rFonts w:eastAsia="Times New Roman" w:cs="Times New Roman"/>
          <w:lang w:val="fr-MA"/>
        </w:rPr>
        <w:t>ec</w:t>
      </w:r>
      <w:r w:rsidRPr="00775C93">
        <w:rPr>
          <w:rFonts w:eastAsia="Times New Roman" w:cs="Times New Roman"/>
          <w:lang w:val="fr-MA"/>
        </w:rPr>
        <w:t xml:space="preserve">tent </w:t>
      </w:r>
      <w:r w:rsidR="0027643E">
        <w:rPr>
          <w:rFonts w:eastAsia="Times New Roman" w:cs="Times New Roman"/>
          <w:lang w:val="fr-MA"/>
        </w:rPr>
        <w:t xml:space="preserve">et diffusent </w:t>
      </w:r>
      <w:r w:rsidR="001F2303" w:rsidRPr="00775C93">
        <w:rPr>
          <w:rFonts w:eastAsia="Times New Roman" w:cs="Times New Roman"/>
          <w:lang w:val="fr-MA"/>
        </w:rPr>
        <w:t xml:space="preserve">régulièrement </w:t>
      </w:r>
      <w:r w:rsidRPr="00775C93">
        <w:rPr>
          <w:rFonts w:eastAsia="Times New Roman" w:cs="Times New Roman"/>
          <w:lang w:val="fr-MA"/>
        </w:rPr>
        <w:t xml:space="preserve">des données sur </w:t>
      </w:r>
      <w:r w:rsidR="001F2303">
        <w:rPr>
          <w:rFonts w:eastAsia="Times New Roman" w:cs="Times New Roman"/>
          <w:lang w:val="fr-MA"/>
        </w:rPr>
        <w:t>leur activité</w:t>
      </w:r>
      <w:r w:rsidRPr="00775C93">
        <w:rPr>
          <w:rFonts w:eastAsia="Times New Roman" w:cs="Times New Roman"/>
          <w:lang w:val="fr-MA"/>
        </w:rPr>
        <w:t xml:space="preserve"> d’une façon qui puisse fournir des </w:t>
      </w:r>
      <w:r>
        <w:rPr>
          <w:rFonts w:eastAsia="Times New Roman" w:cs="Times New Roman"/>
          <w:lang w:val="fr-MA"/>
        </w:rPr>
        <w:t>informations</w:t>
      </w:r>
      <w:r w:rsidR="001F2303">
        <w:rPr>
          <w:rFonts w:eastAsia="Times New Roman" w:cs="Times New Roman"/>
          <w:lang w:val="fr-MA"/>
        </w:rPr>
        <w:t xml:space="preserve"> pertinentes</w:t>
      </w:r>
      <w:r w:rsidRPr="00775C93">
        <w:rPr>
          <w:rFonts w:eastAsia="Times New Roman" w:cs="Times New Roman"/>
          <w:lang w:val="fr-MA"/>
        </w:rPr>
        <w:t xml:space="preserve"> sur l’assurance sociale et </w:t>
      </w:r>
      <w:r w:rsidR="00291D2C">
        <w:rPr>
          <w:rFonts w:eastAsia="Times New Roman" w:cs="Times New Roman"/>
          <w:lang w:val="fr-MA"/>
        </w:rPr>
        <w:t xml:space="preserve">sur </w:t>
      </w:r>
      <w:r w:rsidRPr="00775C93">
        <w:rPr>
          <w:rFonts w:eastAsia="Times New Roman" w:cs="Times New Roman"/>
          <w:lang w:val="fr-MA"/>
        </w:rPr>
        <w:t>ses bénéficiaires.</w:t>
      </w:r>
    </w:p>
    <w:p w14:paraId="5D3BE724" w14:textId="77777777" w:rsidR="00340A25" w:rsidRPr="00FC4387" w:rsidRDefault="00340A25" w:rsidP="0020455D">
      <w:pPr>
        <w:spacing w:after="0" w:line="240" w:lineRule="auto"/>
        <w:jc w:val="both"/>
        <w:rPr>
          <w:rFonts w:eastAsia="Times New Roman" w:cs="Times New Roman"/>
          <w:color w:val="000000" w:themeColor="text1"/>
          <w:lang w:val="fr-MA"/>
        </w:rPr>
      </w:pPr>
    </w:p>
    <w:p w14:paraId="5E1F2D36" w14:textId="77777777" w:rsidR="00340A25" w:rsidRPr="00FC4387" w:rsidRDefault="00340A25" w:rsidP="0020455D">
      <w:pPr>
        <w:spacing w:after="0" w:line="240" w:lineRule="auto"/>
        <w:jc w:val="both"/>
        <w:rPr>
          <w:color w:val="000000" w:themeColor="text1"/>
          <w:lang w:val="fr-MA"/>
        </w:rPr>
      </w:pPr>
      <w:r>
        <w:rPr>
          <w:rFonts w:eastAsia="Times New Roman" w:cs="Times New Roman"/>
          <w:lang w:val="fr-MA"/>
        </w:rPr>
        <w:t xml:space="preserve">Il </w:t>
      </w:r>
      <w:r w:rsidRPr="00FC4387">
        <w:rPr>
          <w:rFonts w:eastAsia="Times New Roman" w:cs="Times New Roman"/>
          <w:color w:val="000000" w:themeColor="text1"/>
          <w:lang w:val="fr-MA"/>
        </w:rPr>
        <w:t>fau</w:t>
      </w:r>
      <w:r w:rsidR="00AD66AA">
        <w:rPr>
          <w:rFonts w:eastAsia="Times New Roman" w:cs="Times New Roman"/>
          <w:color w:val="000000" w:themeColor="text1"/>
          <w:lang w:val="fr-MA"/>
        </w:rPr>
        <w:t>dra</w:t>
      </w:r>
      <w:r w:rsidRPr="00FC4387">
        <w:rPr>
          <w:rFonts w:eastAsia="Times New Roman" w:cs="Times New Roman"/>
          <w:color w:val="000000" w:themeColor="text1"/>
          <w:lang w:val="fr-MA"/>
        </w:rPr>
        <w:t xml:space="preserve"> aussi </w:t>
      </w:r>
      <w:r w:rsidR="00AD66AA">
        <w:rPr>
          <w:rFonts w:eastAsia="Times New Roman" w:cs="Times New Roman"/>
          <w:color w:val="000000" w:themeColor="text1"/>
          <w:lang w:val="fr-MA"/>
        </w:rPr>
        <w:t>encourager</w:t>
      </w:r>
      <w:r w:rsidRPr="00FC4387">
        <w:rPr>
          <w:rFonts w:eastAsia="Times New Roman" w:cs="Times New Roman"/>
          <w:color w:val="000000" w:themeColor="text1"/>
          <w:lang w:val="fr-MA"/>
        </w:rPr>
        <w:t xml:space="preserve"> la </w:t>
      </w:r>
      <w:r w:rsidRPr="00825581">
        <w:rPr>
          <w:rFonts w:eastAsia="Times New Roman" w:cs="Times New Roman"/>
          <w:b/>
          <w:bCs/>
          <w:color w:val="000000" w:themeColor="text1"/>
          <w:lang w:val="fr-MA"/>
        </w:rPr>
        <w:t>c</w:t>
      </w:r>
      <w:r w:rsidRPr="00FC4387">
        <w:rPr>
          <w:rFonts w:eastAsia="Times New Roman" w:cs="Times New Roman"/>
          <w:b/>
          <w:bCs/>
          <w:color w:val="000000" w:themeColor="text1"/>
          <w:lang w:val="fr-MA"/>
        </w:rPr>
        <w:t>oopération des acteurs chargés des différents régimes d’assurance sociale avec les groupements de collectivités territoriales</w:t>
      </w:r>
      <w:r w:rsidRPr="00FC4387">
        <w:rPr>
          <w:rFonts w:eastAsia="Times New Roman" w:cs="Times New Roman"/>
          <w:color w:val="000000" w:themeColor="text1"/>
          <w:lang w:val="fr-MA"/>
        </w:rPr>
        <w:t xml:space="preserve"> chargés de la protection sociale pour </w:t>
      </w:r>
      <w:r w:rsidR="00AD66AA">
        <w:rPr>
          <w:rFonts w:eastAsia="Times New Roman" w:cs="Times New Roman"/>
          <w:color w:val="000000" w:themeColor="text1"/>
          <w:lang w:val="fr-MA"/>
        </w:rPr>
        <w:t>sensibiliser à</w:t>
      </w:r>
      <w:r w:rsidRPr="00FC4387">
        <w:rPr>
          <w:rFonts w:eastAsia="Times New Roman" w:cs="Times New Roman"/>
          <w:color w:val="000000" w:themeColor="text1"/>
          <w:lang w:val="fr-MA"/>
        </w:rPr>
        <w:t xml:space="preserve"> l’importance de la déclaration au niveau local et atteindre des groupes de population dans les </w:t>
      </w:r>
      <w:r w:rsidR="00AD66AA">
        <w:rPr>
          <w:rFonts w:eastAsia="Times New Roman" w:cs="Times New Roman"/>
          <w:color w:val="000000" w:themeColor="text1"/>
          <w:lang w:val="fr-MA"/>
        </w:rPr>
        <w:t>zones</w:t>
      </w:r>
      <w:r w:rsidRPr="00FC4387">
        <w:rPr>
          <w:rFonts w:eastAsia="Times New Roman" w:cs="Times New Roman"/>
          <w:color w:val="000000" w:themeColor="text1"/>
          <w:lang w:val="fr-MA"/>
        </w:rPr>
        <w:t xml:space="preserve"> cloisonnées (et souscrivant le moins dans les régimes), mais aussi faciliter l’utilisation des infrastructures locales pour favoriser le processus de déclaration au niveau local.  </w:t>
      </w:r>
      <w:r w:rsidRPr="00FC4387">
        <w:rPr>
          <w:rFonts w:eastAsia="Times New Roman" w:cs="Times New Roman"/>
          <w:b/>
          <w:bCs/>
          <w:color w:val="000000" w:themeColor="text1"/>
          <w:lang w:val="fr-MA"/>
        </w:rPr>
        <w:t xml:space="preserve">L’utilisation du RNP et de </w:t>
      </w:r>
      <w:r w:rsidRPr="00FC4387">
        <w:rPr>
          <w:b/>
          <w:bCs/>
          <w:color w:val="000000" w:themeColor="text1"/>
          <w:lang w:val="fr-MA"/>
        </w:rPr>
        <w:t>l’Identifiant Digital Civil et Social permettra, en outre, d’assurer l’interopérabilité des bases de données</w:t>
      </w:r>
      <w:r w:rsidRPr="00FC4387">
        <w:rPr>
          <w:color w:val="000000" w:themeColor="text1"/>
          <w:lang w:val="fr-MA"/>
        </w:rPr>
        <w:t xml:space="preserve"> des différents régimes d’assurance (retraite et maladie) ainsi que les bases </w:t>
      </w:r>
      <w:r w:rsidR="00AD66AA">
        <w:rPr>
          <w:color w:val="000000" w:themeColor="text1"/>
          <w:lang w:val="fr-MA"/>
        </w:rPr>
        <w:t xml:space="preserve">de </w:t>
      </w:r>
      <w:r w:rsidRPr="00FC4387">
        <w:rPr>
          <w:color w:val="000000" w:themeColor="text1"/>
          <w:lang w:val="fr-MA"/>
        </w:rPr>
        <w:t xml:space="preserve">données du système non-contributif et de la fiscalité. </w:t>
      </w:r>
    </w:p>
    <w:p w14:paraId="6D16685A" w14:textId="77777777" w:rsidR="00340A25" w:rsidRDefault="00340A25" w:rsidP="0020455D">
      <w:pPr>
        <w:spacing w:after="0" w:line="240" w:lineRule="auto"/>
        <w:jc w:val="both"/>
        <w:rPr>
          <w:lang w:val="fr-MA"/>
        </w:rPr>
      </w:pPr>
    </w:p>
    <w:p w14:paraId="0FAE2894" w14:textId="77777777" w:rsidR="00340A25" w:rsidRDefault="00340A25" w:rsidP="0020455D">
      <w:pPr>
        <w:spacing w:line="240" w:lineRule="auto"/>
        <w:jc w:val="both"/>
        <w:rPr>
          <w:b/>
          <w:i/>
          <w:iCs/>
          <w:color w:val="2E74B5" w:themeColor="accent5" w:themeShade="BF"/>
          <w:lang w:val="fr-FR"/>
        </w:rPr>
      </w:pPr>
      <w:r w:rsidRPr="006E0DCE">
        <w:rPr>
          <w:b/>
          <w:bCs/>
          <w:color w:val="2E74B5" w:themeColor="accent5" w:themeShade="BF"/>
          <w:u w:val="single"/>
          <w:lang w:val="fr-FR"/>
        </w:rPr>
        <w:t xml:space="preserve">PROGRAMME </w:t>
      </w:r>
      <w:r w:rsidR="002334B7">
        <w:rPr>
          <w:b/>
          <w:bCs/>
          <w:color w:val="2E74B5" w:themeColor="accent5" w:themeShade="BF"/>
          <w:u w:val="single"/>
          <w:lang w:val="fr-FR"/>
        </w:rPr>
        <w:t>2</w:t>
      </w:r>
      <w:r w:rsidRPr="006E0DCE">
        <w:rPr>
          <w:b/>
          <w:bCs/>
          <w:color w:val="2E74B5" w:themeColor="accent5" w:themeShade="BF"/>
          <w:u w:val="single"/>
          <w:lang w:val="fr-FR"/>
        </w:rPr>
        <w:t xml:space="preserve"> : RENFORCER LA GOUVERNANCE DE L’ASSISTANCE SOCIALE</w:t>
      </w:r>
    </w:p>
    <w:p w14:paraId="27576E30" w14:textId="77777777" w:rsidR="00340A25" w:rsidRDefault="00340A25" w:rsidP="0020455D">
      <w:pPr>
        <w:spacing w:after="0" w:line="240" w:lineRule="auto"/>
        <w:jc w:val="both"/>
        <w:rPr>
          <w:b/>
          <w:color w:val="2F5496" w:themeColor="accent1" w:themeShade="BF"/>
          <w:lang w:val="fr-FR"/>
        </w:rPr>
      </w:pPr>
      <w:r w:rsidRPr="003B1EDC">
        <w:rPr>
          <w:b/>
          <w:color w:val="2F5496" w:themeColor="accent1" w:themeShade="BF"/>
          <w:lang w:val="fr-FR"/>
        </w:rPr>
        <w:t xml:space="preserve">Projet </w:t>
      </w:r>
      <w:r w:rsidR="00755B3B">
        <w:rPr>
          <w:b/>
          <w:color w:val="2F5496" w:themeColor="accent1" w:themeShade="BF"/>
          <w:lang w:val="fr-FR"/>
        </w:rPr>
        <w:t>2</w:t>
      </w:r>
      <w:r w:rsidR="00755B3B" w:rsidRPr="003B1EDC">
        <w:rPr>
          <w:b/>
          <w:color w:val="2F5496" w:themeColor="accent1" w:themeShade="BF"/>
          <w:lang w:val="fr-FR"/>
        </w:rPr>
        <w:t>.1 :</w:t>
      </w:r>
      <w:r w:rsidRPr="003B1EDC">
        <w:rPr>
          <w:b/>
          <w:color w:val="2F5496" w:themeColor="accent1" w:themeShade="BF"/>
          <w:lang w:val="fr-FR"/>
        </w:rPr>
        <w:t xml:space="preserve"> Harmoniser les transferts monétaires pour plus d’efficacité et d’efficience</w:t>
      </w:r>
    </w:p>
    <w:p w14:paraId="602AF8A8" w14:textId="77777777" w:rsidR="00720897" w:rsidRPr="003B1EDC" w:rsidRDefault="00720897" w:rsidP="0020455D">
      <w:pPr>
        <w:spacing w:after="0" w:line="240" w:lineRule="auto"/>
        <w:jc w:val="both"/>
        <w:rPr>
          <w:b/>
          <w:color w:val="2F5496" w:themeColor="accent1" w:themeShade="BF"/>
          <w:lang w:val="fr-FR"/>
        </w:rPr>
      </w:pPr>
    </w:p>
    <w:p w14:paraId="6B924156" w14:textId="77777777" w:rsidR="00340A25" w:rsidRPr="00FC4387" w:rsidRDefault="00340A25" w:rsidP="0020455D">
      <w:pPr>
        <w:spacing w:after="0" w:line="240" w:lineRule="auto"/>
        <w:jc w:val="both"/>
        <w:rPr>
          <w:color w:val="000000" w:themeColor="text1"/>
          <w:lang w:val="fr-MA"/>
        </w:rPr>
      </w:pPr>
      <w:r>
        <w:rPr>
          <w:rFonts w:eastAsia="Times New Roman" w:cs="Times New Roman"/>
          <w:lang w:val="fr-MA"/>
        </w:rPr>
        <w:t xml:space="preserve">Dans un souci de rationalisation, de mise en cohérence et de performance des programmes de protection sociale en </w:t>
      </w:r>
      <w:r w:rsidRPr="00FC4387">
        <w:rPr>
          <w:rFonts w:eastAsia="Times New Roman" w:cs="Times New Roman"/>
          <w:color w:val="000000" w:themeColor="text1"/>
          <w:lang w:val="fr-MA"/>
        </w:rPr>
        <w:t xml:space="preserve">faveur des populations pauvres et vulnérables, le Comité de Pilotage devra assurer progressivement </w:t>
      </w:r>
      <w:r w:rsidRPr="00FC4387">
        <w:rPr>
          <w:rFonts w:eastAsia="Times New Roman" w:cs="Times New Roman"/>
          <w:b/>
          <w:bCs/>
          <w:color w:val="000000" w:themeColor="text1"/>
          <w:lang w:val="fr-MA"/>
        </w:rPr>
        <w:t xml:space="preserve">l’harmonisation des programmes de transferts monétaires et des appuis sociaux </w:t>
      </w:r>
      <w:r w:rsidRPr="00FC4387">
        <w:rPr>
          <w:rFonts w:eastAsia="Times New Roman" w:cs="Times New Roman"/>
          <w:color w:val="000000" w:themeColor="text1"/>
          <w:lang w:val="fr-MA"/>
        </w:rPr>
        <w:t xml:space="preserve">pour qu’ils soient incorporés sous la tutelle l’Agence </w:t>
      </w:r>
      <w:r w:rsidRPr="00FC4387">
        <w:rPr>
          <w:rFonts w:eastAsia="Times New Roman" w:cs="Times New Roman"/>
          <w:color w:val="000000" w:themeColor="text1"/>
          <w:lang w:val="fr-FR"/>
        </w:rPr>
        <w:t>de l’assistance sociale proposée</w:t>
      </w:r>
      <w:r w:rsidRPr="00FC4387">
        <w:rPr>
          <w:rFonts w:eastAsia="Times New Roman" w:cs="Times New Roman"/>
          <w:color w:val="000000" w:themeColor="text1"/>
          <w:lang w:val="fr-MA"/>
        </w:rPr>
        <w:t xml:space="preserve">. </w:t>
      </w:r>
    </w:p>
    <w:p w14:paraId="64E16731" w14:textId="77777777" w:rsidR="00340A25" w:rsidRPr="00FC4387" w:rsidRDefault="00340A25" w:rsidP="0020455D">
      <w:pPr>
        <w:spacing w:after="0" w:line="240" w:lineRule="auto"/>
        <w:jc w:val="both"/>
        <w:rPr>
          <w:rFonts w:eastAsia="Times New Roman" w:cs="Times New Roman"/>
          <w:color w:val="000000" w:themeColor="text1"/>
          <w:lang w:val="fr-MA"/>
        </w:rPr>
      </w:pPr>
    </w:p>
    <w:p w14:paraId="3640B2D2" w14:textId="77777777" w:rsidR="00340A25" w:rsidRPr="00904651" w:rsidRDefault="00340A25" w:rsidP="0020455D">
      <w:pPr>
        <w:spacing w:after="0" w:line="240" w:lineRule="auto"/>
        <w:jc w:val="both"/>
        <w:rPr>
          <w:rFonts w:eastAsia="Times New Roman" w:cs="Times New Roman"/>
          <w:lang w:val="fr-MA"/>
        </w:rPr>
      </w:pPr>
      <w:r>
        <w:rPr>
          <w:rFonts w:eastAsia="Times New Roman" w:cs="Times New Roman"/>
          <w:lang w:val="fr-MA"/>
        </w:rPr>
        <w:t xml:space="preserve">Pour la mise en œuvre </w:t>
      </w:r>
      <w:r w:rsidRPr="00FC4387">
        <w:rPr>
          <w:rFonts w:eastAsia="Times New Roman" w:cs="Times New Roman"/>
          <w:color w:val="000000" w:themeColor="text1"/>
          <w:lang w:val="fr-MA"/>
        </w:rPr>
        <w:t xml:space="preserve">des </w:t>
      </w:r>
      <w:r w:rsidRPr="00FC4387">
        <w:rPr>
          <w:rFonts w:eastAsia="Times New Roman" w:cs="Times New Roman"/>
          <w:b/>
          <w:bCs/>
          <w:color w:val="000000" w:themeColor="text1"/>
          <w:lang w:val="fr-MA"/>
        </w:rPr>
        <w:t>premières étapes de l’harmonisation</w:t>
      </w:r>
      <w:r w:rsidRPr="00FC4387">
        <w:rPr>
          <w:rFonts w:eastAsia="Times New Roman" w:cs="Times New Roman"/>
          <w:color w:val="000000" w:themeColor="text1"/>
          <w:lang w:val="fr-MA"/>
        </w:rPr>
        <w:t xml:space="preserve"> des transferts monétaires, la structure en charge de l’assistance sociale doit </w:t>
      </w:r>
      <w:r w:rsidRPr="00FC4387">
        <w:rPr>
          <w:rFonts w:eastAsia="Times New Roman" w:cs="Times New Roman"/>
          <w:b/>
          <w:bCs/>
          <w:color w:val="000000" w:themeColor="text1"/>
          <w:lang w:val="fr-MA"/>
        </w:rPr>
        <w:t xml:space="preserve">utiliser la base </w:t>
      </w:r>
      <w:r w:rsidR="00AD66AA">
        <w:rPr>
          <w:rFonts w:eastAsia="Times New Roman" w:cs="Times New Roman"/>
          <w:b/>
          <w:bCs/>
          <w:color w:val="000000" w:themeColor="text1"/>
          <w:lang w:val="fr-MA"/>
        </w:rPr>
        <w:t xml:space="preserve">de </w:t>
      </w:r>
      <w:r w:rsidRPr="00FC4387">
        <w:rPr>
          <w:rFonts w:eastAsia="Times New Roman" w:cs="Times New Roman"/>
          <w:b/>
          <w:bCs/>
          <w:color w:val="000000" w:themeColor="text1"/>
          <w:lang w:val="fr-MA"/>
        </w:rPr>
        <w:t>donnée</w:t>
      </w:r>
      <w:r w:rsidR="00AD66AA">
        <w:rPr>
          <w:rFonts w:eastAsia="Times New Roman" w:cs="Times New Roman"/>
          <w:b/>
          <w:bCs/>
          <w:color w:val="000000" w:themeColor="text1"/>
          <w:lang w:val="fr-MA"/>
        </w:rPr>
        <w:t>s</w:t>
      </w:r>
      <w:r w:rsidRPr="00FC4387">
        <w:rPr>
          <w:rFonts w:eastAsia="Times New Roman" w:cs="Times New Roman"/>
          <w:b/>
          <w:bCs/>
          <w:color w:val="000000" w:themeColor="text1"/>
          <w:lang w:val="fr-MA"/>
        </w:rPr>
        <w:t xml:space="preserve"> et le ciblage du RAMED</w:t>
      </w:r>
      <w:r w:rsidRPr="00FC4387">
        <w:rPr>
          <w:rFonts w:eastAsia="Times New Roman" w:cs="Times New Roman"/>
          <w:color w:val="000000" w:themeColor="text1"/>
          <w:lang w:val="fr-MA"/>
        </w:rPr>
        <w:t xml:space="preserve">, et à </w:t>
      </w:r>
      <w:r w:rsidRPr="00FC4387">
        <w:rPr>
          <w:rFonts w:eastAsia="Times New Roman" w:cs="Times New Roman"/>
          <w:b/>
          <w:bCs/>
          <w:color w:val="000000" w:themeColor="text1"/>
          <w:lang w:val="fr-MA"/>
        </w:rPr>
        <w:t>moyen terme le RSU</w:t>
      </w:r>
      <w:r w:rsidRPr="00FC4387">
        <w:rPr>
          <w:rFonts w:eastAsia="Times New Roman" w:cs="Times New Roman"/>
          <w:color w:val="000000" w:themeColor="text1"/>
          <w:lang w:val="fr-MA"/>
        </w:rPr>
        <w:t xml:space="preserve"> afin d’aboutir à un ciblage harmonisé, efficace et équitable. A ce titre, ladite structure</w:t>
      </w:r>
      <w:r w:rsidRPr="00FC4387">
        <w:rPr>
          <w:color w:val="000000" w:themeColor="text1"/>
          <w:lang w:val="fr-MA"/>
        </w:rPr>
        <w:t xml:space="preserve"> devra é</w:t>
      </w:r>
      <w:r w:rsidRPr="00FC4387">
        <w:rPr>
          <w:rFonts w:eastAsia="Times New Roman" w:cs="Times New Roman"/>
          <w:color w:val="000000" w:themeColor="text1"/>
          <w:lang w:val="fr-MA"/>
        </w:rPr>
        <w:t xml:space="preserve">tablir les critères du ciblage des différents programmes </w:t>
      </w:r>
      <w:r w:rsidRPr="00473797">
        <w:rPr>
          <w:rFonts w:eastAsia="Times New Roman" w:cs="Times New Roman"/>
          <w:lang w:val="fr-MA"/>
        </w:rPr>
        <w:t>en consultation avec les différents secteurs impliqués et en coordination avec l’ANR.</w:t>
      </w:r>
    </w:p>
    <w:p w14:paraId="6B18EAF8" w14:textId="77777777" w:rsidR="009C073A" w:rsidRDefault="009C073A" w:rsidP="0020455D">
      <w:pPr>
        <w:tabs>
          <w:tab w:val="left" w:pos="1410"/>
        </w:tabs>
        <w:spacing w:after="0" w:line="240" w:lineRule="auto"/>
        <w:jc w:val="both"/>
        <w:rPr>
          <w:lang w:val="fr-FR"/>
        </w:rPr>
      </w:pPr>
    </w:p>
    <w:p w14:paraId="35FB0D47" w14:textId="77777777" w:rsidR="00340A25" w:rsidRPr="00FC4387" w:rsidRDefault="00340A25" w:rsidP="0020455D">
      <w:pPr>
        <w:tabs>
          <w:tab w:val="left" w:pos="1410"/>
        </w:tabs>
        <w:spacing w:after="0" w:line="240" w:lineRule="auto"/>
        <w:jc w:val="both"/>
        <w:rPr>
          <w:color w:val="000000" w:themeColor="text1"/>
          <w:lang w:val="fr-FR"/>
        </w:rPr>
      </w:pPr>
      <w:r>
        <w:rPr>
          <w:lang w:val="fr-FR"/>
        </w:rPr>
        <w:t xml:space="preserve">Dans ce sens, les expériences internationales montrent que </w:t>
      </w:r>
      <w:r w:rsidR="00291D2C">
        <w:rPr>
          <w:lang w:val="fr-FR"/>
        </w:rPr>
        <w:t>des</w:t>
      </w:r>
      <w:r>
        <w:rPr>
          <w:lang w:val="fr-FR"/>
        </w:rPr>
        <w:t xml:space="preserve"> transferts monétaires conçus et implémentés de manière adéquate s’avèrent </w:t>
      </w:r>
      <w:r w:rsidRPr="00FC4387">
        <w:rPr>
          <w:color w:val="000000" w:themeColor="text1"/>
          <w:lang w:val="fr-FR"/>
        </w:rPr>
        <w:t xml:space="preserve">très </w:t>
      </w:r>
      <w:r w:rsidRPr="00FC4387">
        <w:rPr>
          <w:b/>
          <w:bCs/>
          <w:color w:val="000000" w:themeColor="text1"/>
          <w:lang w:val="fr-FR"/>
        </w:rPr>
        <w:t>efficaces pour la protection contre les risques sociaux</w:t>
      </w:r>
      <w:r w:rsidRPr="00FC4387">
        <w:rPr>
          <w:color w:val="000000" w:themeColor="text1"/>
          <w:lang w:val="fr-FR"/>
        </w:rPr>
        <w:t xml:space="preserve">, pour promouvoir le soutien du pouvoir d’achat des populations </w:t>
      </w:r>
      <w:r w:rsidR="00AD66AA">
        <w:rPr>
          <w:color w:val="000000" w:themeColor="text1"/>
          <w:lang w:val="fr-FR"/>
        </w:rPr>
        <w:t xml:space="preserve">les </w:t>
      </w:r>
      <w:r w:rsidRPr="00FC4387">
        <w:rPr>
          <w:color w:val="000000" w:themeColor="text1"/>
          <w:lang w:val="fr-FR"/>
        </w:rPr>
        <w:t xml:space="preserve">plus démunies et pour accélérer le progrès </w:t>
      </w:r>
      <w:r w:rsidR="00AD66AA">
        <w:rPr>
          <w:color w:val="000000" w:themeColor="text1"/>
          <w:lang w:val="fr-FR"/>
        </w:rPr>
        <w:t>pour l’atteinte de</w:t>
      </w:r>
      <w:r w:rsidRPr="00FC4387">
        <w:rPr>
          <w:color w:val="000000" w:themeColor="text1"/>
          <w:lang w:val="fr-FR"/>
        </w:rPr>
        <w:t xml:space="preserve"> plusieurs objectifs de développement durable. Ces objectifs sont au cœur de la Politique Publique Intégrée de la Protection Sociale, dont une des mesures clés est l’établissement d’un système de transferts monétaires harmonisé et élargi qui s’inscrit dans la </w:t>
      </w:r>
      <w:r w:rsidRPr="00FC4387">
        <w:rPr>
          <w:b/>
          <w:bCs/>
          <w:color w:val="000000" w:themeColor="text1"/>
          <w:lang w:val="fr-FR"/>
        </w:rPr>
        <w:t>consolidation d’un socle de protecti</w:t>
      </w:r>
      <w:r w:rsidR="00215626">
        <w:rPr>
          <w:b/>
          <w:bCs/>
          <w:color w:val="000000" w:themeColor="text1"/>
          <w:lang w:val="fr-FR"/>
        </w:rPr>
        <w:t>on sociale adapté aux besoins du</w:t>
      </w:r>
      <w:r w:rsidRPr="00FC4387">
        <w:rPr>
          <w:b/>
          <w:bCs/>
          <w:color w:val="000000" w:themeColor="text1"/>
          <w:lang w:val="fr-FR"/>
        </w:rPr>
        <w:t xml:space="preserve"> développement du Royaume</w:t>
      </w:r>
      <w:r w:rsidRPr="00FC4387">
        <w:rPr>
          <w:color w:val="000000" w:themeColor="text1"/>
          <w:lang w:val="fr-FR"/>
        </w:rPr>
        <w:t>.</w:t>
      </w:r>
    </w:p>
    <w:p w14:paraId="7B3926E5" w14:textId="77777777" w:rsidR="00340A25" w:rsidRPr="00FC4387" w:rsidRDefault="00340A25" w:rsidP="0020455D">
      <w:pPr>
        <w:tabs>
          <w:tab w:val="left" w:pos="1410"/>
        </w:tabs>
        <w:spacing w:after="0" w:line="240" w:lineRule="auto"/>
        <w:jc w:val="both"/>
        <w:rPr>
          <w:color w:val="000000" w:themeColor="text1"/>
          <w:lang w:val="fr-FR"/>
        </w:rPr>
      </w:pPr>
    </w:p>
    <w:p w14:paraId="5A9611AE" w14:textId="77777777" w:rsidR="00340A25" w:rsidRDefault="00340A25" w:rsidP="0020455D">
      <w:pPr>
        <w:spacing w:after="0" w:line="240" w:lineRule="auto"/>
        <w:jc w:val="both"/>
        <w:rPr>
          <w:lang w:val="fr-FR"/>
        </w:rPr>
      </w:pPr>
      <w:r>
        <w:rPr>
          <w:lang w:val="fr-FR"/>
        </w:rPr>
        <w:t>Ce système doit être basé sur une approche d</w:t>
      </w:r>
      <w:r w:rsidR="00AD66AA">
        <w:rPr>
          <w:lang w:val="fr-FR"/>
        </w:rPr>
        <w:t>e</w:t>
      </w:r>
      <w:r>
        <w:rPr>
          <w:lang w:val="fr-FR"/>
        </w:rPr>
        <w:t xml:space="preserve"> cycle de vie et fondée sur les droits humains. Dans ce sens, la Recommandation n. 202 de l’OIT préconise la garantie d’une sécurité élémentaire de revenu pour les enfants, les personnes en âge actif ne percevant pas un revenu suffisant pour subvenir à leurs besoins et aux personnes âgées, à un niveau permettant à ces catégories « de vivre dignement ». Ainsi, dans le cadre de la réforme de l’assistance sociale, l’harmonisation des transferts monétaires doit chercher à couvrir l’ensemble des catégories vulnérables, notamment celles qui font face à des risques sociaux spécifiques – selon le cycle de vie ou des risques transversaux (PSH) et ne sont pas couverts par les régimes d’assurance sociale. </w:t>
      </w:r>
      <w:r w:rsidRPr="00FC4387">
        <w:rPr>
          <w:b/>
          <w:bCs/>
          <w:color w:val="000000" w:themeColor="text1"/>
          <w:lang w:val="fr-FR"/>
        </w:rPr>
        <w:t>Ce système sera en partie basé sur les programmes existants, mais répondra également à l’objectif d’</w:t>
      </w:r>
      <w:r w:rsidR="00AD66AA">
        <w:rPr>
          <w:b/>
          <w:bCs/>
          <w:color w:val="000000" w:themeColor="text1"/>
          <w:lang w:val="fr-FR"/>
        </w:rPr>
        <w:t xml:space="preserve">en </w:t>
      </w:r>
      <w:r w:rsidRPr="00FC4387">
        <w:rPr>
          <w:b/>
          <w:bCs/>
          <w:color w:val="000000" w:themeColor="text1"/>
          <w:lang w:val="fr-FR"/>
        </w:rPr>
        <w:t>améliorer et développer l’efficacité, l’efficience et la couverture à d’autres populations jusqu’à présent exclues du système</w:t>
      </w:r>
      <w:r w:rsidRPr="00FC4387">
        <w:rPr>
          <w:color w:val="000000" w:themeColor="text1"/>
          <w:lang w:val="fr-FR"/>
        </w:rPr>
        <w:t xml:space="preserve"> comme </w:t>
      </w:r>
      <w:r>
        <w:rPr>
          <w:lang w:val="fr-FR"/>
        </w:rPr>
        <w:t>montré dans la section sur l’état des lieux de la protection sociale.</w:t>
      </w:r>
    </w:p>
    <w:p w14:paraId="4A312F08" w14:textId="77777777" w:rsidR="00340A25" w:rsidRDefault="00340A25" w:rsidP="0020455D">
      <w:pPr>
        <w:spacing w:after="0" w:line="240" w:lineRule="auto"/>
        <w:jc w:val="both"/>
        <w:rPr>
          <w:lang w:val="fr-FR"/>
        </w:rPr>
      </w:pPr>
    </w:p>
    <w:p w14:paraId="5BE6122F" w14:textId="77777777" w:rsidR="00340A25" w:rsidRPr="00FF163D" w:rsidRDefault="00340A25" w:rsidP="0020455D">
      <w:pPr>
        <w:spacing w:after="0" w:line="240" w:lineRule="auto"/>
        <w:jc w:val="both"/>
        <w:rPr>
          <w:color w:val="000000" w:themeColor="text1"/>
          <w:lang w:val="fr-FR"/>
        </w:rPr>
      </w:pPr>
      <w:r w:rsidRPr="00FF163D">
        <w:rPr>
          <w:color w:val="000000" w:themeColor="text1"/>
          <w:lang w:val="fr-FR"/>
        </w:rPr>
        <w:t xml:space="preserve">Par ailleurs, cette </w:t>
      </w:r>
      <w:r w:rsidRPr="00FF163D">
        <w:rPr>
          <w:b/>
          <w:bCs/>
          <w:color w:val="000000" w:themeColor="text1"/>
          <w:lang w:val="fr-FR"/>
        </w:rPr>
        <w:t>harmonisation devra répondre à un</w:t>
      </w:r>
      <w:r w:rsidR="00215626">
        <w:rPr>
          <w:b/>
          <w:bCs/>
          <w:color w:val="000000" w:themeColor="text1"/>
          <w:lang w:val="fr-FR"/>
        </w:rPr>
        <w:t xml:space="preserve"> </w:t>
      </w:r>
      <w:r w:rsidRPr="00FF163D">
        <w:rPr>
          <w:b/>
          <w:bCs/>
          <w:color w:val="000000" w:themeColor="text1"/>
          <w:lang w:val="fr-FR"/>
        </w:rPr>
        <w:t>objectif de rationalisation</w:t>
      </w:r>
      <w:r w:rsidRPr="00FF163D">
        <w:rPr>
          <w:color w:val="000000" w:themeColor="text1"/>
          <w:lang w:val="fr-FR"/>
        </w:rPr>
        <w:t xml:space="preserve"> en évitant les doublons (humains et financiers) pour couvrir un même type de risque.  Cette proposition d’harmonisation des transferts monétaires devrait ainsi permettre des gains d’efficience et d’impact, dans la mesure où il s’agirait d’aller d’un ensemble de mesures fragmentées et de programmes présentant des erreurs d’inclusion et d’exclusion, à un système de prestations adéquat et cohérent, avec une rationalisation des efforts en termes de ressources financières et humaines, un élargissement de la couverture et reposant sur un ciblage centralisé.</w:t>
      </w:r>
    </w:p>
    <w:p w14:paraId="24546B78" w14:textId="77777777" w:rsidR="00340A25" w:rsidRDefault="00340A25" w:rsidP="0020455D">
      <w:pPr>
        <w:spacing w:after="0" w:line="240" w:lineRule="auto"/>
        <w:jc w:val="both"/>
        <w:rPr>
          <w:lang w:val="fr-FR"/>
        </w:rPr>
      </w:pPr>
    </w:p>
    <w:p w14:paraId="55AB9EA1" w14:textId="77777777" w:rsidR="00340A25" w:rsidRPr="00FF163D" w:rsidRDefault="00340A25" w:rsidP="0020455D">
      <w:pPr>
        <w:spacing w:line="240" w:lineRule="auto"/>
        <w:jc w:val="both"/>
        <w:rPr>
          <w:rFonts w:eastAsia="Times New Roman" w:cs="Times New Roman"/>
          <w:color w:val="000000" w:themeColor="text1"/>
          <w:lang w:val="fr-FR"/>
        </w:rPr>
      </w:pPr>
      <w:r w:rsidRPr="00FF163D">
        <w:rPr>
          <w:color w:val="000000" w:themeColor="text1"/>
          <w:lang w:val="fr-FR"/>
        </w:rPr>
        <w:t xml:space="preserve">Dans le cadre du </w:t>
      </w:r>
      <w:r w:rsidRPr="00FF163D">
        <w:rPr>
          <w:b/>
          <w:bCs/>
          <w:color w:val="000000" w:themeColor="text1"/>
          <w:lang w:val="fr-FR"/>
        </w:rPr>
        <w:t>plan de mise en œuvre</w:t>
      </w:r>
      <w:r w:rsidRPr="00FF163D">
        <w:rPr>
          <w:color w:val="000000" w:themeColor="text1"/>
          <w:lang w:val="fr-FR"/>
        </w:rPr>
        <w:t xml:space="preserve"> il sera proposé un phasage pour l’amélioration et le développement de l’efficacité, de l’efficience et de la couverture des transferts monétaires</w:t>
      </w:r>
    </w:p>
    <w:p w14:paraId="33F15DA2" w14:textId="77777777" w:rsidR="00340A25" w:rsidRDefault="00340A25" w:rsidP="0020455D">
      <w:pPr>
        <w:spacing w:after="0" w:line="240" w:lineRule="auto"/>
        <w:jc w:val="both"/>
        <w:rPr>
          <w:b/>
          <w:color w:val="2F5496" w:themeColor="accent1" w:themeShade="BF"/>
          <w:lang w:val="fr-FR"/>
        </w:rPr>
      </w:pPr>
      <w:r w:rsidRPr="003B1EDC">
        <w:rPr>
          <w:b/>
          <w:color w:val="2F5496" w:themeColor="accent1" w:themeShade="BF"/>
          <w:lang w:val="fr-FR"/>
        </w:rPr>
        <w:t xml:space="preserve">Projet </w:t>
      </w:r>
      <w:r w:rsidR="00720897">
        <w:rPr>
          <w:b/>
          <w:color w:val="2F5496" w:themeColor="accent1" w:themeShade="BF"/>
          <w:lang w:val="fr-FR"/>
        </w:rPr>
        <w:t>2</w:t>
      </w:r>
      <w:r w:rsidR="00720897" w:rsidRPr="003B1EDC">
        <w:rPr>
          <w:b/>
          <w:color w:val="2F5496" w:themeColor="accent1" w:themeShade="BF"/>
          <w:lang w:val="fr-FR"/>
        </w:rPr>
        <w:t>.2 :</w:t>
      </w:r>
      <w:r w:rsidRPr="003B1EDC">
        <w:rPr>
          <w:b/>
          <w:color w:val="2F5496" w:themeColor="accent1" w:themeShade="BF"/>
          <w:lang w:val="fr-FR"/>
        </w:rPr>
        <w:t xml:space="preserve"> Instituer, en capitalisant sur l’existant, une agence nationale de l’assistance sociale </w:t>
      </w:r>
    </w:p>
    <w:p w14:paraId="4DA1CCD8" w14:textId="77777777" w:rsidR="00720897" w:rsidRPr="003B1EDC" w:rsidRDefault="00720897" w:rsidP="0020455D">
      <w:pPr>
        <w:spacing w:after="0" w:line="240" w:lineRule="auto"/>
        <w:jc w:val="both"/>
        <w:rPr>
          <w:b/>
          <w:color w:val="2F5496" w:themeColor="accent1" w:themeShade="BF"/>
          <w:lang w:val="fr-FR"/>
        </w:rPr>
      </w:pPr>
    </w:p>
    <w:p w14:paraId="0EA4CF76" w14:textId="77777777" w:rsidR="00FA167C" w:rsidRDefault="00340A25" w:rsidP="0020455D">
      <w:pPr>
        <w:spacing w:line="240" w:lineRule="auto"/>
        <w:jc w:val="both"/>
        <w:rPr>
          <w:rFonts w:eastAsia="Times New Roman" w:cs="Times New Roman"/>
          <w:color w:val="000000" w:themeColor="text1"/>
          <w:lang w:val="fr-MA"/>
        </w:rPr>
      </w:pPr>
      <w:r>
        <w:rPr>
          <w:rFonts w:eastAsia="Times New Roman" w:cs="Times New Roman"/>
          <w:lang w:val="fr-MA"/>
        </w:rPr>
        <w:t xml:space="preserve">Dans le cadre de ce projet, il s’agira </w:t>
      </w:r>
      <w:r w:rsidRPr="00FF163D">
        <w:rPr>
          <w:rFonts w:eastAsia="Times New Roman" w:cs="Times New Roman"/>
          <w:color w:val="000000" w:themeColor="text1"/>
          <w:lang w:val="fr-MA"/>
        </w:rPr>
        <w:t>d’instituer,</w:t>
      </w:r>
      <w:r w:rsidRPr="00FF163D">
        <w:rPr>
          <w:rFonts w:eastAsia="Times New Roman" w:cs="Times New Roman"/>
          <w:b/>
          <w:bCs/>
          <w:color w:val="000000" w:themeColor="text1"/>
          <w:lang w:val="fr-MA"/>
        </w:rPr>
        <w:t xml:space="preserve"> sur la base de l’existant </w:t>
      </w:r>
      <w:r w:rsidRPr="00FF163D">
        <w:rPr>
          <w:rFonts w:eastAsia="Times New Roman" w:cs="Times New Roman"/>
          <w:color w:val="000000" w:themeColor="text1"/>
          <w:lang w:val="fr-MA"/>
        </w:rPr>
        <w:t>(fusion ou renfo</w:t>
      </w:r>
      <w:r w:rsidR="00215626">
        <w:rPr>
          <w:rFonts w:eastAsia="Times New Roman" w:cs="Times New Roman"/>
          <w:color w:val="000000" w:themeColor="text1"/>
          <w:lang w:val="fr-MA"/>
        </w:rPr>
        <w:t>r</w:t>
      </w:r>
      <w:r w:rsidRPr="00FF163D">
        <w:rPr>
          <w:rFonts w:eastAsia="Times New Roman" w:cs="Times New Roman"/>
          <w:color w:val="000000" w:themeColor="text1"/>
          <w:lang w:val="fr-MA"/>
        </w:rPr>
        <w:t>cement d’une ou plusieurs agences qui existent déjà), une agence dont le manda</w:t>
      </w:r>
      <w:r w:rsidR="009245EB">
        <w:rPr>
          <w:rFonts w:eastAsia="Times New Roman" w:cs="Times New Roman"/>
          <w:color w:val="000000" w:themeColor="text1"/>
          <w:lang w:val="fr-MA"/>
        </w:rPr>
        <w:t xml:space="preserve">t serait élargi et inclurait </w:t>
      </w:r>
      <w:r w:rsidRPr="00FF163D">
        <w:rPr>
          <w:rFonts w:eastAsia="Times New Roman" w:cs="Times New Roman"/>
          <w:color w:val="000000" w:themeColor="text1"/>
          <w:lang w:val="fr-MA"/>
        </w:rPr>
        <w:t>la ge</w:t>
      </w:r>
      <w:r w:rsidR="009245EB">
        <w:rPr>
          <w:rFonts w:eastAsia="Times New Roman" w:cs="Times New Roman"/>
          <w:color w:val="000000" w:themeColor="text1"/>
          <w:lang w:val="fr-MA"/>
        </w:rPr>
        <w:t>stion de l'assistance sociale,</w:t>
      </w:r>
      <w:r w:rsidRPr="00FF163D">
        <w:rPr>
          <w:rFonts w:eastAsia="Times New Roman" w:cs="Times New Roman"/>
          <w:color w:val="000000" w:themeColor="text1"/>
          <w:lang w:val="fr-MA"/>
        </w:rPr>
        <w:t xml:space="preserve"> notamment </w:t>
      </w:r>
      <w:r w:rsidR="009245EB">
        <w:rPr>
          <w:rFonts w:eastAsia="Times New Roman" w:cs="Times New Roman"/>
          <w:color w:val="000000" w:themeColor="text1"/>
          <w:lang w:val="fr-MA"/>
        </w:rPr>
        <w:t xml:space="preserve">les transferts monétaires et les programmes d’appui </w:t>
      </w:r>
      <w:r w:rsidRPr="00FF163D">
        <w:rPr>
          <w:rFonts w:eastAsia="Times New Roman" w:cs="Times New Roman"/>
          <w:color w:val="000000" w:themeColor="text1"/>
          <w:lang w:val="fr-MA"/>
        </w:rPr>
        <w:t>socia</w:t>
      </w:r>
      <w:r w:rsidR="009245EB">
        <w:rPr>
          <w:rFonts w:eastAsia="Times New Roman" w:cs="Times New Roman"/>
          <w:color w:val="000000" w:themeColor="text1"/>
          <w:lang w:val="fr-MA"/>
        </w:rPr>
        <w:t>l</w:t>
      </w:r>
      <w:r w:rsidR="00FA167C">
        <w:rPr>
          <w:rFonts w:eastAsia="Times New Roman" w:cs="Times New Roman"/>
          <w:color w:val="000000" w:themeColor="text1"/>
          <w:lang w:val="fr-MA"/>
        </w:rPr>
        <w:t xml:space="preserve">, </w:t>
      </w:r>
      <w:r w:rsidR="00FA167C" w:rsidRPr="00A67178">
        <w:rPr>
          <w:rFonts w:eastAsia="Times New Roman" w:cs="Times New Roman"/>
          <w:color w:val="000000" w:themeColor="text1"/>
          <w:lang w:val="fr-MA"/>
        </w:rPr>
        <w:t>à l´exception des programmes qui relèvent des compétences propres et des métiers spécifiques des ministères.</w:t>
      </w:r>
    </w:p>
    <w:p w14:paraId="533C4EC3" w14:textId="4EAAEF22" w:rsidR="00340A25" w:rsidRPr="00D94A3B" w:rsidRDefault="00340A25" w:rsidP="0020455D">
      <w:pPr>
        <w:spacing w:line="240" w:lineRule="auto"/>
        <w:jc w:val="both"/>
        <w:rPr>
          <w:rFonts w:eastAsia="Times New Roman" w:cs="Times New Roman"/>
          <w:lang w:val="fr-MA"/>
        </w:rPr>
      </w:pPr>
      <w:r w:rsidRPr="00FF163D">
        <w:rPr>
          <w:rFonts w:eastAsia="Times New Roman" w:cs="Times New Roman"/>
          <w:color w:val="000000" w:themeColor="text1"/>
          <w:lang w:val="fr-MA"/>
        </w:rPr>
        <w:t xml:space="preserve"> L’établissement de cette agence est en phase avec l’ambition d’investir davantage dans la sécurité élémentaire du revenu </w:t>
      </w:r>
      <w:r w:rsidRPr="00FF163D">
        <w:rPr>
          <w:rFonts w:eastAsia="Times New Roman" w:cs="Times New Roman"/>
          <w:b/>
          <w:bCs/>
          <w:color w:val="000000" w:themeColor="text1"/>
          <w:lang w:val="fr-MA"/>
        </w:rPr>
        <w:t>pour établir un socle de protection sociale</w:t>
      </w:r>
      <w:r w:rsidRPr="00FF163D">
        <w:rPr>
          <w:rFonts w:eastAsia="Times New Roman" w:cs="Times New Roman"/>
          <w:color w:val="000000" w:themeColor="text1"/>
          <w:lang w:val="fr-MA"/>
        </w:rPr>
        <w:t xml:space="preserve"> tout en respectant les différentes conventions internationales relatives à la protection </w:t>
      </w:r>
      <w:r w:rsidRPr="00D94A3B">
        <w:rPr>
          <w:rFonts w:eastAsia="Times New Roman" w:cs="Times New Roman"/>
          <w:lang w:val="fr-MA"/>
        </w:rPr>
        <w:t xml:space="preserve">sociale </w:t>
      </w:r>
      <w:r w:rsidR="009245EB">
        <w:rPr>
          <w:rFonts w:eastAsia="Times New Roman" w:cs="Times New Roman"/>
          <w:lang w:val="fr-MA"/>
        </w:rPr>
        <w:t>d</w:t>
      </w:r>
      <w:r w:rsidRPr="00D94A3B">
        <w:rPr>
          <w:rFonts w:eastAsia="Times New Roman" w:cs="Times New Roman"/>
          <w:lang w:val="fr-MA"/>
        </w:rPr>
        <w:t xml:space="preserve">es enfants, </w:t>
      </w:r>
      <w:r w:rsidR="009245EB">
        <w:rPr>
          <w:rFonts w:eastAsia="Times New Roman" w:cs="Times New Roman"/>
          <w:lang w:val="fr-MA"/>
        </w:rPr>
        <w:t>d</w:t>
      </w:r>
      <w:r w:rsidRPr="00D94A3B">
        <w:rPr>
          <w:rFonts w:eastAsia="Times New Roman" w:cs="Times New Roman"/>
          <w:lang w:val="fr-MA"/>
        </w:rPr>
        <w:t xml:space="preserve">es personnes </w:t>
      </w:r>
      <w:r>
        <w:rPr>
          <w:rFonts w:eastAsia="Times New Roman" w:cs="Times New Roman"/>
          <w:lang w:val="fr-MA"/>
        </w:rPr>
        <w:t>en</w:t>
      </w:r>
      <w:r w:rsidR="009245EB">
        <w:rPr>
          <w:rFonts w:eastAsia="Times New Roman" w:cs="Times New Roman"/>
          <w:lang w:val="fr-MA"/>
        </w:rPr>
        <w:t xml:space="preserve"> situation de handicap et d</w:t>
      </w:r>
      <w:r w:rsidRPr="00D94A3B">
        <w:rPr>
          <w:rFonts w:eastAsia="Times New Roman" w:cs="Times New Roman"/>
          <w:lang w:val="fr-MA"/>
        </w:rPr>
        <w:t>es personnes âgées</w:t>
      </w:r>
      <w:r w:rsidRPr="00D94A3B">
        <w:rPr>
          <w:lang w:val="fr-MA"/>
        </w:rPr>
        <w:t xml:space="preserve">. </w:t>
      </w:r>
    </w:p>
    <w:p w14:paraId="4C0775FE" w14:textId="77777777" w:rsidR="00340A25" w:rsidRDefault="00340A25" w:rsidP="0020455D">
      <w:pPr>
        <w:pStyle w:val="Titre3"/>
        <w:rPr>
          <w:lang w:val="fr-FR"/>
        </w:rPr>
      </w:pPr>
      <w:bookmarkStart w:id="48" w:name="_Toc25741871"/>
    </w:p>
    <w:p w14:paraId="55466A23" w14:textId="77777777" w:rsidR="002334B7" w:rsidRPr="002B782A" w:rsidRDefault="002334B7" w:rsidP="0020455D">
      <w:pPr>
        <w:jc w:val="both"/>
        <w:rPr>
          <w:b/>
          <w:bCs/>
          <w:color w:val="2E74B5" w:themeColor="accent5" w:themeShade="BF"/>
          <w:u w:val="single"/>
          <w:lang w:val="fr-FR"/>
        </w:rPr>
      </w:pPr>
      <w:r w:rsidRPr="00DC2171">
        <w:rPr>
          <w:b/>
          <w:bCs/>
          <w:color w:val="2E74B5" w:themeColor="accent5" w:themeShade="BF"/>
          <w:u w:val="single"/>
          <w:lang w:val="fr-FR"/>
        </w:rPr>
        <w:t xml:space="preserve">PROGRAMME </w:t>
      </w:r>
      <w:r>
        <w:rPr>
          <w:b/>
          <w:bCs/>
          <w:color w:val="2E74B5" w:themeColor="accent5" w:themeShade="BF"/>
          <w:u w:val="single"/>
          <w:lang w:val="fr-FR"/>
        </w:rPr>
        <w:t xml:space="preserve">3 </w:t>
      </w:r>
      <w:r w:rsidRPr="00A6701C">
        <w:rPr>
          <w:b/>
          <w:bCs/>
          <w:color w:val="2E74B5" w:themeColor="accent5" w:themeShade="BF"/>
          <w:u w:val="single"/>
          <w:lang w:val="fr-FR"/>
        </w:rPr>
        <w:t xml:space="preserve">: </w:t>
      </w:r>
      <w:r w:rsidRPr="00FF4316">
        <w:rPr>
          <w:b/>
          <w:bCs/>
          <w:color w:val="2E74B5" w:themeColor="accent5" w:themeShade="BF"/>
          <w:u w:val="single"/>
          <w:lang w:val="fr-FR"/>
        </w:rPr>
        <w:t xml:space="preserve">RENFORCER LA GOUVERNANCE GLOBALE DU SYSTEME DE PROTECTION SOCIALE                  </w:t>
      </w:r>
    </w:p>
    <w:p w14:paraId="0962AAE4" w14:textId="77777777" w:rsidR="002334B7" w:rsidRDefault="002334B7" w:rsidP="0020455D">
      <w:pPr>
        <w:spacing w:after="0" w:line="240" w:lineRule="auto"/>
        <w:jc w:val="both"/>
        <w:rPr>
          <w:lang w:val="fr-MA"/>
        </w:rPr>
      </w:pPr>
      <w:r>
        <w:rPr>
          <w:lang w:val="fr-MA"/>
        </w:rPr>
        <w:t xml:space="preserve">D’après le diagnostic présenté ci-dessus, le système de la protection sociale manque d’un cadre légal et institutionnel pour guider l’ensemble des régimes sous sa tutelle, ce qui contribue à la fois aux chevauchements et incohérences entre les programmes et aux lacunes importantes de couverture. Pour cette raison, il est essentiel d’établir une réorganisation institutionnelle du système. </w:t>
      </w:r>
    </w:p>
    <w:p w14:paraId="2942AF11" w14:textId="77777777" w:rsidR="002334B7" w:rsidRDefault="002334B7" w:rsidP="0020455D">
      <w:pPr>
        <w:spacing w:after="0" w:line="240" w:lineRule="auto"/>
        <w:jc w:val="both"/>
        <w:rPr>
          <w:b/>
          <w:u w:val="single"/>
          <w:lang w:val="fr-MA"/>
        </w:rPr>
      </w:pPr>
    </w:p>
    <w:p w14:paraId="7E42E887" w14:textId="77777777" w:rsidR="00297B98" w:rsidRPr="00D2724F" w:rsidRDefault="002334B7" w:rsidP="0020455D">
      <w:pPr>
        <w:jc w:val="both"/>
        <w:rPr>
          <w:b/>
          <w:color w:val="2F5496" w:themeColor="accent1" w:themeShade="BF"/>
          <w:lang w:val="fr-FR"/>
        </w:rPr>
      </w:pPr>
      <w:r w:rsidRPr="00456C69">
        <w:rPr>
          <w:b/>
          <w:color w:val="2F5496" w:themeColor="accent1" w:themeShade="BF"/>
          <w:lang w:val="fr-FR"/>
        </w:rPr>
        <w:t xml:space="preserve">Projet </w:t>
      </w:r>
      <w:r>
        <w:rPr>
          <w:b/>
          <w:color w:val="2F5496" w:themeColor="accent1" w:themeShade="BF"/>
          <w:lang w:val="fr-FR"/>
        </w:rPr>
        <w:t>3</w:t>
      </w:r>
      <w:r w:rsidRPr="00456C69">
        <w:rPr>
          <w:b/>
          <w:color w:val="2F5496" w:themeColor="accent1" w:themeShade="BF"/>
          <w:lang w:val="fr-FR"/>
        </w:rPr>
        <w:t>.</w:t>
      </w:r>
      <w:r>
        <w:rPr>
          <w:b/>
          <w:color w:val="2F5496" w:themeColor="accent1" w:themeShade="BF"/>
          <w:lang w:val="fr-FR"/>
        </w:rPr>
        <w:t>1</w:t>
      </w:r>
      <w:r w:rsidRPr="00456C69">
        <w:rPr>
          <w:b/>
          <w:color w:val="2F5496" w:themeColor="accent1" w:themeShade="BF"/>
          <w:lang w:val="fr-FR"/>
        </w:rPr>
        <w:t xml:space="preserve"> : </w:t>
      </w:r>
      <w:r w:rsidR="00297B98" w:rsidRPr="00D2724F">
        <w:rPr>
          <w:b/>
          <w:color w:val="2F5496" w:themeColor="accent1" w:themeShade="BF"/>
          <w:lang w:val="fr-FR"/>
        </w:rPr>
        <w:t>Elargir la composition de la Commission Interministérielle de coordination et de pilotage de la PS et créer une nouvelle commission thématique chargée de la retraite</w:t>
      </w:r>
    </w:p>
    <w:p w14:paraId="67DF7C93" w14:textId="77777777" w:rsidR="002334B7" w:rsidRDefault="002334B7" w:rsidP="0020455D">
      <w:pPr>
        <w:spacing w:after="0" w:line="240" w:lineRule="auto"/>
        <w:jc w:val="both"/>
        <w:rPr>
          <w:rFonts w:eastAsia="Times New Roman" w:cs="Times New Roman"/>
          <w:lang w:val="fr-MA"/>
        </w:rPr>
      </w:pPr>
      <w:r>
        <w:rPr>
          <w:rFonts w:eastAsia="Times New Roman" w:cs="Times New Roman"/>
          <w:lang w:val="fr-MA"/>
        </w:rPr>
        <w:t xml:space="preserve">Dans le cadre de ce projet, il s’agira de réfléchir au renforcement de la Commission Interministérielle de coordination et de pilotage de la protection sociale, instituée en 2018. Ainsi, cela visera à revoir les </w:t>
      </w:r>
      <w:r w:rsidRPr="00FC4387">
        <w:rPr>
          <w:rFonts w:eastAsia="Times New Roman" w:cs="Times New Roman"/>
          <w:b/>
          <w:bCs/>
          <w:color w:val="000000" w:themeColor="text1"/>
          <w:lang w:val="fr-MA"/>
        </w:rPr>
        <w:t>organes opérationnels</w:t>
      </w:r>
      <w:r w:rsidRPr="00FC4387">
        <w:rPr>
          <w:rFonts w:eastAsia="Times New Roman" w:cs="Times New Roman"/>
          <w:color w:val="000000" w:themeColor="text1"/>
          <w:lang w:val="fr-MA"/>
        </w:rPr>
        <w:t xml:space="preserve"> de ladite commission de même que sa </w:t>
      </w:r>
      <w:r w:rsidRPr="00FC4387">
        <w:rPr>
          <w:rFonts w:eastAsia="Times New Roman" w:cs="Times New Roman"/>
          <w:b/>
          <w:bCs/>
          <w:color w:val="000000" w:themeColor="text1"/>
          <w:lang w:val="fr-MA"/>
        </w:rPr>
        <w:t>composition</w:t>
      </w:r>
      <w:r w:rsidRPr="00FC4387">
        <w:rPr>
          <w:rFonts w:eastAsia="Times New Roman" w:cs="Times New Roman"/>
          <w:color w:val="000000" w:themeColor="text1"/>
          <w:lang w:val="fr-MA"/>
        </w:rPr>
        <w:t xml:space="preserve">. En effet, il </w:t>
      </w:r>
      <w:r>
        <w:rPr>
          <w:rFonts w:eastAsia="Times New Roman" w:cs="Times New Roman"/>
          <w:color w:val="000000" w:themeColor="text1"/>
          <w:lang w:val="fr-MA"/>
        </w:rPr>
        <w:t xml:space="preserve">est suggéré la mise en place </w:t>
      </w:r>
      <w:r w:rsidR="00D2724F">
        <w:rPr>
          <w:rFonts w:eastAsia="Times New Roman" w:cs="Times New Roman"/>
          <w:color w:val="000000" w:themeColor="text1"/>
          <w:lang w:val="fr-MA"/>
        </w:rPr>
        <w:t xml:space="preserve">d’une nouvelle commission technique chargée de la retraite.  </w:t>
      </w:r>
    </w:p>
    <w:p w14:paraId="03BB0539" w14:textId="77777777" w:rsidR="00D2724F" w:rsidRDefault="00D2724F" w:rsidP="0020455D">
      <w:pPr>
        <w:spacing w:after="0" w:line="240" w:lineRule="auto"/>
        <w:jc w:val="both"/>
        <w:rPr>
          <w:rFonts w:eastAsia="Times New Roman" w:cs="Times New Roman"/>
          <w:lang w:val="fr-MA"/>
        </w:rPr>
      </w:pPr>
    </w:p>
    <w:p w14:paraId="38C40BD0" w14:textId="12317606" w:rsidR="002334B7" w:rsidRDefault="002334B7" w:rsidP="0020455D">
      <w:pPr>
        <w:spacing w:after="0" w:line="240" w:lineRule="auto"/>
        <w:jc w:val="both"/>
        <w:rPr>
          <w:lang w:val="fr-MA"/>
        </w:rPr>
      </w:pPr>
      <w:r>
        <w:rPr>
          <w:rFonts w:eastAsia="Times New Roman" w:cs="Times New Roman"/>
          <w:lang w:val="fr-MA"/>
        </w:rPr>
        <w:t xml:space="preserve">Par ailleurs, et de manière à répondre aux exigences de la régionalisation avancée, il pourrait être suggéré d’inclure le niveau régional, ou encore de mettre en place </w:t>
      </w:r>
      <w:r w:rsidRPr="000269CE">
        <w:rPr>
          <w:rFonts w:eastAsia="Times New Roman" w:cs="Times New Roman"/>
          <w:b/>
          <w:bCs/>
          <w:lang w:val="fr-MA"/>
        </w:rPr>
        <w:t>de</w:t>
      </w:r>
      <w:r>
        <w:rPr>
          <w:rFonts w:eastAsia="Times New Roman" w:cs="Times New Roman"/>
          <w:b/>
          <w:bCs/>
          <w:lang w:val="fr-MA"/>
        </w:rPr>
        <w:t>s</w:t>
      </w:r>
      <w:r w:rsidRPr="000269CE">
        <w:rPr>
          <w:rFonts w:eastAsia="Times New Roman" w:cs="Times New Roman"/>
          <w:b/>
          <w:bCs/>
          <w:lang w:val="fr-MA"/>
        </w:rPr>
        <w:t xml:space="preserve"> relais au niveau régional. </w:t>
      </w:r>
      <w:r w:rsidRPr="000269CE">
        <w:rPr>
          <w:rFonts w:eastAsia="Times New Roman" w:cs="Times New Roman"/>
          <w:lang w:val="fr-MA"/>
        </w:rPr>
        <w:t>Ceux-ci i</w:t>
      </w:r>
      <w:r>
        <w:rPr>
          <w:rFonts w:eastAsia="Times New Roman" w:cs="Times New Roman"/>
          <w:lang w:val="fr-MA"/>
        </w:rPr>
        <w:t>ncluraient</w:t>
      </w:r>
      <w:r w:rsidR="00215626">
        <w:rPr>
          <w:rFonts w:eastAsia="Times New Roman" w:cs="Times New Roman"/>
          <w:lang w:val="fr-MA"/>
        </w:rPr>
        <w:t xml:space="preserve"> </w:t>
      </w:r>
      <w:r>
        <w:rPr>
          <w:rFonts w:eastAsia="Times New Roman" w:cs="Times New Roman"/>
          <w:lang w:val="fr-MA"/>
        </w:rPr>
        <w:t xml:space="preserve">les </w:t>
      </w:r>
      <w:r w:rsidR="00FA167C">
        <w:rPr>
          <w:rFonts w:eastAsia="Times New Roman" w:cs="Times New Roman"/>
          <w:lang w:val="fr-MA"/>
        </w:rPr>
        <w:t xml:space="preserve">représentants des </w:t>
      </w:r>
      <w:r w:rsidR="00FA167C" w:rsidRPr="00CC7A51">
        <w:rPr>
          <w:rFonts w:eastAsia="Times New Roman" w:cs="Times New Roman"/>
          <w:lang w:val="fr-MA"/>
        </w:rPr>
        <w:t>différents départements</w:t>
      </w:r>
      <w:r w:rsidR="00FA167C">
        <w:rPr>
          <w:rFonts w:eastAsia="Times New Roman" w:cs="Times New Roman"/>
          <w:lang w:val="fr-MA"/>
        </w:rPr>
        <w:t xml:space="preserve"> </w:t>
      </w:r>
      <w:r>
        <w:rPr>
          <w:rFonts w:eastAsia="Times New Roman" w:cs="Times New Roman"/>
          <w:lang w:val="fr-MA"/>
        </w:rPr>
        <w:t xml:space="preserve">déconcentrés </w:t>
      </w:r>
      <w:r w:rsidR="00FA167C">
        <w:rPr>
          <w:rFonts w:eastAsia="Times New Roman" w:cs="Times New Roman"/>
          <w:lang w:val="fr-MA"/>
        </w:rPr>
        <w:t xml:space="preserve">chargés des programmes de </w:t>
      </w:r>
      <w:r w:rsidRPr="00CC7A51">
        <w:rPr>
          <w:rFonts w:eastAsia="Times New Roman" w:cs="Times New Roman"/>
          <w:lang w:val="fr-MA"/>
        </w:rPr>
        <w:t>protection sociale ainsi que</w:t>
      </w:r>
      <w:r>
        <w:rPr>
          <w:rFonts w:eastAsia="Times New Roman" w:cs="Times New Roman"/>
          <w:lang w:val="fr-MA"/>
        </w:rPr>
        <w:t xml:space="preserve"> des </w:t>
      </w:r>
      <w:r w:rsidRPr="00CC7A51">
        <w:rPr>
          <w:rFonts w:eastAsia="Times New Roman" w:cs="Times New Roman"/>
          <w:lang w:val="fr-MA"/>
        </w:rPr>
        <w:t>représentants des collectivités territoriales.</w:t>
      </w:r>
      <w:r>
        <w:rPr>
          <w:rFonts w:eastAsia="Times New Roman" w:cs="Times New Roman"/>
          <w:lang w:val="fr-MA"/>
        </w:rPr>
        <w:t xml:space="preserve"> Ces commissions régionales</w:t>
      </w:r>
      <w:r w:rsidR="00FA167C">
        <w:rPr>
          <w:rFonts w:eastAsia="Times New Roman" w:cs="Times New Roman"/>
          <w:lang w:val="fr-MA"/>
        </w:rPr>
        <w:t xml:space="preserve"> devro</w:t>
      </w:r>
      <w:r>
        <w:rPr>
          <w:rFonts w:eastAsia="Times New Roman" w:cs="Times New Roman"/>
          <w:lang w:val="fr-MA"/>
        </w:rPr>
        <w:t>nt</w:t>
      </w:r>
      <w:r w:rsidRPr="00BE362D">
        <w:rPr>
          <w:rFonts w:eastAsia="Times New Roman" w:cs="Times New Roman"/>
          <w:lang w:val="fr-MA"/>
        </w:rPr>
        <w:t xml:space="preserve"> promouvoir un dialogue régulier avec la société civile, les experts de la protection sociale et les représentants des groupes de bénéficiaires</w:t>
      </w:r>
      <w:r>
        <w:rPr>
          <w:rFonts w:eastAsia="Times New Roman" w:cs="Times New Roman"/>
          <w:lang w:val="fr-MA"/>
        </w:rPr>
        <w:t>. Elles faciliteront aussi la</w:t>
      </w:r>
      <w:r>
        <w:rPr>
          <w:lang w:val="fr-MA"/>
        </w:rPr>
        <w:t xml:space="preserve"> coordination horizontale au niveau régional ainsi que la coordination verticale avec les autres niveaux, en prenant en compte la déconcentration administrative et la régionalisation avancée de la gouvernance comme prévu dans les lois sur les responsabilités des collectivités territoriales.</w:t>
      </w:r>
    </w:p>
    <w:p w14:paraId="5405F591" w14:textId="77777777" w:rsidR="002334B7" w:rsidRDefault="002334B7" w:rsidP="0020455D">
      <w:pPr>
        <w:spacing w:after="0" w:line="240" w:lineRule="auto"/>
        <w:jc w:val="both"/>
        <w:rPr>
          <w:lang w:val="fr-MA"/>
        </w:rPr>
      </w:pPr>
    </w:p>
    <w:p w14:paraId="03AA8EB3" w14:textId="77777777" w:rsidR="002334B7" w:rsidRDefault="002334B7" w:rsidP="0020455D">
      <w:pPr>
        <w:spacing w:after="0" w:line="240" w:lineRule="auto"/>
        <w:jc w:val="both"/>
        <w:rPr>
          <w:b/>
          <w:color w:val="2F5496" w:themeColor="accent1" w:themeShade="BF"/>
          <w:lang w:val="fr-FR"/>
        </w:rPr>
      </w:pPr>
      <w:r w:rsidRPr="00456C69">
        <w:rPr>
          <w:b/>
          <w:color w:val="2F5496" w:themeColor="accent1" w:themeShade="BF"/>
          <w:lang w:val="fr-FR"/>
        </w:rPr>
        <w:t xml:space="preserve">Projet </w:t>
      </w:r>
      <w:r w:rsidR="00720897">
        <w:rPr>
          <w:b/>
          <w:color w:val="2F5496" w:themeColor="accent1" w:themeShade="BF"/>
          <w:lang w:val="fr-FR"/>
        </w:rPr>
        <w:t>3</w:t>
      </w:r>
      <w:r w:rsidR="00720897" w:rsidRPr="00456C69">
        <w:rPr>
          <w:b/>
          <w:color w:val="2F5496" w:themeColor="accent1" w:themeShade="BF"/>
          <w:lang w:val="fr-FR"/>
        </w:rPr>
        <w:t>.</w:t>
      </w:r>
      <w:r w:rsidR="00720897">
        <w:rPr>
          <w:b/>
          <w:color w:val="2F5496" w:themeColor="accent1" w:themeShade="BF"/>
          <w:lang w:val="fr-FR"/>
        </w:rPr>
        <w:t>2</w:t>
      </w:r>
      <w:r w:rsidR="00720897" w:rsidRPr="00456C69">
        <w:rPr>
          <w:b/>
          <w:color w:val="2F5496" w:themeColor="accent1" w:themeShade="BF"/>
          <w:lang w:val="fr-FR"/>
        </w:rPr>
        <w:t> :</w:t>
      </w:r>
      <w:r w:rsidRPr="00456C69">
        <w:rPr>
          <w:b/>
          <w:color w:val="2F5496" w:themeColor="accent1" w:themeShade="BF"/>
          <w:lang w:val="fr-FR"/>
        </w:rPr>
        <w:t xml:space="preserve"> Renforcer le partenariat et les rôles des collectivités territoriales, de la société civile et du secteur privé en matière de protection sociale</w:t>
      </w:r>
    </w:p>
    <w:p w14:paraId="41312665" w14:textId="77777777" w:rsidR="00720897" w:rsidRPr="00456C69" w:rsidRDefault="00720897" w:rsidP="0020455D">
      <w:pPr>
        <w:spacing w:after="0" w:line="240" w:lineRule="auto"/>
        <w:jc w:val="both"/>
        <w:rPr>
          <w:b/>
          <w:color w:val="2F5496" w:themeColor="accent1" w:themeShade="BF"/>
          <w:lang w:val="fr-FR"/>
        </w:rPr>
      </w:pPr>
    </w:p>
    <w:p w14:paraId="159AC178" w14:textId="77777777" w:rsidR="002334B7" w:rsidRDefault="002334B7" w:rsidP="0020455D">
      <w:pPr>
        <w:spacing w:after="0" w:line="240" w:lineRule="auto"/>
        <w:jc w:val="both"/>
        <w:rPr>
          <w:lang w:val="fr-FR"/>
        </w:rPr>
      </w:pPr>
      <w:r>
        <w:rPr>
          <w:lang w:val="fr-FR"/>
        </w:rPr>
        <w:t xml:space="preserve">Comme prévu dans l’Article 31 de la Constitution, « L'Etat, les établissements publics et les collectivités territoriales œuvrent à la mobilisation de tous les moyens à disposition pour faciliter l'égal accès des citoyennes et des citoyens aux conditions leur permettant de jouir des droits ». </w:t>
      </w:r>
      <w:r w:rsidRPr="00FC4387">
        <w:rPr>
          <w:color w:val="000000" w:themeColor="text1"/>
          <w:lang w:val="fr-FR"/>
        </w:rPr>
        <w:t xml:space="preserve">A ce titre, le </w:t>
      </w:r>
      <w:r w:rsidRPr="00FC4387">
        <w:rPr>
          <w:b/>
          <w:bCs/>
          <w:color w:val="000000" w:themeColor="text1"/>
          <w:lang w:val="fr-FR"/>
        </w:rPr>
        <w:t>cadre partenarial entre les différents intervenants de la protection sociale</w:t>
      </w:r>
      <w:r w:rsidRPr="00FC4387">
        <w:rPr>
          <w:color w:val="000000" w:themeColor="text1"/>
          <w:lang w:val="fr-FR"/>
        </w:rPr>
        <w:t xml:space="preserve"> devrait être renforcé pour une meilleure rationalisation des ressources et une meilleure efficacité des programmes de protection </w:t>
      </w:r>
      <w:r>
        <w:rPr>
          <w:lang w:val="fr-FR"/>
        </w:rPr>
        <w:t xml:space="preserve">sociale. </w:t>
      </w:r>
    </w:p>
    <w:p w14:paraId="6CFCC4B9" w14:textId="77777777" w:rsidR="002334B7" w:rsidRDefault="002334B7" w:rsidP="0020455D">
      <w:pPr>
        <w:spacing w:after="0" w:line="240" w:lineRule="auto"/>
        <w:jc w:val="both"/>
        <w:rPr>
          <w:lang w:val="fr-FR"/>
        </w:rPr>
      </w:pPr>
    </w:p>
    <w:p w14:paraId="3813ECE3" w14:textId="77777777" w:rsidR="002334B7" w:rsidRDefault="002334B7" w:rsidP="0020455D">
      <w:pPr>
        <w:spacing w:line="240" w:lineRule="auto"/>
        <w:jc w:val="both"/>
        <w:rPr>
          <w:b/>
          <w:bCs/>
          <w:color w:val="2E74B5" w:themeColor="accent5" w:themeShade="BF"/>
          <w:u w:val="single"/>
          <w:lang w:val="fr-FR"/>
        </w:rPr>
      </w:pPr>
      <w:r>
        <w:rPr>
          <w:lang w:val="fr-FR"/>
        </w:rPr>
        <w:t>En effet, la proximité et la maitrise de la chose locale, par les collectivités territoriales et l’expérience accumulée par les acteurs de la société civile, permettent d’apporter les réponses appropriées aux différentes catégories de la population en prenant en considération l’environnement contextuel spécifique à chaque territoire. Dans ce cadre, les plans d’action communaux (PAC) et les plans de développement régionaux (PDR) représentent des outils importants pour y intégrer les interventions de protection sociale identifiées et qui cadrent avec les attributions et compétences de ces collectivités territoriales.</w:t>
      </w:r>
    </w:p>
    <w:p w14:paraId="6F7387B8" w14:textId="77777777" w:rsidR="009117C4" w:rsidRPr="009117C4" w:rsidRDefault="009117C4" w:rsidP="0020455D">
      <w:pPr>
        <w:rPr>
          <w:lang w:val="fr-FR"/>
        </w:rPr>
      </w:pPr>
    </w:p>
    <w:p w14:paraId="3E2A9415" w14:textId="77777777" w:rsidR="00340A25" w:rsidRDefault="00340A25" w:rsidP="0020455D">
      <w:pPr>
        <w:pStyle w:val="Titre3"/>
        <w:rPr>
          <w:lang w:val="fr-FR"/>
        </w:rPr>
      </w:pPr>
      <w:bookmarkStart w:id="49" w:name="_Toc26357227"/>
      <w:r>
        <w:rPr>
          <w:lang w:val="fr-FR"/>
        </w:rPr>
        <w:t xml:space="preserve">3.2 </w:t>
      </w:r>
      <w:bookmarkEnd w:id="48"/>
      <w:r w:rsidR="00572BF5">
        <w:rPr>
          <w:lang w:val="fr-FR"/>
        </w:rPr>
        <w:t>Améliorer le ciblage et le système d’information</w:t>
      </w:r>
      <w:bookmarkEnd w:id="49"/>
    </w:p>
    <w:p w14:paraId="027FB563" w14:textId="77777777" w:rsidR="00340A25" w:rsidRDefault="00340A25" w:rsidP="0020455D">
      <w:pPr>
        <w:pStyle w:val="Paragraphedeliste"/>
        <w:spacing w:after="0"/>
        <w:rPr>
          <w:lang w:val="fr-FR"/>
        </w:rPr>
      </w:pPr>
    </w:p>
    <w:p w14:paraId="785E3C93" w14:textId="77777777" w:rsidR="00340A25" w:rsidRPr="00A6701C" w:rsidRDefault="00340A25" w:rsidP="0020455D">
      <w:pPr>
        <w:spacing w:line="240" w:lineRule="auto"/>
        <w:jc w:val="both"/>
        <w:rPr>
          <w:b/>
          <w:bCs/>
          <w:color w:val="2E74B5" w:themeColor="accent5" w:themeShade="BF"/>
          <w:u w:val="single"/>
          <w:lang w:val="fr-FR"/>
        </w:rPr>
      </w:pPr>
      <w:r w:rsidRPr="00DC2171">
        <w:rPr>
          <w:b/>
          <w:bCs/>
          <w:color w:val="2E74B5" w:themeColor="accent5" w:themeShade="BF"/>
          <w:u w:val="single"/>
          <w:lang w:val="fr-FR"/>
        </w:rPr>
        <w:t xml:space="preserve">PROGRAMME </w:t>
      </w:r>
      <w:r>
        <w:rPr>
          <w:b/>
          <w:bCs/>
          <w:color w:val="2E74B5" w:themeColor="accent5" w:themeShade="BF"/>
          <w:u w:val="single"/>
          <w:lang w:val="fr-FR"/>
        </w:rPr>
        <w:t xml:space="preserve">1 </w:t>
      </w:r>
      <w:r w:rsidRPr="00A6701C">
        <w:rPr>
          <w:b/>
          <w:bCs/>
          <w:color w:val="2E74B5" w:themeColor="accent5" w:themeShade="BF"/>
          <w:u w:val="single"/>
          <w:lang w:val="fr-FR"/>
        </w:rPr>
        <w:t xml:space="preserve">: </w:t>
      </w:r>
      <w:r>
        <w:rPr>
          <w:b/>
          <w:bCs/>
          <w:color w:val="2E74B5" w:themeColor="accent5" w:themeShade="BF"/>
          <w:u w:val="single"/>
          <w:lang w:val="fr-FR"/>
        </w:rPr>
        <w:t>DEVELOPPER ET HARMONISER LES OUTILS DE CIBLAGE</w:t>
      </w:r>
    </w:p>
    <w:p w14:paraId="5246DAA6" w14:textId="77777777" w:rsidR="00340A25" w:rsidRPr="00325DFC" w:rsidRDefault="00340A25" w:rsidP="0020455D">
      <w:pPr>
        <w:spacing w:line="240" w:lineRule="auto"/>
        <w:jc w:val="both"/>
        <w:rPr>
          <w:bCs/>
          <w:color w:val="000000" w:themeColor="text1"/>
          <w:lang w:val="fr-FR"/>
        </w:rPr>
      </w:pPr>
      <w:r>
        <w:rPr>
          <w:bCs/>
          <w:color w:val="000000" w:themeColor="text1"/>
          <w:lang w:val="fr-FR"/>
        </w:rPr>
        <w:t>Pour une mise en œuvre efficace et efficien</w:t>
      </w:r>
      <w:r w:rsidR="009117C4">
        <w:rPr>
          <w:bCs/>
          <w:color w:val="000000" w:themeColor="text1"/>
          <w:lang w:val="fr-FR"/>
        </w:rPr>
        <w:t>t</w:t>
      </w:r>
      <w:r>
        <w:rPr>
          <w:bCs/>
          <w:color w:val="000000" w:themeColor="text1"/>
          <w:lang w:val="fr-FR"/>
        </w:rPr>
        <w:t>e</w:t>
      </w:r>
      <w:r w:rsidR="009117C4">
        <w:rPr>
          <w:bCs/>
          <w:color w:val="000000" w:themeColor="text1"/>
          <w:lang w:val="fr-FR"/>
        </w:rPr>
        <w:t>,</w:t>
      </w:r>
      <w:r>
        <w:rPr>
          <w:bCs/>
          <w:color w:val="000000" w:themeColor="text1"/>
          <w:lang w:val="fr-FR"/>
        </w:rPr>
        <w:t xml:space="preserve"> il sera nécessaire de disposer d’un dispositif de ciblage harmonisé. A ce titre, un effort important est déjà consenti dans ce sens, à travers le développement du Registre National de la Population </w:t>
      </w:r>
      <w:r w:rsidR="00761F84">
        <w:rPr>
          <w:bCs/>
          <w:color w:val="000000" w:themeColor="text1"/>
          <w:lang w:val="fr-FR"/>
        </w:rPr>
        <w:t>et du</w:t>
      </w:r>
      <w:r w:rsidR="00215626">
        <w:rPr>
          <w:bCs/>
          <w:color w:val="000000" w:themeColor="text1"/>
          <w:lang w:val="fr-FR"/>
        </w:rPr>
        <w:t xml:space="preserve"> Registre Social Unique</w:t>
      </w:r>
      <w:r>
        <w:rPr>
          <w:bCs/>
          <w:color w:val="000000" w:themeColor="text1"/>
          <w:lang w:val="fr-FR"/>
        </w:rPr>
        <w:t xml:space="preserve"> qui sont en cours de mise en place. </w:t>
      </w:r>
    </w:p>
    <w:p w14:paraId="033EFDD5" w14:textId="77777777" w:rsidR="00340A25" w:rsidRPr="003B1EDC" w:rsidRDefault="00340A25" w:rsidP="0020455D">
      <w:pPr>
        <w:spacing w:line="240" w:lineRule="auto"/>
        <w:jc w:val="both"/>
        <w:rPr>
          <w:b/>
          <w:color w:val="2F5496" w:themeColor="accent1" w:themeShade="BF"/>
          <w:lang w:val="fr-FR"/>
        </w:rPr>
      </w:pPr>
      <w:r w:rsidRPr="003B1EDC">
        <w:rPr>
          <w:b/>
          <w:color w:val="2F5496" w:themeColor="accent1" w:themeShade="BF"/>
          <w:lang w:val="fr-FR"/>
        </w:rPr>
        <w:t xml:space="preserve">Projet </w:t>
      </w:r>
      <w:r w:rsidR="00720897" w:rsidRPr="003B1EDC">
        <w:rPr>
          <w:b/>
          <w:color w:val="2F5496" w:themeColor="accent1" w:themeShade="BF"/>
          <w:lang w:val="fr-FR"/>
        </w:rPr>
        <w:t>1.1 :</w:t>
      </w:r>
      <w:r w:rsidRPr="003B1EDC">
        <w:rPr>
          <w:b/>
          <w:color w:val="2F5496" w:themeColor="accent1" w:themeShade="BF"/>
          <w:lang w:val="fr-FR"/>
        </w:rPr>
        <w:t xml:space="preserve"> </w:t>
      </w:r>
      <w:r>
        <w:rPr>
          <w:b/>
          <w:color w:val="2F5496" w:themeColor="accent1" w:themeShade="BF"/>
          <w:lang w:val="fr-FR"/>
        </w:rPr>
        <w:t>Mettre en place</w:t>
      </w:r>
      <w:r w:rsidRPr="003B1EDC">
        <w:rPr>
          <w:b/>
          <w:color w:val="2F5496" w:themeColor="accent1" w:themeShade="BF"/>
          <w:lang w:val="fr-FR"/>
        </w:rPr>
        <w:t xml:space="preserve"> du Système National d’Identification et un Registre National de Population (RNP) </w:t>
      </w:r>
    </w:p>
    <w:p w14:paraId="229C7A98" w14:textId="77777777" w:rsidR="00340A25" w:rsidRPr="009117C4" w:rsidRDefault="00340A25" w:rsidP="0020455D">
      <w:pPr>
        <w:spacing w:after="0" w:line="240" w:lineRule="auto"/>
        <w:jc w:val="both"/>
        <w:rPr>
          <w:color w:val="000000" w:themeColor="text1"/>
          <w:lang w:val="fr-MA"/>
        </w:rPr>
      </w:pPr>
      <w:r w:rsidRPr="003F3C81">
        <w:rPr>
          <w:lang w:val="fr-MA"/>
        </w:rPr>
        <w:t xml:space="preserve">L’ANR devra </w:t>
      </w:r>
      <w:r w:rsidRPr="00A67178">
        <w:rPr>
          <w:color w:val="000000" w:themeColor="text1"/>
          <w:lang w:val="fr-MA"/>
        </w:rPr>
        <w:t xml:space="preserve">implémenter des mécanismes pour garantir la transparence de la collecte des données ainsi que des procédures pour les protéger. Il est attendu </w:t>
      </w:r>
      <w:r w:rsidRPr="00A67178">
        <w:rPr>
          <w:b/>
          <w:bCs/>
          <w:color w:val="000000" w:themeColor="text1"/>
          <w:lang w:val="fr-MA"/>
        </w:rPr>
        <w:t>que l’ANR procède à la mise en place du Système National d’Identification et un Registre National de la Population</w:t>
      </w:r>
      <w:r w:rsidRPr="00A67178">
        <w:rPr>
          <w:color w:val="000000" w:themeColor="text1"/>
          <w:lang w:val="fr-MA"/>
        </w:rPr>
        <w:t xml:space="preserve">. Le RNP </w:t>
      </w:r>
      <w:r w:rsidR="009117C4">
        <w:rPr>
          <w:color w:val="000000" w:themeColor="text1"/>
          <w:lang w:val="fr-MA"/>
        </w:rPr>
        <w:t>se définit comme u</w:t>
      </w:r>
      <w:r w:rsidR="009117C4" w:rsidRPr="009117C4">
        <w:rPr>
          <w:color w:val="000000" w:themeColor="text1"/>
          <w:lang w:val="fr-MA"/>
        </w:rPr>
        <w:t>ne base de données interopérable</w:t>
      </w:r>
      <w:r w:rsidR="00761F84">
        <w:rPr>
          <w:color w:val="000000" w:themeColor="text1"/>
          <w:lang w:val="fr-MA"/>
        </w:rPr>
        <w:t xml:space="preserve"> </w:t>
      </w:r>
      <w:r w:rsidR="009117C4" w:rsidRPr="009117C4">
        <w:rPr>
          <w:color w:val="000000" w:themeColor="text1"/>
          <w:lang w:val="fr-MA"/>
        </w:rPr>
        <w:t>des individus enregistrés</w:t>
      </w:r>
      <w:r w:rsidR="009117C4">
        <w:rPr>
          <w:color w:val="000000" w:themeColor="text1"/>
          <w:lang w:val="fr-MA"/>
        </w:rPr>
        <w:t xml:space="preserve">, à qui sera délivré un </w:t>
      </w:r>
      <w:r w:rsidR="009117C4" w:rsidRPr="009117C4">
        <w:rPr>
          <w:color w:val="000000" w:themeColor="text1"/>
          <w:lang w:val="fr-MA"/>
        </w:rPr>
        <w:t>Identifiant Digital, Civil, et</w:t>
      </w:r>
      <w:r w:rsidR="00761F84">
        <w:rPr>
          <w:color w:val="000000" w:themeColor="text1"/>
          <w:lang w:val="fr-MA"/>
        </w:rPr>
        <w:t xml:space="preserve"> </w:t>
      </w:r>
      <w:r w:rsidR="009117C4" w:rsidRPr="009117C4">
        <w:rPr>
          <w:color w:val="000000" w:themeColor="text1"/>
          <w:lang w:val="fr-MA"/>
        </w:rPr>
        <w:t>Social (IDCS)</w:t>
      </w:r>
      <w:r w:rsidR="009117C4">
        <w:rPr>
          <w:color w:val="000000" w:themeColor="text1"/>
          <w:lang w:val="fr-MA"/>
        </w:rPr>
        <w:t xml:space="preserve"> unique. </w:t>
      </w:r>
    </w:p>
    <w:p w14:paraId="6817E51F" w14:textId="77777777" w:rsidR="00340A25" w:rsidRDefault="00340A25" w:rsidP="0020455D">
      <w:pPr>
        <w:spacing w:after="0" w:line="240" w:lineRule="auto"/>
        <w:jc w:val="both"/>
        <w:rPr>
          <w:lang w:val="fr-MA"/>
        </w:rPr>
      </w:pPr>
    </w:p>
    <w:p w14:paraId="77BDC72D" w14:textId="77777777" w:rsidR="00340A25" w:rsidRPr="003B1EDC" w:rsidRDefault="00340A25" w:rsidP="0020455D">
      <w:pPr>
        <w:spacing w:line="240" w:lineRule="auto"/>
        <w:jc w:val="both"/>
        <w:rPr>
          <w:b/>
          <w:color w:val="2F5496" w:themeColor="accent1" w:themeShade="BF"/>
          <w:lang w:val="fr-FR"/>
        </w:rPr>
      </w:pPr>
      <w:r w:rsidRPr="003B1EDC">
        <w:rPr>
          <w:b/>
          <w:color w:val="2F5496" w:themeColor="accent1" w:themeShade="BF"/>
          <w:lang w:val="fr-FR"/>
        </w:rPr>
        <w:t xml:space="preserve">Projet </w:t>
      </w:r>
      <w:r w:rsidR="00720897" w:rsidRPr="003B1EDC">
        <w:rPr>
          <w:b/>
          <w:color w:val="2F5496" w:themeColor="accent1" w:themeShade="BF"/>
          <w:lang w:val="fr-FR"/>
        </w:rPr>
        <w:t>1.2 :</w:t>
      </w:r>
      <w:r w:rsidRPr="003B1EDC">
        <w:rPr>
          <w:b/>
          <w:color w:val="2F5496" w:themeColor="accent1" w:themeShade="BF"/>
          <w:lang w:val="fr-FR"/>
        </w:rPr>
        <w:t xml:space="preserve"> </w:t>
      </w:r>
      <w:r>
        <w:rPr>
          <w:b/>
          <w:color w:val="2F5496" w:themeColor="accent1" w:themeShade="BF"/>
          <w:lang w:val="fr-FR"/>
        </w:rPr>
        <w:t>M</w:t>
      </w:r>
      <w:r w:rsidRPr="00571BFA">
        <w:rPr>
          <w:b/>
          <w:color w:val="2F5496" w:themeColor="accent1" w:themeShade="BF"/>
          <w:lang w:val="fr-FR"/>
        </w:rPr>
        <w:t>ettre en place</w:t>
      </w:r>
      <w:r w:rsidRPr="003B1EDC">
        <w:rPr>
          <w:b/>
          <w:color w:val="2F5496" w:themeColor="accent1" w:themeShade="BF"/>
          <w:lang w:val="fr-FR"/>
        </w:rPr>
        <w:t xml:space="preserve"> un Registre Social Unique (RSU) pour harmoniser et améliorer le ciblage des programmes d’appui social </w:t>
      </w:r>
    </w:p>
    <w:p w14:paraId="468EFF49" w14:textId="77777777" w:rsidR="00340A25" w:rsidRPr="00A67178" w:rsidRDefault="00340A25" w:rsidP="0020455D">
      <w:pPr>
        <w:spacing w:after="0" w:line="240" w:lineRule="auto"/>
        <w:jc w:val="both"/>
        <w:rPr>
          <w:color w:val="000000" w:themeColor="text1"/>
          <w:lang w:val="fr-MA"/>
        </w:rPr>
      </w:pPr>
      <w:r>
        <w:rPr>
          <w:lang w:val="fr-MA"/>
        </w:rPr>
        <w:t>Parallèlement au RNP, il s’agira dans ce projet de mettre en place le Registre Social Unique qui cible les</w:t>
      </w:r>
      <w:r w:rsidRPr="00614B54">
        <w:rPr>
          <w:lang w:val="fr-MA"/>
        </w:rPr>
        <w:t xml:space="preserve"> ménage</w:t>
      </w:r>
      <w:r>
        <w:rPr>
          <w:lang w:val="fr-MA"/>
        </w:rPr>
        <w:t>s</w:t>
      </w:r>
      <w:r w:rsidRPr="00614B54">
        <w:rPr>
          <w:lang w:val="fr-MA"/>
        </w:rPr>
        <w:t xml:space="preserve"> dont les membres sont enregistrés </w:t>
      </w:r>
      <w:r w:rsidRPr="00A67178">
        <w:rPr>
          <w:color w:val="000000" w:themeColor="text1"/>
          <w:lang w:val="fr-MA"/>
        </w:rPr>
        <w:t xml:space="preserve">au RNP, et qui souhaitent </w:t>
      </w:r>
      <w:r w:rsidR="009117C4">
        <w:rPr>
          <w:b/>
          <w:bCs/>
          <w:color w:val="000000" w:themeColor="text1"/>
          <w:lang w:val="fr-MA"/>
        </w:rPr>
        <w:t>bénéficier</w:t>
      </w:r>
      <w:r w:rsidR="00761F84">
        <w:rPr>
          <w:b/>
          <w:bCs/>
          <w:color w:val="000000" w:themeColor="text1"/>
          <w:lang w:val="fr-MA"/>
        </w:rPr>
        <w:t xml:space="preserve"> </w:t>
      </w:r>
      <w:r w:rsidR="009117C4">
        <w:rPr>
          <w:b/>
          <w:bCs/>
          <w:color w:val="000000" w:themeColor="text1"/>
          <w:lang w:val="fr-MA"/>
        </w:rPr>
        <w:t>d’</w:t>
      </w:r>
      <w:r w:rsidRPr="00A67178">
        <w:rPr>
          <w:b/>
          <w:bCs/>
          <w:color w:val="000000" w:themeColor="text1"/>
          <w:lang w:val="fr-MA"/>
        </w:rPr>
        <w:t xml:space="preserve">un ou </w:t>
      </w:r>
      <w:r w:rsidR="00761F84">
        <w:rPr>
          <w:b/>
          <w:bCs/>
          <w:color w:val="000000" w:themeColor="text1"/>
          <w:lang w:val="fr-MA"/>
        </w:rPr>
        <w:t xml:space="preserve">de </w:t>
      </w:r>
      <w:r w:rsidRPr="00A67178">
        <w:rPr>
          <w:b/>
          <w:bCs/>
          <w:color w:val="000000" w:themeColor="text1"/>
          <w:lang w:val="fr-MA"/>
        </w:rPr>
        <w:t>plusieurs programmes sociaux ou d’une subvention quelconque</w:t>
      </w:r>
      <w:r w:rsidRPr="00A67178">
        <w:rPr>
          <w:color w:val="000000" w:themeColor="text1"/>
          <w:lang w:val="fr-MA"/>
        </w:rPr>
        <w:t xml:space="preserve"> de l’Etat. La stratégie d’enregistrement volontariste au Registre Social Unique doit être </w:t>
      </w:r>
      <w:r w:rsidRPr="00A67178">
        <w:rPr>
          <w:b/>
          <w:bCs/>
          <w:color w:val="000000" w:themeColor="text1"/>
          <w:lang w:val="fr-MA"/>
        </w:rPr>
        <w:t>appuyée par la recherche active des populations les plus vulnérables</w:t>
      </w:r>
      <w:r w:rsidRPr="00A67178">
        <w:rPr>
          <w:color w:val="000000" w:themeColor="text1"/>
          <w:lang w:val="fr-MA"/>
        </w:rPr>
        <w:t xml:space="preserve"> qui n’ont pas accès à l’information sur les programmes de protection sociale. </w:t>
      </w:r>
    </w:p>
    <w:p w14:paraId="76E469C2" w14:textId="77777777" w:rsidR="00340A25" w:rsidRPr="00A67178" w:rsidRDefault="00340A25" w:rsidP="0020455D">
      <w:pPr>
        <w:spacing w:after="0" w:line="240" w:lineRule="auto"/>
        <w:jc w:val="both"/>
        <w:rPr>
          <w:color w:val="000000" w:themeColor="text1"/>
          <w:lang w:val="fr-MA"/>
        </w:rPr>
      </w:pPr>
    </w:p>
    <w:p w14:paraId="33BA3A4D" w14:textId="77777777" w:rsidR="00340A25" w:rsidRDefault="00340A25" w:rsidP="0020455D">
      <w:pPr>
        <w:spacing w:after="0" w:line="240" w:lineRule="auto"/>
        <w:jc w:val="both"/>
        <w:rPr>
          <w:rFonts w:eastAsia="Times New Roman" w:cs="Times New Roman"/>
          <w:lang w:val="fr-MA"/>
        </w:rPr>
      </w:pPr>
      <w:r>
        <w:rPr>
          <w:lang w:val="fr-MA"/>
        </w:rPr>
        <w:t xml:space="preserve">Dans ce sens </w:t>
      </w:r>
      <w:r w:rsidRPr="003F3C81">
        <w:rPr>
          <w:lang w:val="fr-MA"/>
        </w:rPr>
        <w:t xml:space="preserve">l’ANR doit évaluer si les </w:t>
      </w:r>
      <w:r>
        <w:rPr>
          <w:lang w:val="fr-MA"/>
        </w:rPr>
        <w:t xml:space="preserve">autorités au niveau </w:t>
      </w:r>
      <w:r w:rsidRPr="003F3C81">
        <w:rPr>
          <w:lang w:val="fr-MA"/>
        </w:rPr>
        <w:t>communal, provincial</w:t>
      </w:r>
      <w:r w:rsidR="00455342">
        <w:rPr>
          <w:lang w:val="fr-MA"/>
        </w:rPr>
        <w:t>/préfectoral</w:t>
      </w:r>
      <w:r w:rsidRPr="003F3C81">
        <w:rPr>
          <w:lang w:val="fr-MA"/>
        </w:rPr>
        <w:t xml:space="preserve"> peu</w:t>
      </w:r>
      <w:r>
        <w:rPr>
          <w:lang w:val="fr-MA"/>
        </w:rPr>
        <w:t>vent appuyer</w:t>
      </w:r>
      <w:r w:rsidRPr="003F3C81">
        <w:rPr>
          <w:lang w:val="fr-MA"/>
        </w:rPr>
        <w:t xml:space="preserve"> la collecte des données</w:t>
      </w:r>
      <w:r>
        <w:rPr>
          <w:lang w:val="fr-MA"/>
        </w:rPr>
        <w:t xml:space="preserve"> de ces populations</w:t>
      </w:r>
      <w:r w:rsidRPr="003F3C81">
        <w:rPr>
          <w:lang w:val="fr-MA"/>
        </w:rPr>
        <w:t>. Cela peut être mis en œuvre par des campagnes de collecte des données organisé</w:t>
      </w:r>
      <w:r>
        <w:rPr>
          <w:lang w:val="fr-MA"/>
        </w:rPr>
        <w:t>es</w:t>
      </w:r>
      <w:r w:rsidRPr="003F3C81">
        <w:rPr>
          <w:lang w:val="fr-MA"/>
        </w:rPr>
        <w:t xml:space="preserve"> par des groupements territoria</w:t>
      </w:r>
      <w:r>
        <w:rPr>
          <w:lang w:val="fr-MA"/>
        </w:rPr>
        <w:t>ux</w:t>
      </w:r>
      <w:r w:rsidRPr="003F3C81">
        <w:rPr>
          <w:lang w:val="fr-MA"/>
        </w:rPr>
        <w:t>, spécialement par les préfectures</w:t>
      </w:r>
      <w:r w:rsidR="00455342">
        <w:rPr>
          <w:lang w:val="fr-MA"/>
        </w:rPr>
        <w:t xml:space="preserve"> ou </w:t>
      </w:r>
      <w:r w:rsidRPr="003F3C81">
        <w:rPr>
          <w:lang w:val="fr-MA"/>
        </w:rPr>
        <w:t>provinces, dont les compétences propres incluent « </w:t>
      </w:r>
      <w:r w:rsidRPr="009F1D81">
        <w:rPr>
          <w:i/>
          <w:iCs/>
          <w:lang w:val="fr-MA"/>
        </w:rPr>
        <w:t>le diagnostic des besoins en matière de santé, de logement, d’enseignement, de prévention et d’hygiène</w:t>
      </w:r>
      <w:r>
        <w:rPr>
          <w:i/>
          <w:iCs/>
          <w:lang w:val="fr-MA"/>
        </w:rPr>
        <w:t> »</w:t>
      </w:r>
      <w:r w:rsidRPr="009F1D81">
        <w:rPr>
          <w:lang w:val="fr-MA"/>
        </w:rPr>
        <w:t xml:space="preserve"> et</w:t>
      </w:r>
      <w:r w:rsidRPr="009F1D81">
        <w:rPr>
          <w:i/>
          <w:iCs/>
          <w:lang w:val="fr-MA"/>
        </w:rPr>
        <w:t xml:space="preserve"> « la mise en place et l’exécution de programmes pour réduire la pauvreté et la précarité </w:t>
      </w:r>
      <w:r w:rsidRPr="003F3C81">
        <w:rPr>
          <w:lang w:val="fr-MA"/>
        </w:rPr>
        <w:t xml:space="preserve">». </w:t>
      </w:r>
    </w:p>
    <w:p w14:paraId="0A5B7B83" w14:textId="77777777" w:rsidR="00340A25" w:rsidRDefault="00340A25" w:rsidP="0020455D">
      <w:pPr>
        <w:spacing w:after="0" w:line="240" w:lineRule="auto"/>
        <w:jc w:val="both"/>
        <w:rPr>
          <w:rFonts w:eastAsia="Times New Roman" w:cs="Times New Roman"/>
          <w:lang w:val="fr-MA"/>
        </w:rPr>
      </w:pPr>
    </w:p>
    <w:p w14:paraId="729DF467" w14:textId="77777777" w:rsidR="00340A25" w:rsidRPr="003D6EC6" w:rsidRDefault="00340A25" w:rsidP="0020455D">
      <w:pPr>
        <w:rPr>
          <w:b/>
          <w:bCs/>
          <w:color w:val="2F5496" w:themeColor="accent1" w:themeShade="BF"/>
          <w:lang w:val="fr-FR"/>
        </w:rPr>
      </w:pPr>
      <w:r w:rsidRPr="003D6EC6">
        <w:rPr>
          <w:b/>
          <w:bCs/>
          <w:color w:val="2F5496" w:themeColor="accent1" w:themeShade="BF"/>
          <w:lang w:val="fr-FR"/>
        </w:rPr>
        <w:t xml:space="preserve">Projet </w:t>
      </w:r>
      <w:r w:rsidR="00705938" w:rsidRPr="003D6EC6">
        <w:rPr>
          <w:b/>
          <w:bCs/>
          <w:color w:val="2F5496" w:themeColor="accent1" w:themeShade="BF"/>
          <w:lang w:val="fr-FR"/>
        </w:rPr>
        <w:t>1.3 :</w:t>
      </w:r>
      <w:r w:rsidRPr="003D6EC6">
        <w:rPr>
          <w:b/>
          <w:bCs/>
          <w:color w:val="2F5496" w:themeColor="accent1" w:themeShade="BF"/>
          <w:lang w:val="fr-FR"/>
        </w:rPr>
        <w:t xml:space="preserve"> Mettre en place une Agence Nationale des Registres </w:t>
      </w:r>
      <w:r w:rsidR="00455342">
        <w:rPr>
          <w:b/>
          <w:bCs/>
          <w:color w:val="2F5496" w:themeColor="accent1" w:themeShade="BF"/>
          <w:lang w:val="fr-FR"/>
        </w:rPr>
        <w:t>(ANR)</w:t>
      </w:r>
    </w:p>
    <w:p w14:paraId="30B60CE1" w14:textId="77777777" w:rsidR="00340A25" w:rsidRDefault="00340A25" w:rsidP="0020455D">
      <w:pPr>
        <w:spacing w:after="0" w:line="240" w:lineRule="auto"/>
        <w:jc w:val="both"/>
        <w:rPr>
          <w:lang w:val="fr-MA"/>
        </w:rPr>
      </w:pPr>
      <w:r w:rsidRPr="00A67178">
        <w:rPr>
          <w:color w:val="000000" w:themeColor="text1"/>
          <w:lang w:val="fr-MA"/>
        </w:rPr>
        <w:t xml:space="preserve">L’Agence Nationale des Registres (ANR) aura pour </w:t>
      </w:r>
      <w:r w:rsidRPr="00A67178">
        <w:rPr>
          <w:b/>
          <w:bCs/>
          <w:color w:val="000000" w:themeColor="text1"/>
          <w:lang w:val="fr-MA"/>
        </w:rPr>
        <w:t xml:space="preserve">mission de gérer le RNP et RSU et sera en charge des informations contenues dans </w:t>
      </w:r>
      <w:r w:rsidR="00761F84">
        <w:rPr>
          <w:b/>
          <w:bCs/>
          <w:color w:val="000000" w:themeColor="text1"/>
          <w:lang w:val="fr-MA"/>
        </w:rPr>
        <w:t>ces deux registres</w:t>
      </w:r>
      <w:r w:rsidRPr="00A67178">
        <w:rPr>
          <w:color w:val="000000" w:themeColor="text1"/>
          <w:lang w:val="fr-MA"/>
        </w:rPr>
        <w:t xml:space="preserve">. </w:t>
      </w:r>
      <w:r w:rsidR="00761F84">
        <w:rPr>
          <w:color w:val="000000" w:themeColor="text1"/>
          <w:lang w:val="fr-MA"/>
        </w:rPr>
        <w:t xml:space="preserve">Elle est appelée à </w:t>
      </w:r>
      <w:r w:rsidRPr="00A67178">
        <w:rPr>
          <w:color w:val="000000" w:themeColor="text1"/>
          <w:lang w:val="fr-MA"/>
        </w:rPr>
        <w:t>coopérer avec les acteurs et/ou institution</w:t>
      </w:r>
      <w:r w:rsidR="00455342">
        <w:rPr>
          <w:color w:val="000000" w:themeColor="text1"/>
          <w:lang w:val="fr-MA"/>
        </w:rPr>
        <w:t>s</w:t>
      </w:r>
      <w:r w:rsidRPr="00A67178">
        <w:rPr>
          <w:color w:val="000000" w:themeColor="text1"/>
          <w:lang w:val="fr-MA"/>
        </w:rPr>
        <w:t xml:space="preserve"> chargées (agence ; commission interministérielle…) de l’harmonisation du système de protection sociale pour partager les informations nécessaires pour </w:t>
      </w:r>
      <w:r>
        <w:rPr>
          <w:lang w:val="fr-MA"/>
        </w:rPr>
        <w:t xml:space="preserve">la planification des programmes. </w:t>
      </w:r>
    </w:p>
    <w:p w14:paraId="5318D826" w14:textId="77777777" w:rsidR="00EF7C6E" w:rsidRDefault="00EF7C6E" w:rsidP="0020455D">
      <w:pPr>
        <w:rPr>
          <w:b/>
          <w:bCs/>
          <w:lang w:val="fr-FR"/>
        </w:rPr>
      </w:pPr>
    </w:p>
    <w:p w14:paraId="7B28FD6C" w14:textId="77777777" w:rsidR="00340A25" w:rsidRPr="003B1EDC" w:rsidRDefault="00340A25" w:rsidP="0020455D">
      <w:pPr>
        <w:rPr>
          <w:color w:val="4472C4" w:themeColor="accent1"/>
          <w:lang w:val="fr-FR"/>
        </w:rPr>
      </w:pPr>
      <w:r w:rsidRPr="003B1EDC">
        <w:rPr>
          <w:b/>
          <w:bCs/>
          <w:color w:val="4472C4" w:themeColor="accent1"/>
          <w:lang w:val="fr-FR"/>
        </w:rPr>
        <w:t>P</w:t>
      </w:r>
      <w:r>
        <w:rPr>
          <w:b/>
          <w:bCs/>
          <w:color w:val="4472C4" w:themeColor="accent1"/>
          <w:lang w:val="fr-FR"/>
        </w:rPr>
        <w:t xml:space="preserve">rogramme </w:t>
      </w:r>
      <w:r w:rsidR="00720897" w:rsidRPr="003B1EDC">
        <w:rPr>
          <w:b/>
          <w:bCs/>
          <w:color w:val="4472C4" w:themeColor="accent1"/>
          <w:lang w:val="fr-FR"/>
        </w:rPr>
        <w:t>2 :</w:t>
      </w:r>
      <w:r w:rsidRPr="003B1EDC">
        <w:rPr>
          <w:b/>
          <w:bCs/>
          <w:color w:val="4472C4" w:themeColor="accent1"/>
          <w:lang w:val="fr-FR"/>
        </w:rPr>
        <w:t xml:space="preserve"> DEVELOPPER LES SYSTEMES D’INFORMATION</w:t>
      </w:r>
    </w:p>
    <w:p w14:paraId="6E8F0D58" w14:textId="77777777" w:rsidR="00340A25" w:rsidRPr="003B1EDC" w:rsidRDefault="00340A25" w:rsidP="0020455D">
      <w:pPr>
        <w:spacing w:line="240" w:lineRule="auto"/>
        <w:jc w:val="both"/>
        <w:rPr>
          <w:b/>
          <w:color w:val="2F5496" w:themeColor="accent1" w:themeShade="BF"/>
          <w:lang w:val="fr-FR"/>
        </w:rPr>
      </w:pPr>
      <w:r w:rsidRPr="003B1EDC">
        <w:rPr>
          <w:b/>
          <w:color w:val="2F5496" w:themeColor="accent1" w:themeShade="BF"/>
          <w:lang w:val="fr-FR"/>
        </w:rPr>
        <w:t xml:space="preserve">Projet </w:t>
      </w:r>
      <w:r w:rsidR="00720897" w:rsidRPr="003B1EDC">
        <w:rPr>
          <w:b/>
          <w:color w:val="2F5496" w:themeColor="accent1" w:themeShade="BF"/>
          <w:lang w:val="fr-FR"/>
        </w:rPr>
        <w:t>2.1 :</w:t>
      </w:r>
      <w:r w:rsidRPr="003B1EDC">
        <w:rPr>
          <w:b/>
          <w:color w:val="2F5496" w:themeColor="accent1" w:themeShade="BF"/>
          <w:lang w:val="fr-FR"/>
        </w:rPr>
        <w:t xml:space="preserve"> Mettre en place un système d’information intégré de la protection sociale interopérable avec les systèmes sectoriels </w:t>
      </w:r>
    </w:p>
    <w:p w14:paraId="00FFE594" w14:textId="77777777" w:rsidR="00340A25" w:rsidRPr="00C65119" w:rsidRDefault="00340A25" w:rsidP="0020455D">
      <w:pPr>
        <w:spacing w:line="240" w:lineRule="auto"/>
        <w:jc w:val="both"/>
        <w:rPr>
          <w:rFonts w:eastAsia="Times New Roman" w:cs="Times New Roman"/>
          <w:lang w:val="fr-MA"/>
        </w:rPr>
      </w:pPr>
      <w:r w:rsidRPr="00A67178">
        <w:rPr>
          <w:color w:val="000000" w:themeColor="text1"/>
          <w:lang w:val="fr-FR"/>
        </w:rPr>
        <w:t xml:space="preserve">Dans ce projet </w:t>
      </w:r>
      <w:r w:rsidRPr="00A67178">
        <w:rPr>
          <w:color w:val="000000" w:themeColor="text1"/>
          <w:lang w:val="fr-MA"/>
        </w:rPr>
        <w:t xml:space="preserve">l’Agence de l’assistance sociale doit avoir un </w:t>
      </w:r>
      <w:r w:rsidRPr="00A67178">
        <w:rPr>
          <w:b/>
          <w:bCs/>
          <w:color w:val="000000" w:themeColor="text1"/>
          <w:lang w:val="fr-MA"/>
        </w:rPr>
        <w:t xml:space="preserve">système d’information intégré aux systèmes d'information et </w:t>
      </w:r>
      <w:r w:rsidR="00455342">
        <w:rPr>
          <w:b/>
          <w:bCs/>
          <w:color w:val="000000" w:themeColor="text1"/>
          <w:lang w:val="fr-MA"/>
        </w:rPr>
        <w:t xml:space="preserve">de </w:t>
      </w:r>
      <w:r w:rsidRPr="00A67178">
        <w:rPr>
          <w:b/>
          <w:bCs/>
          <w:color w:val="000000" w:themeColor="text1"/>
          <w:lang w:val="fr-MA"/>
        </w:rPr>
        <w:t>suivi d</w:t>
      </w:r>
      <w:r w:rsidR="00455342">
        <w:rPr>
          <w:b/>
          <w:bCs/>
          <w:color w:val="000000" w:themeColor="text1"/>
          <w:lang w:val="fr-MA"/>
        </w:rPr>
        <w:t>e l</w:t>
      </w:r>
      <w:r w:rsidRPr="00A67178">
        <w:rPr>
          <w:b/>
          <w:bCs/>
          <w:color w:val="000000" w:themeColor="text1"/>
          <w:lang w:val="fr-MA"/>
        </w:rPr>
        <w:t>’assurance sociale ainsi qu</w:t>
      </w:r>
      <w:r w:rsidR="00761F84">
        <w:rPr>
          <w:b/>
          <w:bCs/>
          <w:color w:val="000000" w:themeColor="text1"/>
          <w:lang w:val="fr-MA"/>
        </w:rPr>
        <w:t xml:space="preserve">’à ceux </w:t>
      </w:r>
      <w:r w:rsidRPr="00A67178">
        <w:rPr>
          <w:b/>
          <w:bCs/>
          <w:color w:val="000000" w:themeColor="text1"/>
          <w:lang w:val="fr-MA"/>
        </w:rPr>
        <w:t>des secteurs responsables</w:t>
      </w:r>
      <w:r w:rsidR="00761F84">
        <w:rPr>
          <w:b/>
          <w:bCs/>
          <w:color w:val="000000" w:themeColor="text1"/>
          <w:lang w:val="fr-MA"/>
        </w:rPr>
        <w:t xml:space="preserve"> </w:t>
      </w:r>
      <w:r w:rsidR="00455342">
        <w:rPr>
          <w:color w:val="000000" w:themeColor="text1"/>
          <w:lang w:val="fr-MA"/>
        </w:rPr>
        <w:t>d</w:t>
      </w:r>
      <w:r w:rsidRPr="00A67178">
        <w:rPr>
          <w:color w:val="000000" w:themeColor="text1"/>
          <w:lang w:val="fr-MA"/>
        </w:rPr>
        <w:t>es programmes d'éducation, de santé et d’emploi. L’ANR devra garantir que les informations inclu</w:t>
      </w:r>
      <w:r w:rsidR="00455342">
        <w:rPr>
          <w:color w:val="000000" w:themeColor="text1"/>
          <w:lang w:val="fr-MA"/>
        </w:rPr>
        <w:t>s</w:t>
      </w:r>
      <w:r w:rsidRPr="00A67178">
        <w:rPr>
          <w:color w:val="000000" w:themeColor="text1"/>
          <w:lang w:val="fr-MA"/>
        </w:rPr>
        <w:t>es dans le RSU sont suffisantes pour informer les programmes d’assurance sociale et d’assistance sociale</w:t>
      </w:r>
      <w:r w:rsidR="00673E3D" w:rsidRPr="00A67178">
        <w:rPr>
          <w:color w:val="000000" w:themeColor="text1"/>
          <w:lang w:val="fr-MA"/>
        </w:rPr>
        <w:fldChar w:fldCharType="begin"/>
      </w:r>
      <w:r w:rsidRPr="00A67178">
        <w:rPr>
          <w:color w:val="000000" w:themeColor="text1"/>
          <w:lang w:val="fr-MA"/>
        </w:rPr>
        <w:instrText xml:space="preserve"> ADDIN ZOTERO_ITEM CSL_CITATION {"citationID":"jQcXzR8w","properties":{"formattedCitation":"(Bartholo, Mostafa, and Osorio 2018)","plainCitation":"(Bartholo, Mostafa, and Osorio 2018)","noteIndex":0},"citationItems":[{"id":71,"uris":["http://zotero.org/users/6054760/items/FVXSV9RR"],"uri":["http://zotero.org/users/6054760/items/FVXSV9RR"],"itemData":{"id":71,"type":"report","title":"Integration of administrative records for social protection policies: contributions from the Brazilian experience","publisher":"International Policy Centre for Inclusive Growth","publisher-place":"Brasília","page":"1-36","genre":"Working paper","event-place":"Brasília","number":"169","author":[{"family":"Bartholo","given":"Letícia"},{"family":"Mostafa","given":"Joana"},{"family":"Osorio","given":"Rafael Guerreiro"}],"issued":{"date-parts":[["2018"]]}}}],"schema":"https://github.com/citation-style-language/schema/raw/master/csl-citation.json"} </w:instrText>
      </w:r>
      <w:r w:rsidR="00673E3D" w:rsidRPr="00A67178">
        <w:rPr>
          <w:color w:val="000000" w:themeColor="text1"/>
          <w:lang w:val="fr-MA"/>
        </w:rPr>
        <w:fldChar w:fldCharType="end"/>
      </w:r>
      <w:r w:rsidRPr="00A67178">
        <w:rPr>
          <w:color w:val="000000" w:themeColor="text1"/>
          <w:lang w:val="fr-MA"/>
        </w:rPr>
        <w:t>. Pour atteindre cet objectif, l’ANR devra coordonner avec l</w:t>
      </w:r>
      <w:r w:rsidR="00455342">
        <w:rPr>
          <w:color w:val="000000" w:themeColor="text1"/>
          <w:lang w:val="fr-MA"/>
        </w:rPr>
        <w:t xml:space="preserve">a structure dédiée à la gestion de l’assistance sociale, et </w:t>
      </w:r>
      <w:r w:rsidRPr="00A67178">
        <w:rPr>
          <w:color w:val="000000" w:themeColor="text1"/>
          <w:lang w:val="fr-MA"/>
        </w:rPr>
        <w:t>chargé</w:t>
      </w:r>
      <w:r w:rsidR="00455342">
        <w:rPr>
          <w:color w:val="000000" w:themeColor="text1"/>
          <w:lang w:val="fr-MA"/>
        </w:rPr>
        <w:t>e</w:t>
      </w:r>
      <w:r w:rsidRPr="00A67178">
        <w:rPr>
          <w:color w:val="000000" w:themeColor="text1"/>
          <w:lang w:val="fr-MA"/>
        </w:rPr>
        <w:t xml:space="preserve"> de l’harmonisation et la gestion de l’ensemble des programmes de protection sociale – contributif et non-contributif compris. </w:t>
      </w:r>
      <w:r w:rsidRPr="00A67178">
        <w:rPr>
          <w:rFonts w:eastAsia="Times New Roman" w:cs="Times New Roman"/>
          <w:color w:val="000000" w:themeColor="text1"/>
          <w:lang w:val="fr-MA"/>
        </w:rPr>
        <w:t xml:space="preserve">Le but est de permettre </w:t>
      </w:r>
      <w:r w:rsidRPr="00C65119">
        <w:rPr>
          <w:rFonts w:eastAsia="Times New Roman" w:cs="Times New Roman"/>
          <w:color w:val="000000" w:themeColor="text1"/>
          <w:lang w:val="fr-MA"/>
        </w:rPr>
        <w:t xml:space="preserve">le </w:t>
      </w:r>
      <w:r w:rsidRPr="00C65119">
        <w:rPr>
          <w:rFonts w:eastAsia="Times New Roman" w:cs="Times New Roman"/>
          <w:b/>
          <w:bCs/>
          <w:color w:val="000000" w:themeColor="text1"/>
          <w:lang w:val="fr-MA"/>
        </w:rPr>
        <w:t>référencement des bénéficiaires vers les secteurs tout en facilitant la surveillance et la gestion des conditionnalités</w:t>
      </w:r>
      <w:r w:rsidRPr="00C65119">
        <w:rPr>
          <w:rFonts w:eastAsia="Times New Roman" w:cs="Times New Roman"/>
          <w:color w:val="000000" w:themeColor="text1"/>
          <w:lang w:val="fr-MA"/>
        </w:rPr>
        <w:t xml:space="preserve"> des appuis sociaux - sans pénaliser quiconque, et tout en développant des alertes pour les services d'assistance sociale. Aussi, la </w:t>
      </w:r>
      <w:r w:rsidRPr="00C65119">
        <w:rPr>
          <w:rFonts w:eastAsia="Times New Roman" w:cs="Times New Roman"/>
          <w:b/>
          <w:bCs/>
          <w:color w:val="000000" w:themeColor="text1"/>
          <w:lang w:val="fr-MA"/>
        </w:rPr>
        <w:t>coordination entre l’ANR et le Comité de Pilotage</w:t>
      </w:r>
      <w:r w:rsidR="00761F84" w:rsidRPr="00C65119">
        <w:rPr>
          <w:rFonts w:eastAsia="Times New Roman" w:cs="Times New Roman"/>
          <w:b/>
          <w:bCs/>
          <w:color w:val="000000" w:themeColor="text1"/>
          <w:lang w:val="fr-MA"/>
        </w:rPr>
        <w:t xml:space="preserve"> </w:t>
      </w:r>
      <w:r w:rsidR="00455342" w:rsidRPr="00C65119">
        <w:rPr>
          <w:rFonts w:eastAsia="Times New Roman" w:cs="Times New Roman"/>
          <w:color w:val="000000" w:themeColor="text1"/>
          <w:lang w:val="fr-MA"/>
        </w:rPr>
        <w:t>devra</w:t>
      </w:r>
      <w:r w:rsidR="00761F84" w:rsidRPr="00C65119">
        <w:rPr>
          <w:rFonts w:eastAsia="Times New Roman" w:cs="Times New Roman"/>
          <w:color w:val="000000" w:themeColor="text1"/>
          <w:lang w:val="fr-MA"/>
        </w:rPr>
        <w:t>-elle</w:t>
      </w:r>
      <w:r w:rsidRPr="00C65119">
        <w:rPr>
          <w:rFonts w:eastAsia="Times New Roman" w:cs="Times New Roman"/>
          <w:color w:val="000000" w:themeColor="text1"/>
          <w:lang w:val="fr-MA"/>
        </w:rPr>
        <w:t xml:space="preserve"> faciliter le lien entre l’ANR et la gestion des registres des différent</w:t>
      </w:r>
      <w:r w:rsidR="00761F84" w:rsidRPr="00C65119">
        <w:rPr>
          <w:rFonts w:eastAsia="Times New Roman" w:cs="Times New Roman"/>
          <w:color w:val="000000" w:themeColor="text1"/>
          <w:lang w:val="fr-MA"/>
        </w:rPr>
        <w:t>s</w:t>
      </w:r>
      <w:r w:rsidRPr="00C65119">
        <w:rPr>
          <w:rFonts w:eastAsia="Times New Roman" w:cs="Times New Roman"/>
          <w:color w:val="000000" w:themeColor="text1"/>
          <w:lang w:val="fr-MA"/>
        </w:rPr>
        <w:t xml:space="preserve"> secteurs responsables pour les divers programmes de protection sociale et/ou complémentaires à la protection </w:t>
      </w:r>
      <w:r w:rsidRPr="00C65119">
        <w:rPr>
          <w:rFonts w:eastAsia="Times New Roman" w:cs="Times New Roman"/>
          <w:lang w:val="fr-MA"/>
        </w:rPr>
        <w:t>sociale.</w:t>
      </w:r>
    </w:p>
    <w:p w14:paraId="741714F0" w14:textId="77777777" w:rsidR="00340A25" w:rsidRPr="001815FF" w:rsidRDefault="00340A25" w:rsidP="0020455D">
      <w:pPr>
        <w:tabs>
          <w:tab w:val="left" w:pos="2410"/>
        </w:tabs>
        <w:spacing w:after="0" w:line="240" w:lineRule="auto"/>
        <w:jc w:val="both"/>
        <w:rPr>
          <w:rFonts w:eastAsia="Times New Roman"/>
          <w:lang w:val="fr-FR"/>
        </w:rPr>
      </w:pPr>
      <w:r w:rsidRPr="00C65119">
        <w:rPr>
          <w:color w:val="201F1E"/>
          <w:shd w:val="clear" w:color="auto" w:fill="FFFFFF"/>
          <w:lang w:val="fr-FR"/>
        </w:rPr>
        <w:t xml:space="preserve">If faut noter que </w:t>
      </w:r>
      <w:r w:rsidR="00455342" w:rsidRPr="00C65119">
        <w:rPr>
          <w:color w:val="201F1E"/>
          <w:shd w:val="clear" w:color="auto" w:fill="FFFFFF"/>
          <w:lang w:val="fr-FR"/>
        </w:rPr>
        <w:t>l</w:t>
      </w:r>
      <w:r w:rsidRPr="00C65119">
        <w:rPr>
          <w:color w:val="201F1E"/>
          <w:shd w:val="clear" w:color="auto" w:fill="FFFFFF"/>
          <w:lang w:val="fr-FR"/>
        </w:rPr>
        <w:t>'identifi</w:t>
      </w:r>
      <w:r w:rsidR="00761F84" w:rsidRPr="00C65119">
        <w:rPr>
          <w:color w:val="201F1E"/>
          <w:shd w:val="clear" w:color="auto" w:fill="FFFFFF"/>
          <w:lang w:val="fr-FR"/>
        </w:rPr>
        <w:t xml:space="preserve">ant </w:t>
      </w:r>
      <w:r w:rsidRPr="00C65119">
        <w:rPr>
          <w:color w:val="201F1E"/>
          <w:shd w:val="clear" w:color="auto" w:fill="FFFFFF"/>
          <w:lang w:val="fr-FR"/>
        </w:rPr>
        <w:t xml:space="preserve">unique attribué à chaque individu par le RNP est l’outil de base </w:t>
      </w:r>
      <w:r w:rsidRPr="00C65119">
        <w:rPr>
          <w:color w:val="000000" w:themeColor="text1"/>
          <w:shd w:val="clear" w:color="auto" w:fill="FFFFFF"/>
          <w:lang w:val="fr-FR"/>
        </w:rPr>
        <w:t xml:space="preserve">qui </w:t>
      </w:r>
      <w:r w:rsidRPr="00C65119">
        <w:rPr>
          <w:b/>
          <w:bCs/>
          <w:color w:val="000000" w:themeColor="text1"/>
          <w:shd w:val="clear" w:color="auto" w:fill="FFFFFF"/>
          <w:lang w:val="fr-FR"/>
        </w:rPr>
        <w:t>permet d'éviter les chevauchements des programmes</w:t>
      </w:r>
      <w:r w:rsidRPr="00C65119">
        <w:rPr>
          <w:color w:val="000000" w:themeColor="text1"/>
          <w:shd w:val="clear" w:color="auto" w:fill="FFFFFF"/>
          <w:lang w:val="fr-FR"/>
        </w:rPr>
        <w:t xml:space="preserve"> de protection sociale et d’améliorer la qualité</w:t>
      </w:r>
      <w:r w:rsidRPr="00A67178">
        <w:rPr>
          <w:color w:val="000000" w:themeColor="text1"/>
          <w:shd w:val="clear" w:color="auto" w:fill="FFFFFF"/>
          <w:lang w:val="fr-FR"/>
        </w:rPr>
        <w:t xml:space="preserve"> du ciblage. </w:t>
      </w:r>
      <w:r w:rsidR="00455342">
        <w:rPr>
          <w:color w:val="000000" w:themeColor="text1"/>
          <w:shd w:val="clear" w:color="auto" w:fill="FFFFFF"/>
          <w:lang w:val="fr-FR"/>
        </w:rPr>
        <w:t xml:space="preserve">Cet identifiant </w:t>
      </w:r>
      <w:r w:rsidRPr="00A67178">
        <w:rPr>
          <w:color w:val="000000" w:themeColor="text1"/>
          <w:shd w:val="clear" w:color="auto" w:fill="FFFFFF"/>
          <w:lang w:val="fr-FR"/>
        </w:rPr>
        <w:t xml:space="preserve">est un préalable pour bâtir des systèmes interopérables ce qui permet </w:t>
      </w:r>
      <w:r w:rsidRPr="00A67178">
        <w:rPr>
          <w:b/>
          <w:bCs/>
          <w:color w:val="000000" w:themeColor="text1"/>
          <w:shd w:val="clear" w:color="auto" w:fill="FFFFFF"/>
          <w:lang w:val="fr-FR"/>
        </w:rPr>
        <w:t>l’intégration et l’harmonisation des systèmes existants</w:t>
      </w:r>
      <w:r w:rsidRPr="00A67178">
        <w:rPr>
          <w:color w:val="000000" w:themeColor="text1"/>
          <w:shd w:val="clear" w:color="auto" w:fill="FFFFFF"/>
          <w:lang w:val="fr-FR"/>
        </w:rPr>
        <w:t xml:space="preserve">. Grâce </w:t>
      </w:r>
      <w:r w:rsidR="00455342">
        <w:rPr>
          <w:color w:val="000000" w:themeColor="text1"/>
          <w:shd w:val="clear" w:color="auto" w:fill="FFFFFF"/>
          <w:lang w:val="fr-FR"/>
        </w:rPr>
        <w:t>à lui</w:t>
      </w:r>
      <w:r w:rsidRPr="00A67178">
        <w:rPr>
          <w:color w:val="000000" w:themeColor="text1"/>
          <w:shd w:val="clear" w:color="auto" w:fill="FFFFFF"/>
          <w:lang w:val="fr-FR"/>
        </w:rPr>
        <w:t>, les différents programmes de protection sociale pourront échanger des informations</w:t>
      </w:r>
      <w:r w:rsidR="00E91321">
        <w:rPr>
          <w:color w:val="000000" w:themeColor="text1"/>
          <w:shd w:val="clear" w:color="auto" w:fill="FFFFFF"/>
          <w:lang w:val="fr-FR"/>
        </w:rPr>
        <w:t xml:space="preserve"> pour </w:t>
      </w:r>
      <w:r w:rsidRPr="00A67178">
        <w:rPr>
          <w:color w:val="000000" w:themeColor="text1"/>
          <w:shd w:val="clear" w:color="auto" w:fill="FFFFFF"/>
          <w:lang w:val="fr-FR"/>
        </w:rPr>
        <w:t xml:space="preserve">chaque </w:t>
      </w:r>
      <w:r w:rsidR="00E91321">
        <w:rPr>
          <w:color w:val="000000" w:themeColor="text1"/>
          <w:shd w:val="clear" w:color="auto" w:fill="FFFFFF"/>
          <w:lang w:val="fr-FR"/>
        </w:rPr>
        <w:t xml:space="preserve">résident (citoyen ou migrant) ; sans quoi </w:t>
      </w:r>
      <w:r w:rsidRPr="00A67178">
        <w:rPr>
          <w:color w:val="000000" w:themeColor="text1"/>
          <w:shd w:val="clear" w:color="auto" w:fill="FFFFFF"/>
          <w:lang w:val="fr-FR"/>
        </w:rPr>
        <w:t xml:space="preserve">aucun suivi </w:t>
      </w:r>
      <w:r w:rsidR="00E91321">
        <w:rPr>
          <w:color w:val="000000" w:themeColor="text1"/>
          <w:shd w:val="clear" w:color="auto" w:fill="FFFFFF"/>
          <w:lang w:val="fr-FR"/>
        </w:rPr>
        <w:t>ou</w:t>
      </w:r>
      <w:r w:rsidRPr="00A67178">
        <w:rPr>
          <w:color w:val="000000" w:themeColor="text1"/>
          <w:shd w:val="clear" w:color="auto" w:fill="FFFFFF"/>
          <w:lang w:val="fr-FR"/>
        </w:rPr>
        <w:t xml:space="preserve"> évaluation des programmes de protection sociale ne </w:t>
      </w:r>
      <w:r w:rsidRPr="001815FF">
        <w:rPr>
          <w:color w:val="201F1E"/>
          <w:shd w:val="clear" w:color="auto" w:fill="FFFFFF"/>
          <w:lang w:val="fr-FR"/>
        </w:rPr>
        <w:t>sera efficace</w:t>
      </w:r>
      <w:r>
        <w:rPr>
          <w:color w:val="201F1E"/>
          <w:shd w:val="clear" w:color="auto" w:fill="FFFFFF"/>
          <w:lang w:val="fr-FR"/>
        </w:rPr>
        <w:t xml:space="preserve"> au-delà des grands chiffres agrégés qui n’apportent pas beaucoup d’information sur la qualité du ciblage et de l’extension de la couverture de la protection sociale.</w:t>
      </w:r>
    </w:p>
    <w:p w14:paraId="348B218B" w14:textId="77777777" w:rsidR="00340A25" w:rsidRPr="001815FF" w:rsidRDefault="00340A25" w:rsidP="0020455D">
      <w:pPr>
        <w:spacing w:after="0" w:line="240" w:lineRule="auto"/>
        <w:rPr>
          <w:color w:val="201F1E"/>
          <w:shd w:val="clear" w:color="auto" w:fill="FFFFFF"/>
          <w:lang w:val="fr-FR"/>
        </w:rPr>
      </w:pPr>
    </w:p>
    <w:p w14:paraId="58929528" w14:textId="77777777" w:rsidR="00340A25" w:rsidRPr="00A67178" w:rsidRDefault="00340A25" w:rsidP="0020455D">
      <w:pPr>
        <w:tabs>
          <w:tab w:val="left" w:pos="2410"/>
        </w:tabs>
        <w:spacing w:after="0" w:line="240" w:lineRule="auto"/>
        <w:jc w:val="both"/>
        <w:rPr>
          <w:rStyle w:val="tlid-translation"/>
          <w:color w:val="000000" w:themeColor="text1"/>
          <w:lang w:val="fr-FR"/>
        </w:rPr>
      </w:pPr>
      <w:r w:rsidRPr="00526C72">
        <w:rPr>
          <w:rStyle w:val="tlid-translation"/>
          <w:lang w:val="fr-FR"/>
        </w:rPr>
        <w:t>En outre, ce sont les systèmes d'information</w:t>
      </w:r>
      <w:r>
        <w:rPr>
          <w:rStyle w:val="tlid-translation"/>
          <w:lang w:val="fr-FR"/>
        </w:rPr>
        <w:t xml:space="preserve"> et</w:t>
      </w:r>
      <w:r w:rsidRPr="00526C72">
        <w:rPr>
          <w:rStyle w:val="tlid-translation"/>
          <w:lang w:val="fr-FR"/>
        </w:rPr>
        <w:t xml:space="preserve"> de gestion (SIG) qui permettent aux programmes de </w:t>
      </w:r>
      <w:r w:rsidRPr="00A67178">
        <w:rPr>
          <w:rStyle w:val="tlid-translation"/>
          <w:color w:val="000000" w:themeColor="text1"/>
          <w:lang w:val="fr-FR"/>
        </w:rPr>
        <w:t>protection sociale d'</w:t>
      </w:r>
      <w:r w:rsidRPr="00A67178">
        <w:rPr>
          <w:rStyle w:val="tlid-translation"/>
          <w:b/>
          <w:bCs/>
          <w:color w:val="000000" w:themeColor="text1"/>
          <w:lang w:val="fr-FR"/>
        </w:rPr>
        <w:t>identifier les bénéficiaires, de générer des listes de paiement et de vérifier le respect des conditions</w:t>
      </w:r>
      <w:r w:rsidRPr="00A67178">
        <w:rPr>
          <w:rStyle w:val="tlid-translation"/>
          <w:color w:val="000000" w:themeColor="text1"/>
          <w:lang w:val="fr-FR"/>
        </w:rPr>
        <w:t xml:space="preserve">. </w:t>
      </w:r>
      <w:r w:rsidRPr="00A67178">
        <w:rPr>
          <w:color w:val="000000" w:themeColor="text1"/>
          <w:shd w:val="clear" w:color="auto" w:fill="FFFFFF"/>
          <w:lang w:val="fr-FR"/>
        </w:rPr>
        <w:t xml:space="preserve">Sur la base </w:t>
      </w:r>
      <w:r w:rsidR="00761F84">
        <w:rPr>
          <w:color w:val="000000" w:themeColor="text1"/>
          <w:shd w:val="clear" w:color="auto" w:fill="FFFFFF"/>
          <w:lang w:val="fr-FR"/>
        </w:rPr>
        <w:t xml:space="preserve">de </w:t>
      </w:r>
      <w:r w:rsidR="00E91321">
        <w:rPr>
          <w:color w:val="000000" w:themeColor="text1"/>
          <w:shd w:val="clear" w:color="auto" w:fill="FFFFFF"/>
          <w:lang w:val="fr-FR"/>
        </w:rPr>
        <w:t>l’identifiant unique,</w:t>
      </w:r>
      <w:r w:rsidRPr="00A67178">
        <w:rPr>
          <w:color w:val="000000" w:themeColor="text1"/>
          <w:shd w:val="clear" w:color="auto" w:fill="FFFFFF"/>
          <w:lang w:val="fr-FR"/>
        </w:rPr>
        <w:t xml:space="preserve"> les </w:t>
      </w:r>
      <w:r w:rsidRPr="00A67178">
        <w:rPr>
          <w:rFonts w:eastAsia="Times New Roman"/>
          <w:color w:val="000000" w:themeColor="text1"/>
          <w:lang w:val="fr-FR"/>
        </w:rPr>
        <w:t xml:space="preserve">systèmes d'information </w:t>
      </w:r>
      <w:r w:rsidR="00761F84">
        <w:rPr>
          <w:rFonts w:eastAsia="Times New Roman"/>
          <w:color w:val="000000" w:themeColor="text1"/>
          <w:lang w:val="fr-FR"/>
        </w:rPr>
        <w:t xml:space="preserve">et </w:t>
      </w:r>
      <w:r w:rsidRPr="00A67178">
        <w:rPr>
          <w:rFonts w:eastAsia="Times New Roman"/>
          <w:color w:val="000000" w:themeColor="text1"/>
          <w:lang w:val="fr-FR"/>
        </w:rPr>
        <w:t xml:space="preserve">de gestion (SIG) peuvent être harmonisés. </w:t>
      </w:r>
      <w:r w:rsidRPr="00A67178">
        <w:rPr>
          <w:rFonts w:eastAsia="Times New Roman" w:cs="Times New Roman"/>
          <w:color w:val="000000" w:themeColor="text1"/>
          <w:lang w:val="fr-FR"/>
        </w:rPr>
        <w:t xml:space="preserve">C’est essentiel de mettre en place des SIG pour les différents régimes de protection sociale et </w:t>
      </w:r>
      <w:r w:rsidRPr="00A67178">
        <w:rPr>
          <w:rFonts w:eastAsia="Times New Roman" w:cs="Times New Roman"/>
          <w:b/>
          <w:bCs/>
          <w:color w:val="000000" w:themeColor="text1"/>
          <w:lang w:val="fr-FR"/>
        </w:rPr>
        <w:t>rendre les systèmes d’information fonctionnels pour échanger des informations entre eux</w:t>
      </w:r>
      <w:r w:rsidRPr="00A67178">
        <w:rPr>
          <w:rFonts w:eastAsia="Times New Roman" w:cs="Times New Roman"/>
          <w:color w:val="000000" w:themeColor="text1"/>
          <w:lang w:val="fr-FR"/>
        </w:rPr>
        <w:t xml:space="preserve"> (interopérabilité). </w:t>
      </w:r>
    </w:p>
    <w:p w14:paraId="0A70FA33" w14:textId="77777777" w:rsidR="00340A25" w:rsidRPr="00A67178" w:rsidRDefault="00340A25" w:rsidP="0020455D">
      <w:pPr>
        <w:tabs>
          <w:tab w:val="left" w:pos="2410"/>
        </w:tabs>
        <w:spacing w:after="0" w:line="240" w:lineRule="auto"/>
        <w:jc w:val="both"/>
        <w:rPr>
          <w:rStyle w:val="tlid-translation"/>
          <w:color w:val="000000" w:themeColor="text1"/>
          <w:lang w:val="fr-FR"/>
        </w:rPr>
      </w:pPr>
    </w:p>
    <w:p w14:paraId="2B3B21C3" w14:textId="77777777" w:rsidR="00340A25" w:rsidRDefault="00340A25" w:rsidP="0020455D">
      <w:pPr>
        <w:tabs>
          <w:tab w:val="left" w:pos="2410"/>
        </w:tabs>
        <w:spacing w:after="0" w:line="240" w:lineRule="auto"/>
        <w:jc w:val="both"/>
        <w:rPr>
          <w:rStyle w:val="tlid-translation"/>
          <w:lang w:val="fr-FR"/>
        </w:rPr>
      </w:pPr>
      <w:r w:rsidRPr="00A67178">
        <w:rPr>
          <w:rStyle w:val="tlid-translation"/>
          <w:color w:val="000000" w:themeColor="text1"/>
          <w:lang w:val="fr-FR"/>
        </w:rPr>
        <w:t xml:space="preserve">Les </w:t>
      </w:r>
      <w:r w:rsidRPr="00A67178">
        <w:rPr>
          <w:rStyle w:val="tlid-translation"/>
          <w:b/>
          <w:bCs/>
          <w:color w:val="000000" w:themeColor="text1"/>
          <w:lang w:val="fr-FR"/>
        </w:rPr>
        <w:t>SIGs sont un moyen d’intégrer des systèmes de gestion de</w:t>
      </w:r>
      <w:r w:rsidR="00E91321">
        <w:rPr>
          <w:rStyle w:val="tlid-translation"/>
          <w:b/>
          <w:bCs/>
          <w:color w:val="000000" w:themeColor="text1"/>
          <w:lang w:val="fr-FR"/>
        </w:rPr>
        <w:t>s</w:t>
      </w:r>
      <w:r w:rsidRPr="00A67178">
        <w:rPr>
          <w:rStyle w:val="tlid-translation"/>
          <w:b/>
          <w:bCs/>
          <w:color w:val="000000" w:themeColor="text1"/>
          <w:lang w:val="fr-FR"/>
        </w:rPr>
        <w:t xml:space="preserve"> données</w:t>
      </w:r>
      <w:r w:rsidRPr="00A67178">
        <w:rPr>
          <w:rStyle w:val="tlid-translation"/>
          <w:color w:val="000000" w:themeColor="text1"/>
          <w:lang w:val="fr-FR"/>
        </w:rPr>
        <w:t xml:space="preserve"> qui permettent à la fois d’avoir une vision de l’ensemble des régimes de protection sociale et de proposer </w:t>
      </w:r>
      <w:r w:rsidRPr="00526C72">
        <w:rPr>
          <w:rStyle w:val="tlid-translation"/>
          <w:lang w:val="fr-FR"/>
        </w:rPr>
        <w:t>une allocation plus équitable des ressources financi</w:t>
      </w:r>
      <w:r>
        <w:rPr>
          <w:rStyle w:val="tlid-translation"/>
          <w:lang w:val="fr-FR"/>
        </w:rPr>
        <w:t>è</w:t>
      </w:r>
      <w:r w:rsidRPr="00526C72">
        <w:rPr>
          <w:rStyle w:val="tlid-translation"/>
          <w:lang w:val="fr-FR"/>
        </w:rPr>
        <w:t>r</w:t>
      </w:r>
      <w:r>
        <w:rPr>
          <w:rStyle w:val="tlid-translation"/>
          <w:lang w:val="fr-FR"/>
        </w:rPr>
        <w:t>e</w:t>
      </w:r>
      <w:r w:rsidRPr="00526C72">
        <w:rPr>
          <w:rStyle w:val="tlid-translation"/>
          <w:lang w:val="fr-FR"/>
        </w:rPr>
        <w:t>s et humain</w:t>
      </w:r>
      <w:r>
        <w:rPr>
          <w:rStyle w:val="tlid-translation"/>
          <w:lang w:val="fr-FR"/>
        </w:rPr>
        <w:t>e</w:t>
      </w:r>
      <w:r w:rsidRPr="00526C72">
        <w:rPr>
          <w:rStyle w:val="tlid-translation"/>
          <w:lang w:val="fr-FR"/>
        </w:rPr>
        <w:t xml:space="preserve">s. Ils aident à la surveillance et à la transparence </w:t>
      </w:r>
      <w:r w:rsidR="00E91321">
        <w:rPr>
          <w:rStyle w:val="tlid-translation"/>
          <w:lang w:val="fr-FR"/>
        </w:rPr>
        <w:t xml:space="preserve">de l’action publique, et permettent la </w:t>
      </w:r>
      <w:r w:rsidRPr="00526C72">
        <w:rPr>
          <w:rStyle w:val="tlid-translation"/>
          <w:lang w:val="fr-FR"/>
        </w:rPr>
        <w:t>responsabilis</w:t>
      </w:r>
      <w:r w:rsidR="00E91321">
        <w:rPr>
          <w:rStyle w:val="tlid-translation"/>
          <w:lang w:val="fr-FR"/>
        </w:rPr>
        <w:t>ation des</w:t>
      </w:r>
      <w:r w:rsidR="00761F84">
        <w:rPr>
          <w:rStyle w:val="tlid-translation"/>
          <w:lang w:val="fr-FR"/>
        </w:rPr>
        <w:t xml:space="preserve"> </w:t>
      </w:r>
      <w:r>
        <w:rPr>
          <w:rStyle w:val="tlid-translation"/>
          <w:lang w:val="fr-FR"/>
        </w:rPr>
        <w:t>gestionnaires</w:t>
      </w:r>
      <w:r w:rsidRPr="00526C72">
        <w:rPr>
          <w:rStyle w:val="tlid-translation"/>
          <w:lang w:val="fr-FR"/>
        </w:rPr>
        <w:t xml:space="preserve"> des différents régimes. Ils sont également utiles pour éviter les doublons. Cependant, le SIG ne constitue pas un outil permettant de mesurer l'impact des programmes de protection sociale sur les bénéficiaires, mais il peut fournir des échantillons importants pour les enquêtes d’évaluation quantitati</w:t>
      </w:r>
      <w:r w:rsidR="00E91321">
        <w:rPr>
          <w:rStyle w:val="tlid-translation"/>
          <w:lang w:val="fr-FR"/>
        </w:rPr>
        <w:t>ves</w:t>
      </w:r>
      <w:r w:rsidRPr="00526C72">
        <w:rPr>
          <w:rStyle w:val="tlid-translation"/>
          <w:lang w:val="fr-FR"/>
        </w:rPr>
        <w:t xml:space="preserve"> et qualitati</w:t>
      </w:r>
      <w:r w:rsidR="00E91321">
        <w:rPr>
          <w:rStyle w:val="tlid-translation"/>
          <w:lang w:val="fr-FR"/>
        </w:rPr>
        <w:t>ves</w:t>
      </w:r>
      <w:r w:rsidRPr="00526C72">
        <w:rPr>
          <w:rStyle w:val="tlid-translation"/>
          <w:lang w:val="fr-FR"/>
        </w:rPr>
        <w:t xml:space="preserve">. </w:t>
      </w:r>
    </w:p>
    <w:p w14:paraId="168B0844" w14:textId="77777777" w:rsidR="00340A25" w:rsidRPr="00526C72" w:rsidRDefault="00340A25" w:rsidP="0020455D">
      <w:pPr>
        <w:spacing w:after="0" w:line="240" w:lineRule="auto"/>
        <w:jc w:val="both"/>
        <w:rPr>
          <w:rStyle w:val="tlid-translation"/>
          <w:lang w:val="fr-FR"/>
        </w:rPr>
      </w:pPr>
    </w:p>
    <w:p w14:paraId="6EC8C4AF" w14:textId="77777777" w:rsidR="00C65119" w:rsidRDefault="00C65119" w:rsidP="0020455D">
      <w:pPr>
        <w:spacing w:line="240" w:lineRule="auto"/>
        <w:jc w:val="both"/>
        <w:rPr>
          <w:b/>
          <w:color w:val="2F5496" w:themeColor="accent1" w:themeShade="BF"/>
          <w:lang w:val="fr-FR"/>
        </w:rPr>
      </w:pPr>
    </w:p>
    <w:p w14:paraId="272E5F51" w14:textId="77777777" w:rsidR="00340A25" w:rsidRPr="003B1EDC" w:rsidRDefault="00340A25" w:rsidP="0020455D">
      <w:pPr>
        <w:spacing w:line="240" w:lineRule="auto"/>
        <w:jc w:val="both"/>
        <w:rPr>
          <w:b/>
          <w:color w:val="2F5496" w:themeColor="accent1" w:themeShade="BF"/>
          <w:lang w:val="fr-FR"/>
        </w:rPr>
      </w:pPr>
      <w:r w:rsidRPr="003B1EDC">
        <w:rPr>
          <w:b/>
          <w:color w:val="2F5496" w:themeColor="accent1" w:themeShade="BF"/>
          <w:lang w:val="fr-FR"/>
        </w:rPr>
        <w:t xml:space="preserve">Projet </w:t>
      </w:r>
      <w:r w:rsidR="00720897" w:rsidRPr="003B1EDC">
        <w:rPr>
          <w:b/>
          <w:color w:val="2F5496" w:themeColor="accent1" w:themeShade="BF"/>
          <w:lang w:val="fr-FR"/>
        </w:rPr>
        <w:t>2.2 :</w:t>
      </w:r>
      <w:r w:rsidRPr="003B1EDC">
        <w:rPr>
          <w:b/>
          <w:color w:val="2F5496" w:themeColor="accent1" w:themeShade="BF"/>
          <w:lang w:val="fr-FR"/>
        </w:rPr>
        <w:t xml:space="preserve"> Mett</w:t>
      </w:r>
      <w:r w:rsidR="00EF59BD">
        <w:rPr>
          <w:b/>
          <w:color w:val="2F5496" w:themeColor="accent1" w:themeShade="BF"/>
          <w:lang w:val="fr-FR"/>
        </w:rPr>
        <w:t>r</w:t>
      </w:r>
      <w:r w:rsidRPr="003B1EDC">
        <w:rPr>
          <w:b/>
          <w:color w:val="2F5496" w:themeColor="accent1" w:themeShade="BF"/>
          <w:lang w:val="fr-FR"/>
        </w:rPr>
        <w:t>e en place un système intégré de suivi-évaluation</w:t>
      </w:r>
    </w:p>
    <w:p w14:paraId="390B7613" w14:textId="77777777" w:rsidR="00340A25" w:rsidRPr="00A67178" w:rsidRDefault="00340A25" w:rsidP="0020455D">
      <w:pPr>
        <w:spacing w:after="0" w:line="240" w:lineRule="auto"/>
        <w:jc w:val="both"/>
        <w:rPr>
          <w:bCs/>
          <w:color w:val="000000" w:themeColor="text1"/>
          <w:lang w:val="fr-FR"/>
        </w:rPr>
      </w:pPr>
      <w:r w:rsidRPr="00A67178">
        <w:rPr>
          <w:color w:val="000000" w:themeColor="text1"/>
          <w:lang w:val="fr-FR"/>
        </w:rPr>
        <w:t xml:space="preserve">La mise en place du </w:t>
      </w:r>
      <w:r w:rsidRPr="00A67178">
        <w:rPr>
          <w:b/>
          <w:color w:val="000000" w:themeColor="text1"/>
          <w:lang w:val="fr-FR"/>
        </w:rPr>
        <w:t xml:space="preserve">système d’information intégré </w:t>
      </w:r>
      <w:r w:rsidRPr="00A67178">
        <w:rPr>
          <w:bCs/>
          <w:color w:val="000000" w:themeColor="text1"/>
          <w:lang w:val="fr-FR"/>
        </w:rPr>
        <w:t xml:space="preserve">permettra de conduire à bien la fonction de </w:t>
      </w:r>
      <w:r w:rsidRPr="00A67178">
        <w:rPr>
          <w:b/>
          <w:color w:val="000000" w:themeColor="text1"/>
          <w:lang w:val="fr-FR"/>
        </w:rPr>
        <w:t>suivi et évaluation des programmes de protection sociale</w:t>
      </w:r>
      <w:r w:rsidRPr="00A67178">
        <w:rPr>
          <w:bCs/>
          <w:color w:val="000000" w:themeColor="text1"/>
          <w:lang w:val="fr-FR"/>
        </w:rPr>
        <w:t xml:space="preserve"> et à apporter les ajustements nécessaires pour plus d’efficacité, d’efficience et d’équité de ces programmes en faveur des populations vulnérables. Ce système sera par ailleurs alimenté par les informations du projet 2.1, de façon à </w:t>
      </w:r>
      <w:r w:rsidR="00E91321">
        <w:rPr>
          <w:bCs/>
          <w:color w:val="000000" w:themeColor="text1"/>
          <w:lang w:val="fr-FR"/>
        </w:rPr>
        <w:t>montrer</w:t>
      </w:r>
      <w:r w:rsidRPr="00A67178">
        <w:rPr>
          <w:bCs/>
          <w:color w:val="000000" w:themeColor="text1"/>
          <w:lang w:val="fr-FR"/>
        </w:rPr>
        <w:t xml:space="preserve"> l’impact des différents programmes mis en œuvre. </w:t>
      </w:r>
    </w:p>
    <w:p w14:paraId="07BD93F8" w14:textId="77777777" w:rsidR="00EF7C6E" w:rsidRDefault="00EF7C6E" w:rsidP="0020455D">
      <w:pPr>
        <w:spacing w:after="0" w:line="240" w:lineRule="auto"/>
        <w:jc w:val="both"/>
        <w:rPr>
          <w:i/>
          <w:iCs/>
          <w:color w:val="2E74B5" w:themeColor="accent5" w:themeShade="BF"/>
          <w:lang w:val="fr-FR"/>
        </w:rPr>
      </w:pPr>
    </w:p>
    <w:p w14:paraId="0EE23523" w14:textId="77777777" w:rsidR="00340A25" w:rsidRPr="003B1EDC" w:rsidRDefault="00340A25" w:rsidP="0020455D">
      <w:pPr>
        <w:pStyle w:val="Titre3"/>
        <w:rPr>
          <w:lang w:val="fr-FR"/>
        </w:rPr>
      </w:pPr>
      <w:bookmarkStart w:id="50" w:name="_Toc25741872"/>
      <w:bookmarkStart w:id="51" w:name="_Toc26357228"/>
      <w:r>
        <w:rPr>
          <w:lang w:val="fr-FR"/>
        </w:rPr>
        <w:t xml:space="preserve">3.3 </w:t>
      </w:r>
      <w:r w:rsidRPr="003B1EDC">
        <w:rPr>
          <w:lang w:val="fr-FR"/>
        </w:rPr>
        <w:t>Renforcer et pérenniser le financement et améliorer sa visibilité</w:t>
      </w:r>
      <w:bookmarkEnd w:id="50"/>
      <w:bookmarkEnd w:id="51"/>
    </w:p>
    <w:p w14:paraId="171D415B" w14:textId="77777777" w:rsidR="00863A9B" w:rsidRDefault="00863A9B" w:rsidP="0020455D">
      <w:pPr>
        <w:spacing w:after="0" w:line="240" w:lineRule="auto"/>
        <w:jc w:val="both"/>
        <w:rPr>
          <w:b/>
          <w:bCs/>
          <w:color w:val="2E74B5" w:themeColor="accent5" w:themeShade="BF"/>
          <w:u w:val="single"/>
          <w:lang w:val="fr-FR"/>
        </w:rPr>
      </w:pPr>
    </w:p>
    <w:p w14:paraId="5860F807" w14:textId="77777777" w:rsidR="00340A25" w:rsidRPr="00CD4093" w:rsidRDefault="00340A25" w:rsidP="0020455D">
      <w:pPr>
        <w:spacing w:after="0" w:line="240" w:lineRule="auto"/>
        <w:jc w:val="both"/>
        <w:rPr>
          <w:color w:val="2E74B5" w:themeColor="accent5" w:themeShade="BF"/>
          <w:u w:val="single"/>
          <w:lang w:val="fr-FR"/>
        </w:rPr>
      </w:pPr>
      <w:r w:rsidRPr="00CD4093">
        <w:rPr>
          <w:b/>
          <w:bCs/>
          <w:color w:val="2E74B5" w:themeColor="accent5" w:themeShade="BF"/>
          <w:u w:val="single"/>
          <w:lang w:val="fr-FR"/>
        </w:rPr>
        <w:t>Programme 1 : RENFORCER ET PERE</w:t>
      </w:r>
      <w:r w:rsidR="00E91321">
        <w:rPr>
          <w:b/>
          <w:bCs/>
          <w:color w:val="2E74B5" w:themeColor="accent5" w:themeShade="BF"/>
          <w:u w:val="single"/>
          <w:lang w:val="fr-FR"/>
        </w:rPr>
        <w:t>N</w:t>
      </w:r>
      <w:r w:rsidRPr="00CD4093">
        <w:rPr>
          <w:b/>
          <w:bCs/>
          <w:color w:val="2E74B5" w:themeColor="accent5" w:themeShade="BF"/>
          <w:u w:val="single"/>
          <w:lang w:val="fr-FR"/>
        </w:rPr>
        <w:t>NISER LE FINANCEMENT</w:t>
      </w:r>
    </w:p>
    <w:p w14:paraId="1B1818AF" w14:textId="77777777" w:rsidR="00340A25" w:rsidRPr="00A45C8F" w:rsidRDefault="00340A25" w:rsidP="0020455D">
      <w:pPr>
        <w:spacing w:line="240" w:lineRule="auto"/>
        <w:jc w:val="both"/>
        <w:rPr>
          <w:color w:val="000000" w:themeColor="text1"/>
          <w:lang w:val="fr-FR"/>
        </w:rPr>
      </w:pPr>
      <w:r>
        <w:rPr>
          <w:color w:val="000000" w:themeColor="text1"/>
          <w:lang w:val="fr-FR"/>
        </w:rPr>
        <w:t xml:space="preserve">En vue de renforcer et pérenniser le financement de la protection sociale il est indispensable de travailler </w:t>
      </w:r>
      <w:r w:rsidR="00EF59BD">
        <w:rPr>
          <w:color w:val="000000" w:themeColor="text1"/>
          <w:lang w:val="fr-FR"/>
        </w:rPr>
        <w:t>sur</w:t>
      </w:r>
      <w:r>
        <w:rPr>
          <w:color w:val="000000" w:themeColor="text1"/>
          <w:lang w:val="fr-FR"/>
        </w:rPr>
        <w:t xml:space="preserve"> une rationalisation des ressources en plus de mener différentes réformes (</w:t>
      </w:r>
      <w:r w:rsidRPr="00D94A3B">
        <w:rPr>
          <w:rFonts w:eastAsia="Times New Roman" w:cs="Times New Roman"/>
          <w:lang w:val="fr-MA"/>
        </w:rPr>
        <w:t>réforme des subventions de la caisse de compensation, réforme fiscale progressive</w:t>
      </w:r>
      <w:r w:rsidR="00E91321">
        <w:rPr>
          <w:rFonts w:eastAsia="Times New Roman" w:cs="Times New Roman"/>
          <w:lang w:val="fr-MA"/>
        </w:rPr>
        <w:t>…</w:t>
      </w:r>
      <w:r>
        <w:rPr>
          <w:rFonts w:eastAsia="Times New Roman" w:cs="Times New Roman"/>
          <w:lang w:val="fr-MA"/>
        </w:rPr>
        <w:t xml:space="preserve">) tout en menant une réflexion sur les nouvelles sources de financement, incluant </w:t>
      </w:r>
      <w:r w:rsidR="00E91321">
        <w:rPr>
          <w:rFonts w:eastAsia="Times New Roman" w:cs="Times New Roman"/>
          <w:lang w:val="fr-MA"/>
        </w:rPr>
        <w:t xml:space="preserve">une </w:t>
      </w:r>
      <w:r>
        <w:rPr>
          <w:rFonts w:eastAsia="Times New Roman" w:cs="Times New Roman"/>
          <w:lang w:val="fr-MA"/>
        </w:rPr>
        <w:t xml:space="preserve">réflexion </w:t>
      </w:r>
      <w:r w:rsidR="00E91321">
        <w:rPr>
          <w:rFonts w:eastAsia="Times New Roman" w:cs="Times New Roman"/>
          <w:lang w:val="fr-MA"/>
        </w:rPr>
        <w:t xml:space="preserve">sur </w:t>
      </w:r>
      <w:r w:rsidRPr="00D94A3B">
        <w:rPr>
          <w:rFonts w:eastAsia="Times New Roman" w:cs="Times New Roman"/>
          <w:lang w:val="fr-MA"/>
        </w:rPr>
        <w:t>l</w:t>
      </w:r>
      <w:r w:rsidR="00E91321">
        <w:rPr>
          <w:rFonts w:eastAsia="Times New Roman" w:cs="Times New Roman"/>
          <w:lang w:val="fr-MA"/>
        </w:rPr>
        <w:t xml:space="preserve">a mise à </w:t>
      </w:r>
      <w:r w:rsidRPr="00D94A3B">
        <w:rPr>
          <w:rFonts w:eastAsia="Times New Roman" w:cs="Times New Roman"/>
          <w:lang w:val="fr-MA"/>
        </w:rPr>
        <w:t>contribution des collectivités territoriales</w:t>
      </w:r>
      <w:r w:rsidR="00E91321">
        <w:rPr>
          <w:lang w:val="fr-FR"/>
        </w:rPr>
        <w:t xml:space="preserve">et du secteur privé. </w:t>
      </w:r>
    </w:p>
    <w:p w14:paraId="0677B9E2" w14:textId="77777777" w:rsidR="00340A25" w:rsidRPr="008A7F5F" w:rsidRDefault="00340A25" w:rsidP="0020455D">
      <w:pPr>
        <w:spacing w:after="0" w:line="240" w:lineRule="auto"/>
        <w:jc w:val="both"/>
        <w:rPr>
          <w:b/>
          <w:bCs/>
          <w:color w:val="2F5496" w:themeColor="accent1" w:themeShade="BF"/>
          <w:lang w:val="fr-FR"/>
        </w:rPr>
      </w:pPr>
      <w:r w:rsidRPr="008A7F5F">
        <w:rPr>
          <w:b/>
          <w:bCs/>
          <w:color w:val="2F5496" w:themeColor="accent1" w:themeShade="BF"/>
          <w:lang w:val="fr-FR"/>
        </w:rPr>
        <w:t xml:space="preserve">Projet </w:t>
      </w:r>
      <w:r w:rsidR="00720897" w:rsidRPr="008A7F5F">
        <w:rPr>
          <w:b/>
          <w:bCs/>
          <w:color w:val="2F5496" w:themeColor="accent1" w:themeShade="BF"/>
          <w:lang w:val="fr-FR"/>
        </w:rPr>
        <w:t>1.1 :</w:t>
      </w:r>
      <w:r w:rsidRPr="008A7F5F">
        <w:rPr>
          <w:b/>
          <w:bCs/>
          <w:color w:val="2F5496" w:themeColor="accent1" w:themeShade="BF"/>
          <w:lang w:val="fr-FR"/>
        </w:rPr>
        <w:t xml:space="preserve"> Rationaliser l’utilisation des ressources disponibles</w:t>
      </w:r>
    </w:p>
    <w:p w14:paraId="3A22D171" w14:textId="77777777" w:rsidR="00340A25" w:rsidRPr="00A67178" w:rsidRDefault="00340A25" w:rsidP="0020455D">
      <w:pPr>
        <w:spacing w:after="0" w:line="240" w:lineRule="auto"/>
        <w:jc w:val="both"/>
        <w:rPr>
          <w:color w:val="000000" w:themeColor="text1"/>
          <w:lang w:val="fr-FR"/>
        </w:rPr>
      </w:pPr>
      <w:r w:rsidRPr="00A67178">
        <w:rPr>
          <w:b/>
          <w:bCs/>
          <w:color w:val="000000" w:themeColor="text1"/>
          <w:lang w:val="fr-FR"/>
        </w:rPr>
        <w:t>L’harmonisation des programmes et initiatives</w:t>
      </w:r>
      <w:r w:rsidRPr="00A67178">
        <w:rPr>
          <w:color w:val="000000" w:themeColor="text1"/>
          <w:lang w:val="fr-FR"/>
        </w:rPr>
        <w:t xml:space="preserve"> de la protection sociale énoncée dans ce document ont pour visée une amélioration de la cohérence de la réponse en place, mais aussi une rationalisation des ressources actuellement </w:t>
      </w:r>
      <w:r w:rsidR="00E91321">
        <w:rPr>
          <w:color w:val="000000" w:themeColor="text1"/>
          <w:lang w:val="fr-FR"/>
        </w:rPr>
        <w:t>déployées</w:t>
      </w:r>
      <w:r w:rsidRPr="00A67178">
        <w:rPr>
          <w:color w:val="000000" w:themeColor="text1"/>
          <w:lang w:val="fr-FR"/>
        </w:rPr>
        <w:t xml:space="preserve">. Ladite </w:t>
      </w:r>
      <w:r w:rsidRPr="00A67178">
        <w:rPr>
          <w:b/>
          <w:bCs/>
          <w:color w:val="000000" w:themeColor="text1"/>
          <w:lang w:val="fr-FR"/>
        </w:rPr>
        <w:t>rationalisation passe par une harmonisation des différents programmes</w:t>
      </w:r>
      <w:r w:rsidRPr="00A67178">
        <w:rPr>
          <w:color w:val="000000" w:themeColor="text1"/>
          <w:lang w:val="fr-FR"/>
        </w:rPr>
        <w:t xml:space="preserve">, notamment à travers la fusion </w:t>
      </w:r>
      <w:r w:rsidR="00E91321">
        <w:rPr>
          <w:color w:val="000000" w:themeColor="text1"/>
          <w:lang w:val="fr-FR"/>
        </w:rPr>
        <w:t>de certains d’entre eux</w:t>
      </w:r>
      <w:r w:rsidR="00A555E7">
        <w:rPr>
          <w:color w:val="000000" w:themeColor="text1"/>
          <w:lang w:val="fr-FR"/>
        </w:rPr>
        <w:t xml:space="preserve"> et</w:t>
      </w:r>
      <w:r w:rsidRPr="00A67178">
        <w:rPr>
          <w:color w:val="000000" w:themeColor="text1"/>
          <w:lang w:val="fr-FR"/>
        </w:rPr>
        <w:t xml:space="preserve"> la conversion </w:t>
      </w:r>
      <w:r w:rsidR="00E91321">
        <w:rPr>
          <w:color w:val="000000" w:themeColor="text1"/>
          <w:lang w:val="fr-FR"/>
        </w:rPr>
        <w:t>d</w:t>
      </w:r>
      <w:r w:rsidR="00A555E7">
        <w:rPr>
          <w:color w:val="000000" w:themeColor="text1"/>
          <w:lang w:val="fr-FR"/>
        </w:rPr>
        <w:t xml:space="preserve">es programmes de transferts en nature </w:t>
      </w:r>
      <w:r w:rsidRPr="00A67178">
        <w:rPr>
          <w:color w:val="000000" w:themeColor="text1"/>
          <w:lang w:val="fr-FR"/>
        </w:rPr>
        <w:t xml:space="preserve">en </w:t>
      </w:r>
      <w:r w:rsidR="00A555E7">
        <w:rPr>
          <w:color w:val="000000" w:themeColor="text1"/>
          <w:lang w:val="fr-FR"/>
        </w:rPr>
        <w:t>T</w:t>
      </w:r>
      <w:r w:rsidRPr="00A67178">
        <w:rPr>
          <w:color w:val="000000" w:themeColor="text1"/>
          <w:lang w:val="fr-FR"/>
        </w:rPr>
        <w:t xml:space="preserve">ransferts </w:t>
      </w:r>
      <w:r w:rsidR="00A555E7">
        <w:rPr>
          <w:color w:val="000000" w:themeColor="text1"/>
          <w:lang w:val="fr-FR"/>
        </w:rPr>
        <w:t>M</w:t>
      </w:r>
      <w:r w:rsidRPr="00A67178">
        <w:rPr>
          <w:color w:val="000000" w:themeColor="text1"/>
          <w:lang w:val="fr-FR"/>
        </w:rPr>
        <w:t xml:space="preserve">onétaires, de façon à rationaliser les coûts de gestion. Par ailleurs, il s’agira de revoir les approches de ciblage – pour passer d’un ciblage universel à un ciblage par ménage, tout en menant une réflexion relative à la réforme de la caisse de compensation. Ainsi, ce projet visera </w:t>
      </w:r>
      <w:r w:rsidR="00A555E7">
        <w:rPr>
          <w:color w:val="000000" w:themeColor="text1"/>
          <w:lang w:val="fr-FR"/>
        </w:rPr>
        <w:t xml:space="preserve">en premier lieu </w:t>
      </w:r>
      <w:r w:rsidRPr="00A67178">
        <w:rPr>
          <w:color w:val="000000" w:themeColor="text1"/>
          <w:lang w:val="fr-FR"/>
        </w:rPr>
        <w:t xml:space="preserve">à </w:t>
      </w:r>
      <w:r w:rsidR="00A555E7" w:rsidRPr="00A555E7">
        <w:rPr>
          <w:b/>
          <w:bCs/>
          <w:color w:val="000000" w:themeColor="text1"/>
          <w:lang w:val="fr-FR"/>
        </w:rPr>
        <w:t>cerner</w:t>
      </w:r>
      <w:r w:rsidRPr="00A67178">
        <w:rPr>
          <w:b/>
          <w:bCs/>
          <w:color w:val="000000" w:themeColor="text1"/>
          <w:lang w:val="fr-FR"/>
        </w:rPr>
        <w:t xml:space="preserve"> les ressources dégagées des différentes harmonisations</w:t>
      </w:r>
      <w:r w:rsidRPr="00A67178">
        <w:rPr>
          <w:color w:val="000000" w:themeColor="text1"/>
          <w:lang w:val="fr-FR"/>
        </w:rPr>
        <w:t xml:space="preserve">. </w:t>
      </w:r>
    </w:p>
    <w:p w14:paraId="64C9BAAF" w14:textId="77777777" w:rsidR="00340A25" w:rsidRDefault="00340A25" w:rsidP="0020455D">
      <w:pPr>
        <w:spacing w:after="0" w:line="240" w:lineRule="auto"/>
        <w:jc w:val="both"/>
        <w:rPr>
          <w:i/>
          <w:iCs/>
          <w:color w:val="2E74B5" w:themeColor="accent5" w:themeShade="BF"/>
          <w:lang w:val="fr-FR"/>
        </w:rPr>
      </w:pPr>
    </w:p>
    <w:p w14:paraId="2A0BB53A" w14:textId="77777777" w:rsidR="00340A25" w:rsidRPr="008A7F5F" w:rsidRDefault="00340A25" w:rsidP="0020455D">
      <w:pPr>
        <w:spacing w:after="0" w:line="240" w:lineRule="auto"/>
        <w:jc w:val="both"/>
        <w:rPr>
          <w:b/>
          <w:bCs/>
          <w:color w:val="2F5496" w:themeColor="accent1" w:themeShade="BF"/>
          <w:lang w:val="fr-FR"/>
        </w:rPr>
      </w:pPr>
      <w:r w:rsidRPr="008A7F5F">
        <w:rPr>
          <w:b/>
          <w:bCs/>
          <w:color w:val="2F5496" w:themeColor="accent1" w:themeShade="BF"/>
          <w:lang w:val="fr-FR"/>
        </w:rPr>
        <w:t xml:space="preserve">Projet </w:t>
      </w:r>
      <w:r w:rsidR="00720897" w:rsidRPr="008A7F5F">
        <w:rPr>
          <w:b/>
          <w:bCs/>
          <w:color w:val="2F5496" w:themeColor="accent1" w:themeShade="BF"/>
          <w:lang w:val="fr-FR"/>
        </w:rPr>
        <w:t>1.2 :</w:t>
      </w:r>
      <w:r w:rsidRPr="008A7F5F">
        <w:rPr>
          <w:b/>
          <w:bCs/>
          <w:color w:val="2F5496" w:themeColor="accent1" w:themeShade="BF"/>
          <w:lang w:val="fr-FR"/>
        </w:rPr>
        <w:t xml:space="preserve"> Explorer de nouvelles sources de financement (contributions des CT et du secteur privé)</w:t>
      </w:r>
    </w:p>
    <w:p w14:paraId="1E3429E5" w14:textId="77777777" w:rsidR="00340A25" w:rsidRPr="00A555E7" w:rsidRDefault="00340A25" w:rsidP="0020455D">
      <w:pPr>
        <w:spacing w:line="240" w:lineRule="auto"/>
        <w:jc w:val="both"/>
        <w:rPr>
          <w:color w:val="000000" w:themeColor="text1"/>
          <w:lang w:val="fr-FR"/>
        </w:rPr>
      </w:pPr>
      <w:r w:rsidRPr="003B1EDC">
        <w:rPr>
          <w:lang w:val="fr-FR"/>
        </w:rPr>
        <w:t>La mise en œuvre de cette politique nécessitera forcément un effort additionnel pour combler les gaps de couverture identifiés.</w:t>
      </w:r>
      <w:r w:rsidR="00EF59BD">
        <w:rPr>
          <w:lang w:val="fr-FR"/>
        </w:rPr>
        <w:t xml:space="preserve"> </w:t>
      </w:r>
      <w:r w:rsidRPr="003B1EDC">
        <w:rPr>
          <w:lang w:val="fr-FR"/>
        </w:rPr>
        <w:t>En plus de la rationalisation des ressources existantes (voir projet 1.1),</w:t>
      </w:r>
      <w:r w:rsidR="00A555E7">
        <w:rPr>
          <w:lang w:val="fr-FR"/>
        </w:rPr>
        <w:t xml:space="preserve"> et d</w:t>
      </w:r>
      <w:r w:rsidR="00A555E7" w:rsidRPr="003B1EDC">
        <w:rPr>
          <w:lang w:val="fr-FR"/>
        </w:rPr>
        <w:t>e façon à relever le défi d’une réforme de la PS plus inclusive et équitable</w:t>
      </w:r>
      <w:r w:rsidR="00A555E7">
        <w:rPr>
          <w:lang w:val="fr-FR"/>
        </w:rPr>
        <w:t>,</w:t>
      </w:r>
      <w:r w:rsidRPr="003B1EDC">
        <w:rPr>
          <w:lang w:val="fr-FR"/>
        </w:rPr>
        <w:t xml:space="preserve"> il sera </w:t>
      </w:r>
      <w:r w:rsidRPr="00A67178">
        <w:rPr>
          <w:color w:val="000000" w:themeColor="text1"/>
          <w:lang w:val="fr-FR"/>
        </w:rPr>
        <w:t>nécessaire d’explorer de nouvelles sources de financement</w:t>
      </w:r>
      <w:r w:rsidR="00A555E7">
        <w:rPr>
          <w:color w:val="000000" w:themeColor="text1"/>
          <w:lang w:val="fr-FR"/>
        </w:rPr>
        <w:t xml:space="preserve"> telles que des</w:t>
      </w:r>
      <w:r w:rsidR="00EF59BD">
        <w:rPr>
          <w:color w:val="000000" w:themeColor="text1"/>
          <w:lang w:val="fr-FR"/>
        </w:rPr>
        <w:t xml:space="preserve"> </w:t>
      </w:r>
      <w:r w:rsidRPr="00A67178">
        <w:rPr>
          <w:b/>
          <w:bCs/>
          <w:color w:val="000000" w:themeColor="text1"/>
          <w:lang w:val="fr-FR"/>
        </w:rPr>
        <w:t xml:space="preserve">taxes parafiscales </w:t>
      </w:r>
      <w:r w:rsidR="00A555E7">
        <w:rPr>
          <w:b/>
          <w:bCs/>
          <w:color w:val="000000" w:themeColor="text1"/>
          <w:lang w:val="fr-FR"/>
        </w:rPr>
        <w:t xml:space="preserve">dédiées. </w:t>
      </w:r>
      <w:r w:rsidR="00373C4F">
        <w:rPr>
          <w:b/>
          <w:bCs/>
          <w:color w:val="000000" w:themeColor="text1"/>
          <w:lang w:val="fr-FR"/>
        </w:rPr>
        <w:t xml:space="preserve">Toutefois, </w:t>
      </w:r>
      <w:r w:rsidR="00373C4F" w:rsidRPr="00A67178">
        <w:rPr>
          <w:color w:val="000000" w:themeColor="text1"/>
          <w:lang w:val="fr-FR"/>
        </w:rPr>
        <w:t>l’effort</w:t>
      </w:r>
      <w:r w:rsidR="00A555E7">
        <w:rPr>
          <w:color w:val="000000" w:themeColor="text1"/>
          <w:lang w:val="fr-FR"/>
        </w:rPr>
        <w:t xml:space="preserve"> principal </w:t>
      </w:r>
      <w:r w:rsidR="00373C4F">
        <w:rPr>
          <w:color w:val="000000" w:themeColor="text1"/>
          <w:lang w:val="fr-FR"/>
        </w:rPr>
        <w:t xml:space="preserve">devra porter sur une réflexion </w:t>
      </w:r>
      <w:r w:rsidR="00373C4F">
        <w:rPr>
          <w:lang w:val="fr-FR"/>
        </w:rPr>
        <w:t xml:space="preserve">autour </w:t>
      </w:r>
      <w:r w:rsidRPr="003B1EDC">
        <w:rPr>
          <w:lang w:val="fr-FR"/>
        </w:rPr>
        <w:t>de la</w:t>
      </w:r>
      <w:r w:rsidR="00373C4F">
        <w:rPr>
          <w:lang w:val="fr-FR"/>
        </w:rPr>
        <w:t xml:space="preserve"> réforme sur la</w:t>
      </w:r>
      <w:r w:rsidRPr="003B1EDC">
        <w:rPr>
          <w:lang w:val="fr-FR"/>
        </w:rPr>
        <w:t xml:space="preserve"> fiscalité</w:t>
      </w:r>
      <w:r w:rsidR="00373C4F">
        <w:rPr>
          <w:lang w:val="fr-FR"/>
        </w:rPr>
        <w:t xml:space="preserve"> et la lutte contre l’évasion et la fraude fiscale</w:t>
      </w:r>
      <w:r w:rsidRPr="003B1EDC">
        <w:rPr>
          <w:lang w:val="fr-FR"/>
        </w:rPr>
        <w:t xml:space="preserve">. D’ailleurs, de nombreux éléments ont fait l’objet de discussions et de recommandations dans le </w:t>
      </w:r>
      <w:r w:rsidRPr="00A67178">
        <w:rPr>
          <w:color w:val="000000" w:themeColor="text1"/>
          <w:lang w:val="fr-FR"/>
        </w:rPr>
        <w:t xml:space="preserve">cadre des </w:t>
      </w:r>
      <w:r w:rsidRPr="00A67178">
        <w:rPr>
          <w:b/>
          <w:bCs/>
          <w:color w:val="000000" w:themeColor="text1"/>
          <w:lang w:val="fr-FR"/>
        </w:rPr>
        <w:t>dernières Assises de la Fiscalité</w:t>
      </w:r>
      <w:r w:rsidRPr="00A67178">
        <w:rPr>
          <w:color w:val="000000" w:themeColor="text1"/>
          <w:lang w:val="fr-FR"/>
        </w:rPr>
        <w:t xml:space="preserve"> qui ont </w:t>
      </w:r>
      <w:r w:rsidR="00EF59BD">
        <w:rPr>
          <w:color w:val="000000" w:themeColor="text1"/>
          <w:lang w:val="fr-FR"/>
        </w:rPr>
        <w:t xml:space="preserve">été </w:t>
      </w:r>
      <w:r w:rsidRPr="00A67178">
        <w:rPr>
          <w:color w:val="000000" w:themeColor="text1"/>
          <w:lang w:val="fr-FR"/>
        </w:rPr>
        <w:t xml:space="preserve">tenues en Mai 2019. </w:t>
      </w:r>
    </w:p>
    <w:p w14:paraId="5237F608" w14:textId="77777777" w:rsidR="00340A25" w:rsidRPr="00A67178" w:rsidRDefault="00340A25" w:rsidP="0020455D">
      <w:pPr>
        <w:spacing w:line="240" w:lineRule="auto"/>
        <w:jc w:val="both"/>
        <w:rPr>
          <w:color w:val="000000" w:themeColor="text1"/>
          <w:lang w:val="fr-FR"/>
        </w:rPr>
      </w:pPr>
      <w:r w:rsidRPr="003B1EDC">
        <w:rPr>
          <w:lang w:val="fr-FR"/>
        </w:rPr>
        <w:t>Enfin</w:t>
      </w:r>
      <w:r w:rsidRPr="00A67178">
        <w:rPr>
          <w:color w:val="000000" w:themeColor="text1"/>
          <w:lang w:val="fr-FR"/>
        </w:rPr>
        <w:t xml:space="preserve">, il sera primordial d’identifier de </w:t>
      </w:r>
      <w:r w:rsidRPr="00A67178">
        <w:rPr>
          <w:b/>
          <w:bCs/>
          <w:color w:val="000000" w:themeColor="text1"/>
          <w:lang w:val="fr-FR"/>
        </w:rPr>
        <w:t xml:space="preserve">nouvelles sources de financement avec </w:t>
      </w:r>
      <w:r w:rsidR="00373C4F">
        <w:rPr>
          <w:b/>
          <w:bCs/>
          <w:color w:val="000000" w:themeColor="text1"/>
          <w:lang w:val="fr-FR"/>
        </w:rPr>
        <w:t xml:space="preserve">la mise à contribution des </w:t>
      </w:r>
      <w:r w:rsidRPr="00A67178">
        <w:rPr>
          <w:b/>
          <w:bCs/>
          <w:color w:val="000000" w:themeColor="text1"/>
          <w:lang w:val="fr-FR"/>
        </w:rPr>
        <w:t>acteurs concernés, à savoir les collectivités territoriales</w:t>
      </w:r>
      <w:r w:rsidR="00373C4F">
        <w:rPr>
          <w:b/>
          <w:bCs/>
          <w:color w:val="000000" w:themeColor="text1"/>
          <w:lang w:val="fr-FR"/>
        </w:rPr>
        <w:t>,</w:t>
      </w:r>
      <w:r w:rsidRPr="00A67178">
        <w:rPr>
          <w:b/>
          <w:bCs/>
          <w:color w:val="000000" w:themeColor="text1"/>
          <w:lang w:val="fr-FR"/>
        </w:rPr>
        <w:t xml:space="preserve"> le secteur privé</w:t>
      </w:r>
      <w:r w:rsidR="00373C4F">
        <w:rPr>
          <w:b/>
          <w:bCs/>
          <w:color w:val="000000" w:themeColor="text1"/>
          <w:lang w:val="fr-FR"/>
        </w:rPr>
        <w:t xml:space="preserve"> et la société civile</w:t>
      </w:r>
      <w:r w:rsidRPr="00A67178">
        <w:rPr>
          <w:color w:val="000000" w:themeColor="text1"/>
          <w:lang w:val="fr-FR"/>
        </w:rPr>
        <w:t xml:space="preserve">. </w:t>
      </w:r>
    </w:p>
    <w:p w14:paraId="47E66174" w14:textId="77777777" w:rsidR="00340A25" w:rsidRPr="00A67178" w:rsidRDefault="00340A25" w:rsidP="0020455D">
      <w:pPr>
        <w:spacing w:before="240" w:after="0" w:line="240" w:lineRule="auto"/>
        <w:jc w:val="both"/>
        <w:rPr>
          <w:rFonts w:cs="Calibri"/>
          <w:color w:val="000000" w:themeColor="text1"/>
          <w:lang w:val="fr-FR"/>
        </w:rPr>
      </w:pPr>
      <w:r w:rsidRPr="00A67178">
        <w:rPr>
          <w:rFonts w:cs="Calibri"/>
          <w:color w:val="000000" w:themeColor="text1"/>
          <w:lang w:val="fr-FR"/>
        </w:rPr>
        <w:t xml:space="preserve">En plus des initiatives proposées sur le financement, le renforcement et </w:t>
      </w:r>
      <w:r w:rsidRPr="00A67178">
        <w:rPr>
          <w:rFonts w:cs="Calibri"/>
          <w:b/>
          <w:bCs/>
          <w:color w:val="000000" w:themeColor="text1"/>
          <w:lang w:val="fr-FR"/>
        </w:rPr>
        <w:t>l’élargissement du financement de la PS nécessite des mesures de réformes</w:t>
      </w:r>
      <w:r w:rsidRPr="00A67178">
        <w:rPr>
          <w:rFonts w:cs="Calibri"/>
          <w:color w:val="000000" w:themeColor="text1"/>
          <w:lang w:val="fr-FR"/>
        </w:rPr>
        <w:t xml:space="preserve"> dont les plus importantes seraient :</w:t>
      </w:r>
    </w:p>
    <w:p w14:paraId="6C358318" w14:textId="77777777" w:rsidR="00340A25" w:rsidRPr="00A67178" w:rsidRDefault="00340A25" w:rsidP="0020455D">
      <w:pPr>
        <w:numPr>
          <w:ilvl w:val="0"/>
          <w:numId w:val="30"/>
        </w:numPr>
        <w:tabs>
          <w:tab w:val="left" w:pos="851"/>
        </w:tabs>
        <w:spacing w:after="0" w:line="240" w:lineRule="auto"/>
        <w:jc w:val="both"/>
        <w:rPr>
          <w:rFonts w:cs="Calibri"/>
          <w:color w:val="000000" w:themeColor="text1"/>
          <w:lang w:val="fr-FR"/>
        </w:rPr>
      </w:pPr>
      <w:r w:rsidRPr="00A67178">
        <w:rPr>
          <w:b/>
          <w:bCs/>
          <w:color w:val="000000" w:themeColor="text1"/>
          <w:lang w:val="fr-FR"/>
        </w:rPr>
        <w:t>Le</w:t>
      </w:r>
      <w:r w:rsidRPr="00A67178">
        <w:rPr>
          <w:rFonts w:cs="Calibri"/>
          <w:b/>
          <w:bCs/>
          <w:color w:val="000000" w:themeColor="text1"/>
          <w:lang w:val="fr-FR"/>
        </w:rPr>
        <w:t xml:space="preserve"> développement et le partage de la </w:t>
      </w:r>
      <w:r w:rsidRPr="00A67178">
        <w:rPr>
          <w:rFonts w:cs="Calibri"/>
          <w:b/>
          <w:bCs/>
          <w:color w:val="000000" w:themeColor="text1"/>
          <w:spacing w:val="-1"/>
          <w:lang w:val="fr-FR"/>
        </w:rPr>
        <w:t>connaissance</w:t>
      </w:r>
      <w:r w:rsidRPr="00A67178">
        <w:rPr>
          <w:rFonts w:cs="Calibri"/>
          <w:color w:val="000000" w:themeColor="text1"/>
          <w:lang w:val="fr-FR"/>
        </w:rPr>
        <w:t xml:space="preserve"> : </w:t>
      </w:r>
      <w:r w:rsidRPr="00A67178">
        <w:rPr>
          <w:rFonts w:cs="Calibri"/>
          <w:color w:val="000000" w:themeColor="text1"/>
          <w:spacing w:val="-2"/>
          <w:lang w:val="fr-FR"/>
        </w:rPr>
        <w:t>La</w:t>
      </w:r>
      <w:r w:rsidR="00EF59BD">
        <w:rPr>
          <w:rFonts w:cs="Calibri"/>
          <w:color w:val="000000" w:themeColor="text1"/>
          <w:spacing w:val="-2"/>
          <w:lang w:val="fr-FR"/>
        </w:rPr>
        <w:t xml:space="preserve"> </w:t>
      </w:r>
      <w:r w:rsidRPr="00A67178">
        <w:rPr>
          <w:rFonts w:cs="Calibri"/>
          <w:color w:val="000000" w:themeColor="text1"/>
          <w:lang w:val="fr-FR"/>
        </w:rPr>
        <w:t>mise</w:t>
      </w:r>
      <w:r w:rsidRPr="00A67178">
        <w:rPr>
          <w:rFonts w:cs="Calibri"/>
          <w:color w:val="000000" w:themeColor="text1"/>
          <w:spacing w:val="-1"/>
          <w:lang w:val="fr-FR"/>
        </w:rPr>
        <w:t xml:space="preserve"> en</w:t>
      </w:r>
      <w:r w:rsidRPr="00A67178">
        <w:rPr>
          <w:rFonts w:cs="Calibri"/>
          <w:color w:val="000000" w:themeColor="text1"/>
          <w:lang w:val="fr-FR"/>
        </w:rPr>
        <w:t xml:space="preserve"> place</w:t>
      </w:r>
      <w:r w:rsidR="00EF59BD">
        <w:rPr>
          <w:rFonts w:cs="Calibri"/>
          <w:color w:val="000000" w:themeColor="text1"/>
          <w:lang w:val="fr-FR"/>
        </w:rPr>
        <w:t xml:space="preserve"> </w:t>
      </w:r>
      <w:r w:rsidRPr="00A67178">
        <w:rPr>
          <w:rFonts w:cs="Calibri"/>
          <w:color w:val="000000" w:themeColor="text1"/>
          <w:lang w:val="fr-FR"/>
        </w:rPr>
        <w:t>d’un</w:t>
      </w:r>
      <w:r w:rsidRPr="00A67178">
        <w:rPr>
          <w:rFonts w:cs="Calibri"/>
          <w:color w:val="000000" w:themeColor="text1"/>
          <w:spacing w:val="-1"/>
          <w:lang w:val="fr-FR"/>
        </w:rPr>
        <w:t xml:space="preserve"> système</w:t>
      </w:r>
      <w:r w:rsidR="00EF59BD">
        <w:rPr>
          <w:rFonts w:cs="Calibri"/>
          <w:color w:val="000000" w:themeColor="text1"/>
          <w:spacing w:val="-1"/>
          <w:lang w:val="fr-FR"/>
        </w:rPr>
        <w:t xml:space="preserve"> </w:t>
      </w:r>
      <w:r w:rsidRPr="00A67178">
        <w:rPr>
          <w:rFonts w:cs="Calibri"/>
          <w:color w:val="000000" w:themeColor="text1"/>
          <w:spacing w:val="-1"/>
          <w:lang w:val="fr-FR"/>
        </w:rPr>
        <w:t>d’information</w:t>
      </w:r>
      <w:r w:rsidR="00EF59BD">
        <w:rPr>
          <w:rFonts w:cs="Calibri"/>
          <w:color w:val="000000" w:themeColor="text1"/>
          <w:spacing w:val="-1"/>
          <w:lang w:val="fr-FR"/>
        </w:rPr>
        <w:t xml:space="preserve"> </w:t>
      </w:r>
      <w:r w:rsidRPr="00A67178">
        <w:rPr>
          <w:rFonts w:cs="Calibri"/>
          <w:color w:val="000000" w:themeColor="text1"/>
          <w:spacing w:val="-1"/>
          <w:lang w:val="fr-FR"/>
        </w:rPr>
        <w:t>et</w:t>
      </w:r>
      <w:r w:rsidRPr="00A67178">
        <w:rPr>
          <w:rFonts w:cs="Calibri"/>
          <w:color w:val="000000" w:themeColor="text1"/>
          <w:lang w:val="fr-FR"/>
        </w:rPr>
        <w:t xml:space="preserve"> de suivi-évaluation,</w:t>
      </w:r>
      <w:r w:rsidR="00EF59BD">
        <w:rPr>
          <w:rFonts w:cs="Calibri"/>
          <w:color w:val="000000" w:themeColor="text1"/>
          <w:lang w:val="fr-FR"/>
        </w:rPr>
        <w:t xml:space="preserve"> </w:t>
      </w:r>
      <w:r w:rsidRPr="00A67178">
        <w:rPr>
          <w:rFonts w:cs="Calibri"/>
          <w:color w:val="000000" w:themeColor="text1"/>
          <w:lang w:val="fr-FR"/>
        </w:rPr>
        <w:t>notamment à</w:t>
      </w:r>
      <w:r w:rsidRPr="00A67178">
        <w:rPr>
          <w:rFonts w:cs="Calibri"/>
          <w:color w:val="000000" w:themeColor="text1"/>
          <w:spacing w:val="-1"/>
          <w:lang w:val="fr-FR"/>
        </w:rPr>
        <w:t xml:space="preserve"> travers </w:t>
      </w:r>
      <w:r w:rsidRPr="00A67178">
        <w:rPr>
          <w:rFonts w:cs="Calibri"/>
          <w:color w:val="000000" w:themeColor="text1"/>
          <w:lang w:val="fr-FR"/>
        </w:rPr>
        <w:t xml:space="preserve">le compte </w:t>
      </w:r>
      <w:r w:rsidRPr="00A67178">
        <w:rPr>
          <w:rFonts w:cs="Calibri"/>
          <w:color w:val="000000" w:themeColor="text1"/>
          <w:spacing w:val="-1"/>
          <w:lang w:val="fr-FR"/>
        </w:rPr>
        <w:t>satellite</w:t>
      </w:r>
      <w:r w:rsidRPr="00A67178">
        <w:rPr>
          <w:rFonts w:cs="Calibri"/>
          <w:color w:val="000000" w:themeColor="text1"/>
          <w:lang w:val="fr-FR"/>
        </w:rPr>
        <w:t xml:space="preserve"> de</w:t>
      </w:r>
      <w:r w:rsidR="00EF59BD">
        <w:rPr>
          <w:rFonts w:cs="Calibri"/>
          <w:color w:val="000000" w:themeColor="text1"/>
          <w:lang w:val="fr-FR"/>
        </w:rPr>
        <w:t xml:space="preserve"> </w:t>
      </w:r>
      <w:r w:rsidRPr="00A67178">
        <w:rPr>
          <w:rFonts w:cs="Calibri"/>
          <w:color w:val="000000" w:themeColor="text1"/>
          <w:spacing w:val="-1"/>
          <w:lang w:val="fr-FR"/>
        </w:rPr>
        <w:t>protection</w:t>
      </w:r>
      <w:r w:rsidR="00EF59BD">
        <w:rPr>
          <w:rFonts w:cs="Calibri"/>
          <w:color w:val="000000" w:themeColor="text1"/>
          <w:spacing w:val="-1"/>
          <w:lang w:val="fr-FR"/>
        </w:rPr>
        <w:t xml:space="preserve"> </w:t>
      </w:r>
      <w:r w:rsidRPr="00A67178">
        <w:rPr>
          <w:rFonts w:cs="Calibri"/>
          <w:color w:val="000000" w:themeColor="text1"/>
          <w:spacing w:val="-1"/>
          <w:lang w:val="fr-FR"/>
        </w:rPr>
        <w:t>sociale,</w:t>
      </w:r>
      <w:r w:rsidR="00EF59BD">
        <w:rPr>
          <w:rFonts w:cs="Calibri"/>
          <w:color w:val="000000" w:themeColor="text1"/>
          <w:spacing w:val="-1"/>
          <w:lang w:val="fr-FR"/>
        </w:rPr>
        <w:t xml:space="preserve"> </w:t>
      </w:r>
      <w:r w:rsidRPr="00A67178">
        <w:rPr>
          <w:rFonts w:cs="Calibri"/>
          <w:color w:val="000000" w:themeColor="text1"/>
          <w:spacing w:val="-1"/>
          <w:lang w:val="fr-FR"/>
        </w:rPr>
        <w:t>l’identification</w:t>
      </w:r>
      <w:r w:rsidR="00EF59BD">
        <w:rPr>
          <w:rFonts w:cs="Calibri"/>
          <w:color w:val="000000" w:themeColor="text1"/>
          <w:spacing w:val="-1"/>
          <w:lang w:val="fr-FR"/>
        </w:rPr>
        <w:t xml:space="preserve"> </w:t>
      </w:r>
      <w:r w:rsidRPr="00A67178">
        <w:rPr>
          <w:rFonts w:cs="Calibri"/>
          <w:color w:val="000000" w:themeColor="text1"/>
          <w:spacing w:val="-1"/>
          <w:lang w:val="fr-FR"/>
        </w:rPr>
        <w:t>des</w:t>
      </w:r>
      <w:r w:rsidR="00EF59BD">
        <w:rPr>
          <w:rFonts w:cs="Calibri"/>
          <w:color w:val="000000" w:themeColor="text1"/>
          <w:spacing w:val="-1"/>
          <w:lang w:val="fr-FR"/>
        </w:rPr>
        <w:t xml:space="preserve"> </w:t>
      </w:r>
      <w:r w:rsidRPr="00A67178">
        <w:rPr>
          <w:rFonts w:cs="Calibri"/>
          <w:color w:val="000000" w:themeColor="text1"/>
          <w:spacing w:val="-1"/>
          <w:lang w:val="fr-FR"/>
        </w:rPr>
        <w:t>personnes</w:t>
      </w:r>
      <w:r w:rsidR="00EF59BD">
        <w:rPr>
          <w:rFonts w:cs="Calibri"/>
          <w:color w:val="000000" w:themeColor="text1"/>
          <w:spacing w:val="-1"/>
          <w:lang w:val="fr-FR"/>
        </w:rPr>
        <w:t xml:space="preserve"> </w:t>
      </w:r>
      <w:r w:rsidRPr="00A67178">
        <w:rPr>
          <w:rFonts w:cs="Calibri"/>
          <w:color w:val="000000" w:themeColor="text1"/>
          <w:spacing w:val="-1"/>
          <w:lang w:val="fr-FR"/>
        </w:rPr>
        <w:t>éligibles</w:t>
      </w:r>
      <w:r w:rsidRPr="00A67178">
        <w:rPr>
          <w:rFonts w:cs="Calibri"/>
          <w:color w:val="000000" w:themeColor="text1"/>
          <w:lang w:val="fr-FR"/>
        </w:rPr>
        <w:t xml:space="preserve"> par </w:t>
      </w:r>
      <w:r w:rsidRPr="00A67178">
        <w:rPr>
          <w:rFonts w:cs="Calibri"/>
          <w:color w:val="000000" w:themeColor="text1"/>
          <w:spacing w:val="-1"/>
          <w:lang w:val="fr-FR"/>
        </w:rPr>
        <w:t xml:space="preserve">type </w:t>
      </w:r>
      <w:r w:rsidRPr="00A67178">
        <w:rPr>
          <w:rFonts w:cs="Calibri"/>
          <w:color w:val="000000" w:themeColor="text1"/>
          <w:lang w:val="fr-FR"/>
        </w:rPr>
        <w:t>de</w:t>
      </w:r>
      <w:r w:rsidRPr="00A67178">
        <w:rPr>
          <w:rFonts w:cs="Calibri"/>
          <w:color w:val="000000" w:themeColor="text1"/>
          <w:spacing w:val="-1"/>
          <w:lang w:val="fr-FR"/>
        </w:rPr>
        <w:t xml:space="preserve"> programmes,</w:t>
      </w:r>
      <w:r w:rsidRPr="00A67178">
        <w:rPr>
          <w:rFonts w:cs="Calibri"/>
          <w:color w:val="000000" w:themeColor="text1"/>
          <w:lang w:val="fr-FR"/>
        </w:rPr>
        <w:t xml:space="preserve"> la mesure</w:t>
      </w:r>
      <w:r w:rsidR="00EF59BD">
        <w:rPr>
          <w:rFonts w:cs="Calibri"/>
          <w:color w:val="000000" w:themeColor="text1"/>
          <w:lang w:val="fr-FR"/>
        </w:rPr>
        <w:t xml:space="preserve"> </w:t>
      </w:r>
      <w:r w:rsidRPr="00A67178">
        <w:rPr>
          <w:rFonts w:cs="Calibri"/>
          <w:color w:val="000000" w:themeColor="text1"/>
          <w:lang w:val="fr-FR"/>
        </w:rPr>
        <w:t>du bien-être</w:t>
      </w:r>
      <w:r w:rsidR="00EF59BD">
        <w:rPr>
          <w:rFonts w:cs="Calibri"/>
          <w:color w:val="000000" w:themeColor="text1"/>
          <w:lang w:val="fr-FR"/>
        </w:rPr>
        <w:t xml:space="preserve"> d</w:t>
      </w:r>
      <w:r w:rsidRPr="00A67178">
        <w:rPr>
          <w:rFonts w:cs="Calibri"/>
          <w:color w:val="000000" w:themeColor="text1"/>
          <w:spacing w:val="-1"/>
          <w:lang w:val="fr-FR"/>
        </w:rPr>
        <w:t>es</w:t>
      </w:r>
      <w:r w:rsidRPr="00A67178">
        <w:rPr>
          <w:rFonts w:cs="Calibri"/>
          <w:color w:val="000000" w:themeColor="text1"/>
          <w:lang w:val="fr-FR"/>
        </w:rPr>
        <w:t xml:space="preserve"> populations </w:t>
      </w:r>
      <w:r w:rsidRPr="00A67178">
        <w:rPr>
          <w:rFonts w:cs="Calibri"/>
          <w:color w:val="000000" w:themeColor="text1"/>
          <w:spacing w:val="-1"/>
          <w:lang w:val="fr-FR"/>
        </w:rPr>
        <w:t>bénéficiaires</w:t>
      </w:r>
      <w:r w:rsidR="00EF59BD">
        <w:rPr>
          <w:rFonts w:cs="Calibri"/>
          <w:color w:val="000000" w:themeColor="text1"/>
          <w:spacing w:val="-1"/>
          <w:lang w:val="fr-FR"/>
        </w:rPr>
        <w:t xml:space="preserve"> </w:t>
      </w:r>
      <w:r w:rsidRPr="00A67178">
        <w:rPr>
          <w:rFonts w:cs="Calibri"/>
          <w:color w:val="000000" w:themeColor="text1"/>
          <w:spacing w:val="-1"/>
          <w:lang w:val="fr-FR"/>
        </w:rPr>
        <w:t>des</w:t>
      </w:r>
      <w:r w:rsidR="00EF59BD">
        <w:rPr>
          <w:rFonts w:cs="Calibri"/>
          <w:color w:val="000000" w:themeColor="text1"/>
          <w:spacing w:val="-1"/>
          <w:lang w:val="fr-FR"/>
        </w:rPr>
        <w:t xml:space="preserve"> </w:t>
      </w:r>
      <w:r w:rsidRPr="00A67178">
        <w:rPr>
          <w:rFonts w:cs="Calibri"/>
          <w:color w:val="000000" w:themeColor="text1"/>
          <w:spacing w:val="-1"/>
          <w:lang w:val="fr-FR"/>
        </w:rPr>
        <w:t>programmes,</w:t>
      </w:r>
      <w:r w:rsidRPr="00A67178">
        <w:rPr>
          <w:rFonts w:cs="Calibri"/>
          <w:color w:val="000000" w:themeColor="text1"/>
          <w:lang w:val="fr-FR"/>
        </w:rPr>
        <w:t xml:space="preserve"> … ;</w:t>
      </w:r>
    </w:p>
    <w:p w14:paraId="5BF31565" w14:textId="77777777" w:rsidR="00340A25" w:rsidRPr="00A67178" w:rsidRDefault="00340A25" w:rsidP="0020455D">
      <w:pPr>
        <w:pStyle w:val="Corpsdetexte"/>
        <w:widowControl w:val="0"/>
        <w:numPr>
          <w:ilvl w:val="0"/>
          <w:numId w:val="13"/>
        </w:numPr>
        <w:tabs>
          <w:tab w:val="left" w:pos="391"/>
        </w:tabs>
        <w:spacing w:after="0"/>
        <w:ind w:right="-68"/>
        <w:jc w:val="both"/>
        <w:rPr>
          <w:rFonts w:asciiTheme="minorHAnsi" w:hAnsiTheme="minorHAnsi" w:cs="Calibri"/>
          <w:color w:val="000000" w:themeColor="text1"/>
          <w:sz w:val="22"/>
          <w:szCs w:val="22"/>
          <w:lang w:val="fr-FR"/>
        </w:rPr>
      </w:pPr>
      <w:r w:rsidRPr="00A67178">
        <w:rPr>
          <w:rFonts w:asciiTheme="minorHAnsi" w:hAnsiTheme="minorHAnsi" w:cs="Calibri"/>
          <w:b/>
          <w:bCs/>
          <w:color w:val="000000" w:themeColor="text1"/>
          <w:sz w:val="22"/>
          <w:szCs w:val="22"/>
          <w:lang w:val="fr-FR"/>
        </w:rPr>
        <w:t>Le reporting</w:t>
      </w:r>
      <w:r w:rsidRPr="00A67178">
        <w:rPr>
          <w:rFonts w:asciiTheme="minorHAnsi" w:hAnsiTheme="minorHAnsi" w:cs="Calibri"/>
          <w:color w:val="000000" w:themeColor="text1"/>
          <w:sz w:val="22"/>
          <w:szCs w:val="22"/>
          <w:lang w:val="fr-FR"/>
        </w:rPr>
        <w:t xml:space="preserve"> : l’élaboration chaque année </w:t>
      </w:r>
      <w:r w:rsidR="00842DD6">
        <w:rPr>
          <w:rFonts w:asciiTheme="minorHAnsi" w:hAnsiTheme="minorHAnsi" w:cs="Calibri"/>
          <w:color w:val="000000" w:themeColor="text1"/>
          <w:sz w:val="22"/>
          <w:szCs w:val="22"/>
          <w:lang w:val="fr-FR"/>
        </w:rPr>
        <w:t>d’</w:t>
      </w:r>
      <w:r w:rsidRPr="00A67178">
        <w:rPr>
          <w:rFonts w:asciiTheme="minorHAnsi" w:hAnsiTheme="minorHAnsi" w:cs="Calibri"/>
          <w:color w:val="000000" w:themeColor="text1"/>
          <w:sz w:val="22"/>
          <w:szCs w:val="22"/>
          <w:lang w:val="fr-FR"/>
        </w:rPr>
        <w:t>un rapport d’évaluation des coûts des programmes de protection sociale et de mesure de leurs résultats ;</w:t>
      </w:r>
    </w:p>
    <w:p w14:paraId="1788B044" w14:textId="77777777" w:rsidR="00340A25" w:rsidRPr="00A67178" w:rsidRDefault="00340A25" w:rsidP="0020455D">
      <w:pPr>
        <w:pStyle w:val="Corpsdetexte"/>
        <w:widowControl w:val="0"/>
        <w:numPr>
          <w:ilvl w:val="0"/>
          <w:numId w:val="13"/>
        </w:numPr>
        <w:tabs>
          <w:tab w:val="left" w:pos="391"/>
        </w:tabs>
        <w:spacing w:after="0"/>
        <w:ind w:left="426" w:right="-68" w:hanging="426"/>
        <w:jc w:val="both"/>
        <w:rPr>
          <w:rFonts w:asciiTheme="minorHAnsi" w:hAnsiTheme="minorHAnsi" w:cs="Calibri"/>
          <w:color w:val="000000" w:themeColor="text1"/>
          <w:sz w:val="22"/>
          <w:szCs w:val="22"/>
          <w:lang w:val="fr-FR"/>
        </w:rPr>
      </w:pPr>
      <w:r w:rsidRPr="00A67178">
        <w:rPr>
          <w:rFonts w:asciiTheme="minorHAnsi" w:hAnsiTheme="minorHAnsi" w:cs="Calibri"/>
          <w:b/>
          <w:bCs/>
          <w:color w:val="000000" w:themeColor="text1"/>
          <w:sz w:val="22"/>
          <w:szCs w:val="22"/>
          <w:lang w:val="fr-FR"/>
        </w:rPr>
        <w:t xml:space="preserve">La </w:t>
      </w:r>
      <w:r w:rsidRPr="00A67178">
        <w:rPr>
          <w:rFonts w:asciiTheme="minorHAnsi" w:hAnsiTheme="minorHAnsi" w:cs="Calibri"/>
          <w:b/>
          <w:bCs/>
          <w:color w:val="000000" w:themeColor="text1"/>
          <w:spacing w:val="-1"/>
          <w:sz w:val="22"/>
          <w:szCs w:val="22"/>
          <w:lang w:val="fr-FR"/>
        </w:rPr>
        <w:t xml:space="preserve">gouvernance </w:t>
      </w:r>
      <w:r w:rsidRPr="00A67178">
        <w:rPr>
          <w:rFonts w:asciiTheme="minorHAnsi" w:hAnsiTheme="minorHAnsi" w:cs="Calibri"/>
          <w:b/>
          <w:bCs/>
          <w:color w:val="000000" w:themeColor="text1"/>
          <w:sz w:val="22"/>
          <w:szCs w:val="22"/>
          <w:lang w:val="fr-FR"/>
        </w:rPr>
        <w:t>:</w:t>
      </w:r>
      <w:r w:rsidR="00EF59BD">
        <w:rPr>
          <w:rFonts w:asciiTheme="minorHAnsi" w:hAnsiTheme="minorHAnsi" w:cs="Calibri"/>
          <w:color w:val="000000" w:themeColor="text1"/>
          <w:spacing w:val="-1"/>
          <w:sz w:val="22"/>
          <w:szCs w:val="22"/>
          <w:lang w:val="fr-FR"/>
        </w:rPr>
        <w:t xml:space="preserve"> l</w:t>
      </w:r>
      <w:r w:rsidRPr="00A67178">
        <w:rPr>
          <w:rFonts w:asciiTheme="minorHAnsi" w:hAnsiTheme="minorHAnsi" w:cs="Calibri"/>
          <w:color w:val="000000" w:themeColor="text1"/>
          <w:spacing w:val="-1"/>
          <w:sz w:val="22"/>
          <w:szCs w:val="22"/>
          <w:lang w:val="fr-FR"/>
        </w:rPr>
        <w:t>’actualisation</w:t>
      </w:r>
      <w:r w:rsidRPr="00A67178">
        <w:rPr>
          <w:rFonts w:asciiTheme="minorHAnsi" w:hAnsiTheme="minorHAnsi" w:cs="Calibri"/>
          <w:color w:val="000000" w:themeColor="text1"/>
          <w:sz w:val="22"/>
          <w:szCs w:val="22"/>
          <w:lang w:val="fr-FR"/>
        </w:rPr>
        <w:t xml:space="preserve"> de</w:t>
      </w:r>
      <w:r w:rsidRPr="00A67178">
        <w:rPr>
          <w:rFonts w:asciiTheme="minorHAnsi" w:hAnsiTheme="minorHAnsi" w:cs="Calibri"/>
          <w:color w:val="000000" w:themeColor="text1"/>
          <w:spacing w:val="-1"/>
          <w:sz w:val="22"/>
          <w:szCs w:val="22"/>
          <w:lang w:val="fr-FR"/>
        </w:rPr>
        <w:t xml:space="preserve"> l’arsenal</w:t>
      </w:r>
      <w:r w:rsidRPr="00A67178">
        <w:rPr>
          <w:rFonts w:asciiTheme="minorHAnsi" w:hAnsiTheme="minorHAnsi" w:cs="Calibri"/>
          <w:color w:val="000000" w:themeColor="text1"/>
          <w:sz w:val="22"/>
          <w:szCs w:val="22"/>
          <w:lang w:val="fr-FR"/>
        </w:rPr>
        <w:t xml:space="preserve"> juridique,</w:t>
      </w:r>
      <w:r w:rsidRPr="00A67178">
        <w:rPr>
          <w:rFonts w:asciiTheme="minorHAnsi" w:hAnsiTheme="minorHAnsi" w:cs="Calibri"/>
          <w:color w:val="000000" w:themeColor="text1"/>
          <w:spacing w:val="-1"/>
          <w:sz w:val="22"/>
          <w:szCs w:val="22"/>
          <w:lang w:val="fr-FR"/>
        </w:rPr>
        <w:t xml:space="preserve"> l</w:t>
      </w:r>
      <w:r w:rsidRPr="00A67178">
        <w:rPr>
          <w:rFonts w:asciiTheme="minorHAnsi" w:hAnsiTheme="minorHAnsi" w:cs="Calibri"/>
          <w:color w:val="000000" w:themeColor="text1"/>
          <w:sz w:val="22"/>
          <w:szCs w:val="22"/>
          <w:lang w:val="fr-FR"/>
        </w:rPr>
        <w:t xml:space="preserve">a </w:t>
      </w:r>
      <w:r w:rsidRPr="00A67178">
        <w:rPr>
          <w:rFonts w:asciiTheme="minorHAnsi" w:hAnsiTheme="minorHAnsi" w:cs="Calibri"/>
          <w:color w:val="000000" w:themeColor="text1"/>
          <w:spacing w:val="-1"/>
          <w:sz w:val="22"/>
          <w:szCs w:val="22"/>
          <w:lang w:val="fr-FR"/>
        </w:rPr>
        <w:t>conformité</w:t>
      </w:r>
      <w:r w:rsidRPr="00A67178">
        <w:rPr>
          <w:rFonts w:asciiTheme="minorHAnsi" w:hAnsiTheme="minorHAnsi" w:cs="Calibri"/>
          <w:color w:val="000000" w:themeColor="text1"/>
          <w:sz w:val="22"/>
          <w:szCs w:val="22"/>
          <w:lang w:val="fr-FR"/>
        </w:rPr>
        <w:t xml:space="preserve"> aux</w:t>
      </w:r>
      <w:r w:rsidR="00EF59BD">
        <w:rPr>
          <w:rFonts w:asciiTheme="minorHAnsi" w:hAnsiTheme="minorHAnsi" w:cs="Calibri"/>
          <w:color w:val="000000" w:themeColor="text1"/>
          <w:sz w:val="22"/>
          <w:szCs w:val="22"/>
          <w:lang w:val="fr-FR"/>
        </w:rPr>
        <w:t xml:space="preserve"> </w:t>
      </w:r>
      <w:r w:rsidRPr="00A67178">
        <w:rPr>
          <w:rFonts w:asciiTheme="minorHAnsi" w:hAnsiTheme="minorHAnsi" w:cs="Calibri"/>
          <w:color w:val="000000" w:themeColor="text1"/>
          <w:spacing w:val="-1"/>
          <w:sz w:val="22"/>
          <w:szCs w:val="22"/>
          <w:lang w:val="fr-FR"/>
        </w:rPr>
        <w:t>normes</w:t>
      </w:r>
      <w:r w:rsidR="00EF59BD">
        <w:rPr>
          <w:rFonts w:asciiTheme="minorHAnsi" w:hAnsiTheme="minorHAnsi" w:cs="Calibri"/>
          <w:color w:val="000000" w:themeColor="text1"/>
          <w:spacing w:val="-1"/>
          <w:sz w:val="22"/>
          <w:szCs w:val="22"/>
          <w:lang w:val="fr-FR"/>
        </w:rPr>
        <w:t xml:space="preserve"> </w:t>
      </w:r>
      <w:r w:rsidRPr="00A67178">
        <w:rPr>
          <w:rFonts w:asciiTheme="minorHAnsi" w:hAnsiTheme="minorHAnsi" w:cs="Calibri"/>
          <w:color w:val="000000" w:themeColor="text1"/>
          <w:spacing w:val="-1"/>
          <w:sz w:val="22"/>
          <w:szCs w:val="22"/>
          <w:lang w:val="fr-FR"/>
        </w:rPr>
        <w:t>internationales,</w:t>
      </w:r>
      <w:r w:rsidRPr="00A67178">
        <w:rPr>
          <w:rFonts w:asciiTheme="minorHAnsi" w:hAnsiTheme="minorHAnsi" w:cs="Calibri"/>
          <w:color w:val="000000" w:themeColor="text1"/>
          <w:sz w:val="22"/>
          <w:szCs w:val="22"/>
          <w:lang w:val="fr-FR"/>
        </w:rPr>
        <w:t xml:space="preserve"> la</w:t>
      </w:r>
      <w:r w:rsidRPr="00A67178">
        <w:rPr>
          <w:rFonts w:asciiTheme="minorHAnsi" w:hAnsiTheme="minorHAnsi" w:cs="Calibri"/>
          <w:color w:val="000000" w:themeColor="text1"/>
          <w:spacing w:val="-1"/>
          <w:sz w:val="22"/>
          <w:szCs w:val="22"/>
          <w:lang w:val="fr-FR"/>
        </w:rPr>
        <w:t xml:space="preserve"> simplification</w:t>
      </w:r>
      <w:r w:rsidR="00EF59BD">
        <w:rPr>
          <w:rFonts w:asciiTheme="minorHAnsi" w:hAnsiTheme="minorHAnsi" w:cs="Calibri"/>
          <w:color w:val="000000" w:themeColor="text1"/>
          <w:spacing w:val="-1"/>
          <w:sz w:val="22"/>
          <w:szCs w:val="22"/>
          <w:lang w:val="fr-FR"/>
        </w:rPr>
        <w:t xml:space="preserve"> </w:t>
      </w:r>
      <w:r w:rsidRPr="00A67178">
        <w:rPr>
          <w:rFonts w:asciiTheme="minorHAnsi" w:hAnsiTheme="minorHAnsi" w:cs="Calibri"/>
          <w:color w:val="000000" w:themeColor="text1"/>
          <w:spacing w:val="-1"/>
          <w:sz w:val="22"/>
          <w:szCs w:val="22"/>
          <w:lang w:val="fr-FR"/>
        </w:rPr>
        <w:t>des</w:t>
      </w:r>
      <w:r w:rsidR="00EF59BD">
        <w:rPr>
          <w:rFonts w:asciiTheme="minorHAnsi" w:hAnsiTheme="minorHAnsi" w:cs="Calibri"/>
          <w:color w:val="000000" w:themeColor="text1"/>
          <w:spacing w:val="-1"/>
          <w:sz w:val="22"/>
          <w:szCs w:val="22"/>
          <w:lang w:val="fr-FR"/>
        </w:rPr>
        <w:t xml:space="preserve"> </w:t>
      </w:r>
      <w:r w:rsidRPr="00A67178">
        <w:rPr>
          <w:rFonts w:asciiTheme="minorHAnsi" w:hAnsiTheme="minorHAnsi" w:cs="Calibri"/>
          <w:color w:val="000000" w:themeColor="text1"/>
          <w:spacing w:val="-1"/>
          <w:sz w:val="22"/>
          <w:szCs w:val="22"/>
          <w:lang w:val="fr-FR"/>
        </w:rPr>
        <w:t>procédures</w:t>
      </w:r>
      <w:r w:rsidRPr="00A67178">
        <w:rPr>
          <w:rFonts w:asciiTheme="minorHAnsi" w:hAnsiTheme="minorHAnsi" w:cs="Calibri"/>
          <w:color w:val="000000" w:themeColor="text1"/>
          <w:spacing w:val="3"/>
          <w:sz w:val="22"/>
          <w:szCs w:val="22"/>
          <w:lang w:val="fr-FR"/>
        </w:rPr>
        <w:t xml:space="preserve"> notamment </w:t>
      </w:r>
      <w:r w:rsidRPr="00A67178">
        <w:rPr>
          <w:rFonts w:asciiTheme="minorHAnsi" w:hAnsiTheme="minorHAnsi" w:cs="Calibri"/>
          <w:color w:val="000000" w:themeColor="text1"/>
          <w:sz w:val="22"/>
          <w:szCs w:val="22"/>
          <w:lang w:val="fr-FR"/>
        </w:rPr>
        <w:t>à</w:t>
      </w:r>
      <w:r w:rsidRPr="00A67178">
        <w:rPr>
          <w:rFonts w:asciiTheme="minorHAnsi" w:hAnsiTheme="minorHAnsi" w:cs="Calibri"/>
          <w:color w:val="000000" w:themeColor="text1"/>
          <w:spacing w:val="-1"/>
          <w:sz w:val="22"/>
          <w:szCs w:val="22"/>
          <w:lang w:val="fr-FR"/>
        </w:rPr>
        <w:t xml:space="preserve"> travers</w:t>
      </w:r>
      <w:r w:rsidRPr="00A67178">
        <w:rPr>
          <w:rFonts w:asciiTheme="minorHAnsi" w:hAnsiTheme="minorHAnsi" w:cs="Calibri"/>
          <w:color w:val="000000" w:themeColor="text1"/>
          <w:sz w:val="22"/>
          <w:szCs w:val="22"/>
          <w:lang w:val="fr-FR"/>
        </w:rPr>
        <w:t xml:space="preserve"> la</w:t>
      </w:r>
      <w:r w:rsidRPr="00A67178">
        <w:rPr>
          <w:rFonts w:asciiTheme="minorHAnsi" w:hAnsiTheme="minorHAnsi" w:cs="Calibri"/>
          <w:color w:val="000000" w:themeColor="text1"/>
          <w:spacing w:val="-1"/>
          <w:sz w:val="22"/>
          <w:szCs w:val="22"/>
          <w:lang w:val="fr-FR"/>
        </w:rPr>
        <w:t xml:space="preserve"> digitalisation ;</w:t>
      </w:r>
    </w:p>
    <w:p w14:paraId="71DEDBBE" w14:textId="77777777" w:rsidR="00340A25" w:rsidRPr="00A67178" w:rsidRDefault="00340A25" w:rsidP="0020455D">
      <w:pPr>
        <w:pStyle w:val="Corpsdetexte"/>
        <w:widowControl w:val="0"/>
        <w:numPr>
          <w:ilvl w:val="0"/>
          <w:numId w:val="13"/>
        </w:numPr>
        <w:tabs>
          <w:tab w:val="left" w:pos="391"/>
        </w:tabs>
        <w:spacing w:after="0"/>
        <w:ind w:left="426" w:right="-68" w:hanging="426"/>
        <w:jc w:val="both"/>
        <w:rPr>
          <w:rFonts w:asciiTheme="minorHAnsi" w:hAnsiTheme="minorHAnsi" w:cs="Calibri"/>
          <w:color w:val="000000" w:themeColor="text1"/>
          <w:sz w:val="22"/>
          <w:szCs w:val="22"/>
          <w:lang w:val="fr-FR"/>
        </w:rPr>
      </w:pPr>
      <w:r w:rsidRPr="00A67178">
        <w:rPr>
          <w:rFonts w:asciiTheme="minorHAnsi" w:hAnsiTheme="minorHAnsi" w:cs="Calibri"/>
          <w:b/>
          <w:bCs/>
          <w:color w:val="000000" w:themeColor="text1"/>
          <w:sz w:val="22"/>
          <w:szCs w:val="22"/>
          <w:lang w:val="fr-FR"/>
        </w:rPr>
        <w:t>La participation :</w:t>
      </w:r>
      <w:r w:rsidR="00EF59BD">
        <w:rPr>
          <w:rFonts w:asciiTheme="minorHAnsi" w:hAnsiTheme="minorHAnsi" w:cs="Calibri"/>
          <w:b/>
          <w:bCs/>
          <w:color w:val="000000" w:themeColor="text1"/>
          <w:sz w:val="22"/>
          <w:szCs w:val="22"/>
          <w:lang w:val="fr-FR"/>
        </w:rPr>
        <w:t xml:space="preserve"> </w:t>
      </w:r>
      <w:r w:rsidRPr="00A67178">
        <w:rPr>
          <w:rFonts w:asciiTheme="minorHAnsi" w:hAnsiTheme="minorHAnsi" w:cs="Calibri"/>
          <w:color w:val="000000" w:themeColor="text1"/>
          <w:spacing w:val="-1"/>
          <w:sz w:val="22"/>
          <w:szCs w:val="22"/>
          <w:lang w:val="fr-FR"/>
        </w:rPr>
        <w:t>l’implication</w:t>
      </w:r>
      <w:r w:rsidR="00EF59BD">
        <w:rPr>
          <w:rFonts w:asciiTheme="minorHAnsi" w:hAnsiTheme="minorHAnsi" w:cs="Calibri"/>
          <w:color w:val="000000" w:themeColor="text1"/>
          <w:spacing w:val="-1"/>
          <w:sz w:val="22"/>
          <w:szCs w:val="22"/>
          <w:lang w:val="fr-FR"/>
        </w:rPr>
        <w:t xml:space="preserve"> </w:t>
      </w:r>
      <w:r w:rsidRPr="00A67178">
        <w:rPr>
          <w:rFonts w:asciiTheme="minorHAnsi" w:hAnsiTheme="minorHAnsi" w:cs="Calibri"/>
          <w:color w:val="000000" w:themeColor="text1"/>
          <w:spacing w:val="-1"/>
          <w:sz w:val="22"/>
          <w:szCs w:val="22"/>
          <w:lang w:val="fr-FR"/>
        </w:rPr>
        <w:t>des</w:t>
      </w:r>
      <w:r w:rsidR="00EF59BD">
        <w:rPr>
          <w:rFonts w:asciiTheme="minorHAnsi" w:hAnsiTheme="minorHAnsi" w:cs="Calibri"/>
          <w:color w:val="000000" w:themeColor="text1"/>
          <w:spacing w:val="-1"/>
          <w:sz w:val="22"/>
          <w:szCs w:val="22"/>
          <w:lang w:val="fr-FR"/>
        </w:rPr>
        <w:t xml:space="preserve"> </w:t>
      </w:r>
      <w:r w:rsidRPr="00A67178">
        <w:rPr>
          <w:rFonts w:asciiTheme="minorHAnsi" w:hAnsiTheme="minorHAnsi" w:cs="Calibri"/>
          <w:color w:val="000000" w:themeColor="text1"/>
          <w:spacing w:val="-1"/>
          <w:sz w:val="22"/>
          <w:szCs w:val="22"/>
          <w:lang w:val="fr-FR"/>
        </w:rPr>
        <w:t>acteurs,</w:t>
      </w:r>
      <w:r w:rsidRPr="00A67178">
        <w:rPr>
          <w:rFonts w:asciiTheme="minorHAnsi" w:hAnsiTheme="minorHAnsi" w:cs="Calibri"/>
          <w:color w:val="000000" w:themeColor="text1"/>
          <w:sz w:val="22"/>
          <w:szCs w:val="22"/>
          <w:lang w:val="fr-FR"/>
        </w:rPr>
        <w:t xml:space="preserve"> nationaux et </w:t>
      </w:r>
      <w:r w:rsidRPr="00A67178">
        <w:rPr>
          <w:rFonts w:asciiTheme="minorHAnsi" w:hAnsiTheme="minorHAnsi" w:cs="Calibri"/>
          <w:color w:val="000000" w:themeColor="text1"/>
          <w:spacing w:val="-1"/>
          <w:sz w:val="22"/>
          <w:szCs w:val="22"/>
          <w:lang w:val="fr-FR"/>
        </w:rPr>
        <w:t>territoriaux, ainsi que</w:t>
      </w:r>
      <w:r w:rsidR="00EF59BD">
        <w:rPr>
          <w:rFonts w:asciiTheme="minorHAnsi" w:hAnsiTheme="minorHAnsi" w:cs="Calibri"/>
          <w:color w:val="000000" w:themeColor="text1"/>
          <w:spacing w:val="-1"/>
          <w:sz w:val="22"/>
          <w:szCs w:val="22"/>
          <w:lang w:val="fr-FR"/>
        </w:rPr>
        <w:t xml:space="preserve"> </w:t>
      </w:r>
      <w:r w:rsidRPr="00A67178">
        <w:rPr>
          <w:rFonts w:asciiTheme="minorHAnsi" w:hAnsiTheme="minorHAnsi" w:cs="Calibri"/>
          <w:color w:val="000000" w:themeColor="text1"/>
          <w:sz w:val="22"/>
          <w:szCs w:val="22"/>
          <w:lang w:val="fr-FR"/>
        </w:rPr>
        <w:t>de la</w:t>
      </w:r>
      <w:r w:rsidRPr="00A67178">
        <w:rPr>
          <w:rFonts w:asciiTheme="minorHAnsi" w:hAnsiTheme="minorHAnsi" w:cs="Calibri"/>
          <w:color w:val="000000" w:themeColor="text1"/>
          <w:spacing w:val="-1"/>
          <w:sz w:val="22"/>
          <w:szCs w:val="22"/>
          <w:lang w:val="fr-FR"/>
        </w:rPr>
        <w:t xml:space="preserve"> société </w:t>
      </w:r>
      <w:r w:rsidRPr="00A67178">
        <w:rPr>
          <w:rFonts w:asciiTheme="minorHAnsi" w:hAnsiTheme="minorHAnsi" w:cs="Calibri"/>
          <w:color w:val="000000" w:themeColor="text1"/>
          <w:sz w:val="22"/>
          <w:szCs w:val="22"/>
          <w:lang w:val="fr-FR"/>
        </w:rPr>
        <w:t>civile</w:t>
      </w:r>
      <w:r w:rsidR="00EF59BD">
        <w:rPr>
          <w:rFonts w:asciiTheme="minorHAnsi" w:hAnsiTheme="minorHAnsi" w:cs="Calibri"/>
          <w:color w:val="000000" w:themeColor="text1"/>
          <w:sz w:val="22"/>
          <w:szCs w:val="22"/>
          <w:lang w:val="fr-FR"/>
        </w:rPr>
        <w:t xml:space="preserve"> </w:t>
      </w:r>
      <w:r w:rsidRPr="00A67178">
        <w:rPr>
          <w:rFonts w:asciiTheme="minorHAnsi" w:hAnsiTheme="minorHAnsi" w:cs="Calibri"/>
          <w:color w:val="000000" w:themeColor="text1"/>
          <w:spacing w:val="-1"/>
          <w:sz w:val="22"/>
          <w:szCs w:val="22"/>
          <w:lang w:val="fr-FR"/>
        </w:rPr>
        <w:t>dans</w:t>
      </w:r>
      <w:r w:rsidRPr="00A67178">
        <w:rPr>
          <w:rFonts w:asciiTheme="minorHAnsi" w:hAnsiTheme="minorHAnsi" w:cs="Calibri"/>
          <w:color w:val="000000" w:themeColor="text1"/>
          <w:sz w:val="22"/>
          <w:szCs w:val="22"/>
          <w:lang w:val="fr-FR"/>
        </w:rPr>
        <w:t xml:space="preserve"> le</w:t>
      </w:r>
      <w:r w:rsidRPr="00A67178">
        <w:rPr>
          <w:rFonts w:asciiTheme="minorHAnsi" w:hAnsiTheme="minorHAnsi" w:cs="Calibri"/>
          <w:color w:val="000000" w:themeColor="text1"/>
          <w:spacing w:val="-1"/>
          <w:sz w:val="22"/>
          <w:szCs w:val="22"/>
          <w:lang w:val="fr-FR"/>
        </w:rPr>
        <w:t xml:space="preserve"> processus</w:t>
      </w:r>
      <w:r w:rsidR="00EF59BD">
        <w:rPr>
          <w:rFonts w:asciiTheme="minorHAnsi" w:hAnsiTheme="minorHAnsi" w:cs="Calibri"/>
          <w:color w:val="000000" w:themeColor="text1"/>
          <w:spacing w:val="-1"/>
          <w:sz w:val="22"/>
          <w:szCs w:val="22"/>
          <w:lang w:val="fr-FR"/>
        </w:rPr>
        <w:t xml:space="preserve"> </w:t>
      </w:r>
      <w:r w:rsidRPr="00A67178">
        <w:rPr>
          <w:rFonts w:asciiTheme="minorHAnsi" w:hAnsiTheme="minorHAnsi" w:cs="Calibri"/>
          <w:color w:val="000000" w:themeColor="text1"/>
          <w:spacing w:val="-1"/>
          <w:sz w:val="22"/>
          <w:szCs w:val="22"/>
          <w:lang w:val="fr-FR"/>
        </w:rPr>
        <w:t>de</w:t>
      </w:r>
      <w:r w:rsidR="00EF59BD">
        <w:rPr>
          <w:rFonts w:asciiTheme="minorHAnsi" w:hAnsiTheme="minorHAnsi" w:cs="Calibri"/>
          <w:color w:val="000000" w:themeColor="text1"/>
          <w:spacing w:val="-1"/>
          <w:sz w:val="22"/>
          <w:szCs w:val="22"/>
          <w:lang w:val="fr-FR"/>
        </w:rPr>
        <w:t xml:space="preserve"> </w:t>
      </w:r>
      <w:r w:rsidRPr="00A67178">
        <w:rPr>
          <w:rFonts w:asciiTheme="minorHAnsi" w:hAnsiTheme="minorHAnsi" w:cs="Calibri"/>
          <w:color w:val="000000" w:themeColor="text1"/>
          <w:spacing w:val="-1"/>
          <w:sz w:val="22"/>
          <w:szCs w:val="22"/>
          <w:lang w:val="fr-FR"/>
        </w:rPr>
        <w:t xml:space="preserve">réformes </w:t>
      </w:r>
      <w:r w:rsidRPr="00A67178">
        <w:rPr>
          <w:rFonts w:asciiTheme="minorHAnsi" w:hAnsiTheme="minorHAnsi" w:cs="Calibri"/>
          <w:color w:val="000000" w:themeColor="text1"/>
          <w:sz w:val="22"/>
          <w:szCs w:val="22"/>
          <w:lang w:val="fr-FR"/>
        </w:rPr>
        <w:t>;</w:t>
      </w:r>
    </w:p>
    <w:p w14:paraId="0DA10D53" w14:textId="77777777" w:rsidR="00340A25" w:rsidRPr="00A67178" w:rsidRDefault="00340A25" w:rsidP="0020455D">
      <w:pPr>
        <w:pStyle w:val="Corpsdetexte"/>
        <w:widowControl w:val="0"/>
        <w:numPr>
          <w:ilvl w:val="0"/>
          <w:numId w:val="13"/>
        </w:numPr>
        <w:tabs>
          <w:tab w:val="left" w:pos="391"/>
        </w:tabs>
        <w:spacing w:after="0"/>
        <w:ind w:right="-68"/>
        <w:jc w:val="both"/>
        <w:rPr>
          <w:rFonts w:asciiTheme="minorHAnsi" w:hAnsiTheme="minorHAnsi" w:cs="Calibri"/>
          <w:color w:val="000000" w:themeColor="text1"/>
          <w:sz w:val="22"/>
          <w:szCs w:val="22"/>
          <w:lang w:val="fr-FR"/>
        </w:rPr>
      </w:pPr>
      <w:r w:rsidRPr="00A67178">
        <w:rPr>
          <w:rFonts w:asciiTheme="minorHAnsi" w:hAnsiTheme="minorHAnsi" w:cs="Calibri"/>
          <w:b/>
          <w:bCs/>
          <w:color w:val="000000" w:themeColor="text1"/>
          <w:sz w:val="22"/>
          <w:szCs w:val="22"/>
          <w:lang w:val="fr-FR"/>
        </w:rPr>
        <w:t>L’anticipation :</w:t>
      </w:r>
      <w:r w:rsidRPr="00A67178">
        <w:rPr>
          <w:rFonts w:asciiTheme="minorHAnsi" w:hAnsiTheme="minorHAnsi" w:cs="Calibri"/>
          <w:color w:val="000000" w:themeColor="text1"/>
          <w:sz w:val="22"/>
          <w:szCs w:val="22"/>
          <w:lang w:val="fr-FR"/>
        </w:rPr>
        <w:t xml:space="preserve"> la planification à moyen et long termes de l’évolution des dépenses en matière de protection sociale ;</w:t>
      </w:r>
    </w:p>
    <w:p w14:paraId="7688E205" w14:textId="77777777" w:rsidR="00340A25" w:rsidRPr="00A67178" w:rsidRDefault="00340A25" w:rsidP="0020455D">
      <w:pPr>
        <w:pStyle w:val="Corpsdetexte"/>
        <w:widowControl w:val="0"/>
        <w:numPr>
          <w:ilvl w:val="0"/>
          <w:numId w:val="13"/>
        </w:numPr>
        <w:tabs>
          <w:tab w:val="left" w:pos="391"/>
        </w:tabs>
        <w:spacing w:after="0"/>
        <w:ind w:right="-68"/>
        <w:jc w:val="both"/>
        <w:rPr>
          <w:rFonts w:asciiTheme="minorHAnsi" w:hAnsiTheme="minorHAnsi" w:cs="Calibri"/>
          <w:color w:val="000000" w:themeColor="text1"/>
          <w:sz w:val="22"/>
          <w:szCs w:val="22"/>
          <w:lang w:val="fr-FR"/>
        </w:rPr>
      </w:pPr>
      <w:r w:rsidRPr="00A67178">
        <w:rPr>
          <w:rFonts w:asciiTheme="minorHAnsi" w:hAnsiTheme="minorHAnsi" w:cs="Calibri"/>
          <w:color w:val="000000" w:themeColor="text1"/>
          <w:sz w:val="22"/>
          <w:szCs w:val="22"/>
          <w:lang w:val="fr-FR"/>
        </w:rPr>
        <w:t xml:space="preserve">La garantie du financement à travers </w:t>
      </w:r>
      <w:r w:rsidRPr="00A67178">
        <w:rPr>
          <w:rFonts w:asciiTheme="minorHAnsi" w:hAnsiTheme="minorHAnsi" w:cs="Calibri"/>
          <w:b/>
          <w:bCs/>
          <w:color w:val="000000" w:themeColor="text1"/>
          <w:sz w:val="22"/>
          <w:szCs w:val="22"/>
          <w:lang w:val="fr-FR"/>
        </w:rPr>
        <w:t>la mobilisation des fonds via de nouvelles sources</w:t>
      </w:r>
      <w:r w:rsidRPr="00A67178">
        <w:rPr>
          <w:rFonts w:asciiTheme="minorHAnsi" w:hAnsiTheme="minorHAnsi" w:cs="Calibri"/>
          <w:color w:val="000000" w:themeColor="text1"/>
          <w:sz w:val="22"/>
          <w:szCs w:val="22"/>
          <w:lang w:val="fr-FR"/>
        </w:rPr>
        <w:t>.</w:t>
      </w:r>
    </w:p>
    <w:p w14:paraId="7C53D4D8" w14:textId="77777777" w:rsidR="00863A9B" w:rsidRDefault="00863A9B" w:rsidP="0020455D">
      <w:pPr>
        <w:spacing w:after="0" w:line="240" w:lineRule="auto"/>
        <w:jc w:val="both"/>
        <w:rPr>
          <w:i/>
          <w:iCs/>
          <w:color w:val="2E74B5" w:themeColor="accent5" w:themeShade="BF"/>
          <w:lang w:val="fr-FR"/>
        </w:rPr>
      </w:pPr>
    </w:p>
    <w:p w14:paraId="37196C90" w14:textId="77777777" w:rsidR="00340A25" w:rsidRPr="00CD4093" w:rsidRDefault="00340A25" w:rsidP="0020455D">
      <w:pPr>
        <w:spacing w:line="240" w:lineRule="auto"/>
        <w:jc w:val="both"/>
        <w:rPr>
          <w:color w:val="4472C4" w:themeColor="accent1"/>
          <w:u w:val="single"/>
          <w:lang w:val="fr-FR"/>
        </w:rPr>
      </w:pPr>
      <w:r w:rsidRPr="00CD4093">
        <w:rPr>
          <w:b/>
          <w:bCs/>
          <w:color w:val="4472C4" w:themeColor="accent1"/>
          <w:u w:val="single"/>
          <w:lang w:val="fr-FR"/>
        </w:rPr>
        <w:t>Programme 2 : AMELIORER LA VISIBILITE DE LA PROTECTION SOCIALE</w:t>
      </w:r>
    </w:p>
    <w:p w14:paraId="6566A128" w14:textId="77777777" w:rsidR="00340A25" w:rsidRPr="008A7F5F" w:rsidRDefault="00340A25" w:rsidP="0020455D">
      <w:pPr>
        <w:spacing w:line="240" w:lineRule="auto"/>
        <w:jc w:val="both"/>
        <w:rPr>
          <w:b/>
          <w:bCs/>
          <w:color w:val="2F5496" w:themeColor="accent1" w:themeShade="BF"/>
          <w:lang w:val="fr-FR"/>
        </w:rPr>
      </w:pPr>
      <w:r w:rsidRPr="008A7F5F">
        <w:rPr>
          <w:b/>
          <w:bCs/>
          <w:color w:val="2F5496" w:themeColor="accent1" w:themeShade="BF"/>
          <w:lang w:val="fr-FR"/>
        </w:rPr>
        <w:t xml:space="preserve">Projet </w:t>
      </w:r>
      <w:r w:rsidR="00720897" w:rsidRPr="008A7F5F">
        <w:rPr>
          <w:b/>
          <w:bCs/>
          <w:color w:val="2F5496" w:themeColor="accent1" w:themeShade="BF"/>
          <w:lang w:val="fr-FR"/>
        </w:rPr>
        <w:t>2.1 :</w:t>
      </w:r>
      <w:r w:rsidRPr="008A7F5F">
        <w:rPr>
          <w:b/>
          <w:bCs/>
          <w:color w:val="2F5496" w:themeColor="accent1" w:themeShade="BF"/>
          <w:lang w:val="fr-FR"/>
        </w:rPr>
        <w:t xml:space="preserve"> Mettre en place un fonds national unique de l’appui social </w:t>
      </w:r>
    </w:p>
    <w:p w14:paraId="2D417B5C" w14:textId="77777777" w:rsidR="00340A25" w:rsidRPr="002B782A" w:rsidRDefault="00340A25" w:rsidP="0020455D">
      <w:pPr>
        <w:tabs>
          <w:tab w:val="left" w:pos="2410"/>
        </w:tabs>
        <w:spacing w:after="0" w:line="240" w:lineRule="auto"/>
        <w:jc w:val="both"/>
        <w:rPr>
          <w:rStyle w:val="tlid-translation"/>
          <w:lang w:val="fr-FR"/>
        </w:rPr>
      </w:pPr>
      <w:r w:rsidRPr="002B782A">
        <w:rPr>
          <w:rStyle w:val="tlid-translation"/>
          <w:lang w:val="fr-FR"/>
        </w:rPr>
        <w:t>Cré</w:t>
      </w:r>
      <w:r w:rsidR="00842DD6">
        <w:rPr>
          <w:rStyle w:val="tlid-translation"/>
          <w:lang w:val="fr-FR"/>
        </w:rPr>
        <w:t>é</w:t>
      </w:r>
      <w:r w:rsidRPr="002B782A">
        <w:rPr>
          <w:rStyle w:val="tlid-translation"/>
          <w:lang w:val="fr-FR"/>
        </w:rPr>
        <w:t xml:space="preserve"> en 2012, le Fonds de Cohésion Sociale (FCS) est déjà le véhicule financier de plusieurs prestations sociales (une partie du RAMED, une partie de l’aide aux personnes ayant des besoins </w:t>
      </w:r>
      <w:r w:rsidR="00842DD6">
        <w:rPr>
          <w:rStyle w:val="tlid-translation"/>
          <w:lang w:val="fr-FR"/>
        </w:rPr>
        <w:t>spécifique</w:t>
      </w:r>
      <w:r w:rsidRPr="002B782A">
        <w:rPr>
          <w:rStyle w:val="tlid-translation"/>
          <w:lang w:val="fr-FR"/>
        </w:rPr>
        <w:t xml:space="preserve">s, comme les enfants devant être scolarisés, les jeunes en situation de chômage, </w:t>
      </w:r>
      <w:r w:rsidR="00842DD6">
        <w:rPr>
          <w:rStyle w:val="tlid-translation"/>
          <w:lang w:val="fr-FR"/>
        </w:rPr>
        <w:t>l</w:t>
      </w:r>
      <w:r w:rsidRPr="002B782A">
        <w:rPr>
          <w:rStyle w:val="tlid-translation"/>
          <w:lang w:val="fr-FR"/>
        </w:rPr>
        <w:t xml:space="preserve">es activités génératrices de revenu, les femmes veuves en situation de précarité). Il est alimenté par </w:t>
      </w:r>
      <w:r w:rsidR="00064498">
        <w:rPr>
          <w:rStyle w:val="tlid-translation"/>
          <w:lang w:val="fr-FR"/>
        </w:rPr>
        <w:t>diverses contributions et taxes</w:t>
      </w:r>
      <w:r w:rsidRPr="00842DD6">
        <w:rPr>
          <w:rStyle w:val="tlid-translation"/>
          <w:vertAlign w:val="superscript"/>
          <w:lang w:val="fr-FR"/>
        </w:rPr>
        <w:footnoteReference w:id="5"/>
      </w:r>
      <w:r w:rsidRPr="002B782A">
        <w:rPr>
          <w:rStyle w:val="tlid-translation"/>
          <w:lang w:val="fr-FR"/>
        </w:rPr>
        <w:t>.</w:t>
      </w:r>
    </w:p>
    <w:p w14:paraId="44264D9E" w14:textId="77777777" w:rsidR="00340A25" w:rsidRPr="002B782A" w:rsidRDefault="00340A25" w:rsidP="0020455D">
      <w:pPr>
        <w:tabs>
          <w:tab w:val="left" w:pos="2410"/>
        </w:tabs>
        <w:spacing w:after="0" w:line="240" w:lineRule="auto"/>
        <w:jc w:val="both"/>
        <w:rPr>
          <w:rStyle w:val="tlid-translation"/>
          <w:lang w:val="fr-FR"/>
        </w:rPr>
      </w:pPr>
      <w:r w:rsidRPr="002B782A">
        <w:rPr>
          <w:rStyle w:val="tlid-translation"/>
          <w:lang w:val="fr-FR"/>
        </w:rPr>
        <w:t xml:space="preserve">Ainsi, le Fonds de Cohésion Sociale </w:t>
      </w:r>
      <w:r w:rsidR="00064498">
        <w:rPr>
          <w:rStyle w:val="tlid-translation"/>
          <w:lang w:val="fr-FR"/>
        </w:rPr>
        <w:t xml:space="preserve">pourrait </w:t>
      </w:r>
      <w:r w:rsidR="00064498" w:rsidRPr="00C65119">
        <w:rPr>
          <w:rStyle w:val="tlid-translation"/>
          <w:lang w:val="fr-FR"/>
        </w:rPr>
        <w:t xml:space="preserve">constituer </w:t>
      </w:r>
      <w:r w:rsidRPr="00C65119">
        <w:rPr>
          <w:rStyle w:val="tlid-translation"/>
          <w:lang w:val="fr-FR"/>
        </w:rPr>
        <w:t xml:space="preserve">le cœur même du financement de la protection sociale, </w:t>
      </w:r>
      <w:r w:rsidR="00064498" w:rsidRPr="00C65119">
        <w:rPr>
          <w:rStyle w:val="tlid-translation"/>
          <w:lang w:val="fr-FR"/>
        </w:rPr>
        <w:t xml:space="preserve">une fois </w:t>
      </w:r>
      <w:r w:rsidRPr="00C65119">
        <w:rPr>
          <w:rStyle w:val="tlid-translation"/>
          <w:lang w:val="fr-FR"/>
        </w:rPr>
        <w:t>alimenté par différentes sources de financement potentielles</w:t>
      </w:r>
      <w:r w:rsidR="00064498" w:rsidRPr="00C65119">
        <w:rPr>
          <w:rStyle w:val="tlid-translation"/>
          <w:lang w:val="fr-FR"/>
        </w:rPr>
        <w:t xml:space="preserve"> (comme les </w:t>
      </w:r>
      <w:r w:rsidR="00C65119" w:rsidRPr="00C65119">
        <w:rPr>
          <w:rStyle w:val="tlid-translation"/>
          <w:lang w:val="fr-FR"/>
        </w:rPr>
        <w:t>ressources</w:t>
      </w:r>
      <w:r w:rsidR="00064498" w:rsidRPr="00C65119">
        <w:rPr>
          <w:rStyle w:val="tlid-translation"/>
          <w:lang w:val="fr-FR"/>
        </w:rPr>
        <w:t xml:space="preserve"> destiné</w:t>
      </w:r>
      <w:r w:rsidR="00C65119" w:rsidRPr="00C65119">
        <w:rPr>
          <w:rStyle w:val="tlid-translation"/>
          <w:lang w:val="fr-FR"/>
        </w:rPr>
        <w:t>e</w:t>
      </w:r>
      <w:r w:rsidR="00064498" w:rsidRPr="00C65119">
        <w:rPr>
          <w:rStyle w:val="tlid-translation"/>
          <w:lang w:val="fr-FR"/>
        </w:rPr>
        <w:t>s à la</w:t>
      </w:r>
      <w:r w:rsidRPr="00C65119">
        <w:rPr>
          <w:rStyle w:val="tlid-translation"/>
          <w:lang w:val="fr-FR"/>
        </w:rPr>
        <w:t xml:space="preserve"> compensation</w:t>
      </w:r>
      <w:r w:rsidR="00064498" w:rsidRPr="00C65119">
        <w:rPr>
          <w:rStyle w:val="tlid-translation"/>
          <w:lang w:val="fr-FR"/>
        </w:rPr>
        <w:t>)</w:t>
      </w:r>
      <w:r w:rsidRPr="00C65119">
        <w:rPr>
          <w:rStyle w:val="tlid-translation"/>
          <w:lang w:val="fr-FR"/>
        </w:rPr>
        <w:t>. Ce FCS pourrait être, demain</w:t>
      </w:r>
      <w:r w:rsidRPr="002B782A">
        <w:rPr>
          <w:rStyle w:val="tlid-translation"/>
          <w:lang w:val="fr-FR"/>
        </w:rPr>
        <w:t>, le bras armé financier de la protection sociale réformée.</w:t>
      </w:r>
    </w:p>
    <w:p w14:paraId="0C7C6E09" w14:textId="77777777" w:rsidR="00340A25" w:rsidRPr="00A67178" w:rsidRDefault="00340A25" w:rsidP="0020455D">
      <w:pPr>
        <w:tabs>
          <w:tab w:val="left" w:pos="2410"/>
        </w:tabs>
        <w:spacing w:after="0" w:line="240" w:lineRule="auto"/>
        <w:jc w:val="both"/>
        <w:rPr>
          <w:rStyle w:val="tlid-translation"/>
          <w:color w:val="000000" w:themeColor="text1"/>
          <w:lang w:val="fr-FR"/>
        </w:rPr>
      </w:pPr>
      <w:r w:rsidRPr="002B782A">
        <w:rPr>
          <w:rStyle w:val="tlid-translation"/>
          <w:lang w:val="fr-FR"/>
        </w:rPr>
        <w:t>Toutefois</w:t>
      </w:r>
      <w:r w:rsidRPr="00A67178">
        <w:rPr>
          <w:rStyle w:val="tlid-translation"/>
          <w:color w:val="000000" w:themeColor="text1"/>
          <w:lang w:val="fr-FR"/>
        </w:rPr>
        <w:t xml:space="preserve">, de nombreux dysfonctionnements documentés et détaillés dans </w:t>
      </w:r>
      <w:r w:rsidR="00842DD6">
        <w:rPr>
          <w:rStyle w:val="tlid-translation"/>
          <w:color w:val="000000" w:themeColor="text1"/>
          <w:lang w:val="fr-FR"/>
        </w:rPr>
        <w:t>le rapport de la Cour des Comptes à ce sujet,</w:t>
      </w:r>
      <w:r w:rsidRPr="00A67178">
        <w:rPr>
          <w:rStyle w:val="tlid-translation"/>
          <w:color w:val="000000" w:themeColor="text1"/>
          <w:lang w:val="fr-FR"/>
        </w:rPr>
        <w:t xml:space="preserve"> entachent son efficacité, et nécessitent les mesures suivantes : </w:t>
      </w:r>
    </w:p>
    <w:p w14:paraId="1C95F543" w14:textId="77777777" w:rsidR="00340A25" w:rsidRPr="00A67178" w:rsidRDefault="00340A25" w:rsidP="0020455D">
      <w:pPr>
        <w:pStyle w:val="Paragraphedeliste"/>
        <w:numPr>
          <w:ilvl w:val="0"/>
          <w:numId w:val="35"/>
        </w:numPr>
        <w:tabs>
          <w:tab w:val="left" w:pos="2410"/>
        </w:tabs>
        <w:spacing w:after="0" w:line="240" w:lineRule="auto"/>
        <w:jc w:val="both"/>
        <w:rPr>
          <w:rStyle w:val="tlid-translation"/>
          <w:color w:val="000000" w:themeColor="text1"/>
          <w:lang w:val="fr-FR"/>
        </w:rPr>
      </w:pPr>
      <w:r w:rsidRPr="00A67178">
        <w:rPr>
          <w:rStyle w:val="tlid-translation"/>
          <w:color w:val="000000" w:themeColor="text1"/>
          <w:lang w:val="fr-FR"/>
        </w:rPr>
        <w:t xml:space="preserve">la </w:t>
      </w:r>
      <w:r w:rsidRPr="00A67178">
        <w:rPr>
          <w:rStyle w:val="tlid-translation"/>
          <w:b/>
          <w:bCs/>
          <w:color w:val="000000" w:themeColor="text1"/>
          <w:lang w:val="fr-FR"/>
        </w:rPr>
        <w:t>définition d’une stratégie intégrée de protection sociale</w:t>
      </w:r>
      <w:r w:rsidRPr="00A67178">
        <w:rPr>
          <w:rStyle w:val="tlid-translation"/>
          <w:color w:val="000000" w:themeColor="text1"/>
          <w:lang w:val="fr-FR"/>
        </w:rPr>
        <w:t xml:space="preserve"> prenant en compte tous les acteurs afin d’identifier tous les objectifs, les populations cibles, et les sources de financement. Cela permettra d’effectuer des prévisions budgétaires </w:t>
      </w:r>
      <w:r w:rsidR="00F17DF9">
        <w:rPr>
          <w:rStyle w:val="tlid-translation"/>
          <w:color w:val="000000" w:themeColor="text1"/>
          <w:lang w:val="fr-FR"/>
        </w:rPr>
        <w:t>détaillé</w:t>
      </w:r>
      <w:r w:rsidRPr="00A67178">
        <w:rPr>
          <w:rStyle w:val="tlid-translation"/>
          <w:color w:val="000000" w:themeColor="text1"/>
          <w:lang w:val="fr-FR"/>
        </w:rPr>
        <w:t>es et donc d’avoir de la visibilité sur les ressources prévisionnelles ainsi que sur leur utilisation ;</w:t>
      </w:r>
    </w:p>
    <w:p w14:paraId="3FEEC256" w14:textId="77777777" w:rsidR="00340A25" w:rsidRPr="00A67178" w:rsidRDefault="00340A25" w:rsidP="0020455D">
      <w:pPr>
        <w:pStyle w:val="Paragraphedeliste"/>
        <w:numPr>
          <w:ilvl w:val="0"/>
          <w:numId w:val="35"/>
        </w:numPr>
        <w:tabs>
          <w:tab w:val="left" w:pos="2410"/>
        </w:tabs>
        <w:spacing w:after="0" w:line="240" w:lineRule="auto"/>
        <w:jc w:val="both"/>
        <w:rPr>
          <w:rStyle w:val="tlid-translation"/>
          <w:color w:val="000000" w:themeColor="text1"/>
          <w:lang w:val="fr-FR"/>
        </w:rPr>
      </w:pPr>
      <w:r w:rsidRPr="00A67178">
        <w:rPr>
          <w:rStyle w:val="tlid-translation"/>
          <w:color w:val="000000" w:themeColor="text1"/>
          <w:lang w:val="fr-FR"/>
        </w:rPr>
        <w:t xml:space="preserve">la </w:t>
      </w:r>
      <w:r w:rsidRPr="00A67178">
        <w:rPr>
          <w:rStyle w:val="tlid-translation"/>
          <w:b/>
          <w:bCs/>
          <w:color w:val="000000" w:themeColor="text1"/>
          <w:lang w:val="fr-FR"/>
        </w:rPr>
        <w:t>définition d’outils de coordination, de suivi et d’évaluation des différents programmes</w:t>
      </w:r>
      <w:r w:rsidRPr="00A67178">
        <w:rPr>
          <w:rStyle w:val="tlid-translation"/>
          <w:color w:val="000000" w:themeColor="text1"/>
          <w:lang w:val="fr-FR"/>
        </w:rPr>
        <w:t xml:space="preserve">. Cela permettra d’apprécier les performances des différents programmes afin </w:t>
      </w:r>
      <w:r w:rsidR="00F17DF9">
        <w:rPr>
          <w:rStyle w:val="tlid-translation"/>
          <w:color w:val="000000" w:themeColor="text1"/>
          <w:lang w:val="fr-FR"/>
        </w:rPr>
        <w:t>d’explorer</w:t>
      </w:r>
      <w:r w:rsidRPr="00A67178">
        <w:rPr>
          <w:rStyle w:val="tlid-translation"/>
          <w:color w:val="000000" w:themeColor="text1"/>
          <w:lang w:val="fr-FR"/>
        </w:rPr>
        <w:t xml:space="preserve"> des voies d’amélioration en cas de </w:t>
      </w:r>
      <w:r w:rsidR="00F17DF9">
        <w:rPr>
          <w:rStyle w:val="tlid-translation"/>
          <w:color w:val="000000" w:themeColor="text1"/>
          <w:lang w:val="fr-FR"/>
        </w:rPr>
        <w:t>r</w:t>
      </w:r>
      <w:r w:rsidRPr="00A67178">
        <w:rPr>
          <w:rStyle w:val="tlid-translation"/>
          <w:color w:val="000000" w:themeColor="text1"/>
          <w:lang w:val="fr-FR"/>
        </w:rPr>
        <w:t>éforme ;</w:t>
      </w:r>
    </w:p>
    <w:p w14:paraId="45A24385" w14:textId="77777777" w:rsidR="00340A25" w:rsidRPr="002B782A" w:rsidRDefault="00340A25" w:rsidP="0020455D">
      <w:pPr>
        <w:pStyle w:val="Paragraphedeliste"/>
        <w:numPr>
          <w:ilvl w:val="0"/>
          <w:numId w:val="35"/>
        </w:numPr>
        <w:tabs>
          <w:tab w:val="left" w:pos="2410"/>
        </w:tabs>
        <w:spacing w:after="0" w:line="240" w:lineRule="auto"/>
        <w:jc w:val="both"/>
        <w:rPr>
          <w:rStyle w:val="tlid-translation"/>
          <w:lang w:val="fr-FR"/>
        </w:rPr>
      </w:pPr>
      <w:r w:rsidRPr="00A67178">
        <w:rPr>
          <w:rStyle w:val="tlid-translation"/>
          <w:b/>
          <w:bCs/>
          <w:color w:val="000000" w:themeColor="text1"/>
          <w:lang w:val="fr-FR"/>
        </w:rPr>
        <w:t>la formalisation de rapports périodiques de suivi et d’évaluation</w:t>
      </w:r>
      <w:r w:rsidRPr="00A67178">
        <w:rPr>
          <w:rStyle w:val="tlid-translation"/>
          <w:color w:val="000000" w:themeColor="text1"/>
          <w:lang w:val="fr-FR"/>
        </w:rPr>
        <w:t xml:space="preserve"> des programmes de protection </w:t>
      </w:r>
      <w:r w:rsidRPr="002B782A">
        <w:rPr>
          <w:rStyle w:val="tlid-translation"/>
          <w:lang w:val="fr-FR"/>
        </w:rPr>
        <w:t>sociale ;</w:t>
      </w:r>
    </w:p>
    <w:p w14:paraId="7D051CD4" w14:textId="77777777" w:rsidR="00340A25" w:rsidRPr="00A67178" w:rsidRDefault="00340A25" w:rsidP="0020455D">
      <w:pPr>
        <w:pStyle w:val="Paragraphedeliste"/>
        <w:numPr>
          <w:ilvl w:val="0"/>
          <w:numId w:val="35"/>
        </w:numPr>
        <w:tabs>
          <w:tab w:val="left" w:pos="2410"/>
        </w:tabs>
        <w:spacing w:after="0" w:line="240" w:lineRule="auto"/>
        <w:jc w:val="both"/>
        <w:rPr>
          <w:rStyle w:val="tlid-translation"/>
          <w:color w:val="000000" w:themeColor="text1"/>
          <w:lang w:val="fr-FR"/>
        </w:rPr>
      </w:pPr>
      <w:r w:rsidRPr="00A67178">
        <w:rPr>
          <w:rStyle w:val="tlid-translation"/>
          <w:color w:val="000000" w:themeColor="text1"/>
          <w:lang w:val="fr-FR"/>
        </w:rPr>
        <w:t xml:space="preserve">la </w:t>
      </w:r>
      <w:r w:rsidRPr="00A67178">
        <w:rPr>
          <w:rStyle w:val="tlid-translation"/>
          <w:b/>
          <w:bCs/>
          <w:color w:val="000000" w:themeColor="text1"/>
          <w:lang w:val="fr-FR"/>
        </w:rPr>
        <w:t xml:space="preserve">mise en place de </w:t>
      </w:r>
      <w:r w:rsidR="00F17DF9">
        <w:rPr>
          <w:rStyle w:val="tlid-translation"/>
          <w:b/>
          <w:bCs/>
          <w:color w:val="000000" w:themeColor="text1"/>
          <w:lang w:val="fr-FR"/>
        </w:rPr>
        <w:t>rapports</w:t>
      </w:r>
      <w:r w:rsidRPr="00A67178">
        <w:rPr>
          <w:rStyle w:val="tlid-translation"/>
          <w:b/>
          <w:bCs/>
          <w:color w:val="000000" w:themeColor="text1"/>
          <w:lang w:val="fr-FR"/>
        </w:rPr>
        <w:t xml:space="preserve"> périodiques</w:t>
      </w:r>
      <w:r w:rsidRPr="00A67178">
        <w:rPr>
          <w:rStyle w:val="tlid-translation"/>
          <w:color w:val="000000" w:themeColor="text1"/>
          <w:lang w:val="fr-FR"/>
        </w:rPr>
        <w:t xml:space="preserve"> sur toutes les activités du Fonds ; </w:t>
      </w:r>
    </w:p>
    <w:p w14:paraId="482FF736" w14:textId="77777777" w:rsidR="00340A25" w:rsidRPr="00A67178" w:rsidRDefault="00340A25" w:rsidP="0020455D">
      <w:pPr>
        <w:pStyle w:val="Paragraphedeliste"/>
        <w:numPr>
          <w:ilvl w:val="0"/>
          <w:numId w:val="35"/>
        </w:numPr>
        <w:tabs>
          <w:tab w:val="left" w:pos="2410"/>
        </w:tabs>
        <w:spacing w:after="0" w:line="240" w:lineRule="auto"/>
        <w:jc w:val="both"/>
        <w:rPr>
          <w:rStyle w:val="tlid-translation"/>
          <w:color w:val="000000" w:themeColor="text1"/>
          <w:lang w:val="fr-FR"/>
        </w:rPr>
      </w:pPr>
      <w:r w:rsidRPr="00A67178">
        <w:rPr>
          <w:rStyle w:val="tlid-translation"/>
          <w:b/>
          <w:bCs/>
          <w:color w:val="000000" w:themeColor="text1"/>
          <w:lang w:val="fr-FR"/>
        </w:rPr>
        <w:t>l’implémentation d’un système d’information intégré</w:t>
      </w:r>
      <w:r w:rsidRPr="00A67178">
        <w:rPr>
          <w:rStyle w:val="tlid-translation"/>
          <w:color w:val="000000" w:themeColor="text1"/>
          <w:lang w:val="fr-FR"/>
        </w:rPr>
        <w:t xml:space="preserve"> de protection sociale qui devra être capable de fournir toutes les informations (quantitatives comme qualitatives) relatives au Fonds et </w:t>
      </w:r>
      <w:r w:rsidR="00F17DF9">
        <w:rPr>
          <w:rStyle w:val="tlid-translation"/>
          <w:color w:val="000000" w:themeColor="text1"/>
          <w:lang w:val="fr-FR"/>
        </w:rPr>
        <w:t>aux</w:t>
      </w:r>
      <w:r w:rsidRPr="00A67178">
        <w:rPr>
          <w:rStyle w:val="tlid-translation"/>
          <w:color w:val="000000" w:themeColor="text1"/>
          <w:lang w:val="fr-FR"/>
        </w:rPr>
        <w:t xml:space="preserve"> programmes qu’il finance.</w:t>
      </w:r>
    </w:p>
    <w:p w14:paraId="732BB8BE" w14:textId="77777777" w:rsidR="00F17DF9" w:rsidRDefault="00F17DF9" w:rsidP="0020455D">
      <w:pPr>
        <w:tabs>
          <w:tab w:val="left" w:pos="2410"/>
        </w:tabs>
        <w:spacing w:after="0" w:line="240" w:lineRule="auto"/>
        <w:jc w:val="both"/>
        <w:rPr>
          <w:rStyle w:val="tlid-translation"/>
          <w:lang w:val="fr-FR"/>
        </w:rPr>
      </w:pPr>
    </w:p>
    <w:p w14:paraId="6F5B40F7" w14:textId="77777777" w:rsidR="00340A25" w:rsidRPr="002B782A" w:rsidRDefault="00340A25" w:rsidP="0020455D">
      <w:pPr>
        <w:tabs>
          <w:tab w:val="left" w:pos="2410"/>
        </w:tabs>
        <w:spacing w:after="0" w:line="240" w:lineRule="auto"/>
        <w:jc w:val="both"/>
        <w:rPr>
          <w:rStyle w:val="tlid-translation"/>
          <w:lang w:val="fr-FR"/>
        </w:rPr>
      </w:pPr>
      <w:r w:rsidRPr="002B782A">
        <w:rPr>
          <w:rStyle w:val="tlid-translation"/>
          <w:lang w:val="fr-FR"/>
        </w:rPr>
        <w:t xml:space="preserve">Si ces dysfonctionnements sont corrigés, </w:t>
      </w:r>
      <w:r>
        <w:rPr>
          <w:rStyle w:val="tlid-translation"/>
          <w:lang w:val="fr-FR"/>
        </w:rPr>
        <w:t>le gouvernement pourrait alors disposer</w:t>
      </w:r>
      <w:r w:rsidRPr="002B782A">
        <w:rPr>
          <w:rStyle w:val="tlid-translation"/>
          <w:lang w:val="fr-FR"/>
        </w:rPr>
        <w:t xml:space="preserve"> d’un </w:t>
      </w:r>
      <w:r>
        <w:rPr>
          <w:rStyle w:val="tlid-translation"/>
          <w:lang w:val="fr-FR"/>
        </w:rPr>
        <w:t>fonds</w:t>
      </w:r>
      <w:r w:rsidRPr="002B782A">
        <w:rPr>
          <w:rStyle w:val="tlid-translation"/>
          <w:lang w:val="fr-FR"/>
        </w:rPr>
        <w:t xml:space="preserve"> unique dédié </w:t>
      </w:r>
      <w:r w:rsidR="00F17DF9">
        <w:rPr>
          <w:rStyle w:val="tlid-translation"/>
          <w:lang w:val="fr-FR"/>
        </w:rPr>
        <w:t>à même</w:t>
      </w:r>
      <w:r w:rsidRPr="002B782A">
        <w:rPr>
          <w:rStyle w:val="tlid-translation"/>
          <w:lang w:val="fr-FR"/>
        </w:rPr>
        <w:t xml:space="preserve"> d’apporter plus de lisibilité dans les budgets consacrés à la protection sociale. </w:t>
      </w:r>
      <w:r w:rsidR="00064498">
        <w:rPr>
          <w:rStyle w:val="tlid-translation"/>
          <w:lang w:val="fr-FR"/>
        </w:rPr>
        <w:t>I</w:t>
      </w:r>
      <w:r w:rsidRPr="002B782A">
        <w:rPr>
          <w:rStyle w:val="tlid-translation"/>
          <w:lang w:val="fr-FR"/>
        </w:rPr>
        <w:t xml:space="preserve">l est néanmoins nécessaire de </w:t>
      </w:r>
      <w:r w:rsidR="00F17DF9">
        <w:rPr>
          <w:rStyle w:val="tlid-translation"/>
          <w:lang w:val="fr-FR"/>
        </w:rPr>
        <w:t>renforcer et pérenniser son financement</w:t>
      </w:r>
      <w:r w:rsidRPr="002B782A">
        <w:rPr>
          <w:rStyle w:val="tlid-translation"/>
          <w:lang w:val="fr-FR"/>
        </w:rPr>
        <w:t>. Pour cela, d’autres sources de financement doivent être explorées</w:t>
      </w:r>
      <w:r>
        <w:rPr>
          <w:rStyle w:val="tlid-translation"/>
          <w:lang w:val="fr-FR"/>
        </w:rPr>
        <w:t xml:space="preserve">, comme proposé dans le projet 1.2. </w:t>
      </w:r>
    </w:p>
    <w:p w14:paraId="1AD82BF5" w14:textId="77777777" w:rsidR="00340A25" w:rsidRDefault="00340A25" w:rsidP="0020455D">
      <w:pPr>
        <w:spacing w:after="0" w:line="240" w:lineRule="auto"/>
        <w:jc w:val="both"/>
        <w:rPr>
          <w:b/>
          <w:bCs/>
          <w:color w:val="2F5496" w:themeColor="accent1" w:themeShade="BF"/>
          <w:u w:val="single"/>
          <w:lang w:val="fr-FR"/>
        </w:rPr>
      </w:pPr>
    </w:p>
    <w:p w14:paraId="721B22F4" w14:textId="77777777" w:rsidR="00340A25" w:rsidRPr="008A7F5F" w:rsidRDefault="00340A25" w:rsidP="0020455D">
      <w:pPr>
        <w:spacing w:line="240" w:lineRule="auto"/>
        <w:jc w:val="both"/>
        <w:rPr>
          <w:b/>
          <w:bCs/>
          <w:color w:val="2F5496" w:themeColor="accent1" w:themeShade="BF"/>
          <w:lang w:val="fr-FR"/>
        </w:rPr>
      </w:pPr>
      <w:r w:rsidRPr="008A7F5F">
        <w:rPr>
          <w:b/>
          <w:bCs/>
          <w:color w:val="2F5496" w:themeColor="accent1" w:themeShade="BF"/>
          <w:lang w:val="fr-FR"/>
        </w:rPr>
        <w:t>Projet 2.</w:t>
      </w:r>
      <w:r>
        <w:rPr>
          <w:b/>
          <w:bCs/>
          <w:color w:val="2F5496" w:themeColor="accent1" w:themeShade="BF"/>
          <w:lang w:val="fr-FR"/>
        </w:rPr>
        <w:t>2</w:t>
      </w:r>
      <w:r w:rsidRPr="008A7F5F">
        <w:rPr>
          <w:b/>
          <w:bCs/>
          <w:color w:val="2F5496" w:themeColor="accent1" w:themeShade="BF"/>
          <w:lang w:val="fr-FR"/>
        </w:rPr>
        <w:t xml:space="preserve"> : </w:t>
      </w:r>
      <w:r>
        <w:rPr>
          <w:b/>
          <w:bCs/>
          <w:color w:val="2F5496" w:themeColor="accent1" w:themeShade="BF"/>
          <w:lang w:val="fr-FR"/>
        </w:rPr>
        <w:t>Etablir</w:t>
      </w:r>
      <w:r w:rsidRPr="008A7F5F">
        <w:rPr>
          <w:b/>
          <w:bCs/>
          <w:color w:val="2F5496" w:themeColor="accent1" w:themeShade="BF"/>
          <w:lang w:val="fr-FR"/>
        </w:rPr>
        <w:t xml:space="preserve"> les comptes nationaux de la Protection Sociale</w:t>
      </w:r>
    </w:p>
    <w:p w14:paraId="1618D963" w14:textId="77777777" w:rsidR="00340A25" w:rsidRPr="00A67178" w:rsidRDefault="00340A25" w:rsidP="0020455D">
      <w:pPr>
        <w:tabs>
          <w:tab w:val="left" w:pos="2974"/>
        </w:tabs>
        <w:spacing w:after="0" w:line="240" w:lineRule="auto"/>
        <w:jc w:val="both"/>
        <w:rPr>
          <w:rStyle w:val="tlid-translation"/>
          <w:color w:val="000000" w:themeColor="text1"/>
          <w:lang w:val="fr-FR"/>
        </w:rPr>
      </w:pPr>
      <w:r w:rsidRPr="00A67178">
        <w:rPr>
          <w:color w:val="000000" w:themeColor="text1"/>
          <w:shd w:val="clear" w:color="auto" w:fill="FFFFFF"/>
          <w:lang w:val="fr-FR"/>
        </w:rPr>
        <w:t xml:space="preserve">L’objectif des comptes nationaux de la protection sociale est de </w:t>
      </w:r>
      <w:r w:rsidRPr="00A67178">
        <w:rPr>
          <w:b/>
          <w:bCs/>
          <w:color w:val="000000" w:themeColor="text1"/>
          <w:shd w:val="clear" w:color="auto" w:fill="FFFFFF"/>
          <w:lang w:val="fr-FR"/>
        </w:rPr>
        <w:t>fournir une description complète et cohérente des programmes</w:t>
      </w:r>
      <w:r w:rsidRPr="00A67178">
        <w:rPr>
          <w:color w:val="000000" w:themeColor="text1"/>
          <w:shd w:val="clear" w:color="auto" w:fill="FFFFFF"/>
          <w:lang w:val="fr-FR"/>
        </w:rPr>
        <w:t xml:space="preserve"> de la protection sociale, c’est-à-dire, des programmes de l’assurance sociale, de l’assistance sociale ainsi que des programmes de la politique active de l’emploi. Cette description doit </w:t>
      </w:r>
      <w:r w:rsidR="00F17DF9">
        <w:rPr>
          <w:color w:val="000000" w:themeColor="text1"/>
          <w:shd w:val="clear" w:color="auto" w:fill="FFFFFF"/>
          <w:lang w:val="fr-FR"/>
        </w:rPr>
        <w:t>évaluer</w:t>
      </w:r>
      <w:r w:rsidRPr="00A67178">
        <w:rPr>
          <w:color w:val="000000" w:themeColor="text1"/>
          <w:shd w:val="clear" w:color="auto" w:fill="FFFFFF"/>
          <w:lang w:val="fr-FR"/>
        </w:rPr>
        <w:t xml:space="preserve"> la couverture des différents programmes et leurs financements – coût total et origine des ressources – et harmoniser cette information avec les comptes nationaux. </w:t>
      </w:r>
    </w:p>
    <w:p w14:paraId="5258706C" w14:textId="77777777" w:rsidR="00340A25" w:rsidRPr="00A67178" w:rsidRDefault="00340A25" w:rsidP="0020455D">
      <w:pPr>
        <w:spacing w:after="0" w:line="240" w:lineRule="auto"/>
        <w:jc w:val="both"/>
        <w:rPr>
          <w:color w:val="000000" w:themeColor="text1"/>
          <w:shd w:val="clear" w:color="auto" w:fill="FFFFFF"/>
          <w:lang w:val="fr-FR"/>
        </w:rPr>
      </w:pPr>
    </w:p>
    <w:p w14:paraId="25DDC7B0" w14:textId="77777777" w:rsidR="00340A25" w:rsidRDefault="00340A25" w:rsidP="0020455D">
      <w:pPr>
        <w:spacing w:after="0" w:line="240" w:lineRule="auto"/>
        <w:jc w:val="both"/>
        <w:rPr>
          <w:color w:val="201F1E"/>
          <w:shd w:val="clear" w:color="auto" w:fill="FFFFFF"/>
          <w:lang w:val="fr-FR"/>
        </w:rPr>
      </w:pPr>
      <w:r w:rsidRPr="00A67178">
        <w:rPr>
          <w:color w:val="000000" w:themeColor="text1"/>
          <w:shd w:val="clear" w:color="auto" w:fill="FFFFFF"/>
          <w:lang w:val="fr-FR"/>
        </w:rPr>
        <w:t xml:space="preserve">Les comptes de la protection sociale </w:t>
      </w:r>
      <w:r w:rsidR="00F17DF9">
        <w:rPr>
          <w:color w:val="000000" w:themeColor="text1"/>
          <w:shd w:val="clear" w:color="auto" w:fill="FFFFFF"/>
          <w:lang w:val="fr-FR"/>
        </w:rPr>
        <w:t>présent</w:t>
      </w:r>
      <w:r w:rsidRPr="00A67178">
        <w:rPr>
          <w:color w:val="000000" w:themeColor="text1"/>
          <w:shd w:val="clear" w:color="auto" w:fill="FFFFFF"/>
          <w:lang w:val="fr-FR"/>
        </w:rPr>
        <w:t xml:space="preserve">ent les </w:t>
      </w:r>
      <w:r w:rsidRPr="00A67178">
        <w:rPr>
          <w:b/>
          <w:bCs/>
          <w:color w:val="000000" w:themeColor="text1"/>
          <w:shd w:val="clear" w:color="auto" w:fill="FFFFFF"/>
          <w:lang w:val="fr-FR"/>
        </w:rPr>
        <w:t>informations provenant d'organisations payant ou finançant la protection sociale</w:t>
      </w:r>
      <w:r w:rsidRPr="00A67178">
        <w:rPr>
          <w:color w:val="000000" w:themeColor="text1"/>
          <w:shd w:val="clear" w:color="auto" w:fill="FFFFFF"/>
          <w:lang w:val="fr-FR"/>
        </w:rPr>
        <w:t xml:space="preserve">. En France, par exemple, les comptes de la protection sociale agrègent les interventions des régimes et organismes publics et certaines interventions de la sphère privée. Les comptes montrent également les transferts entre les régimes de protection sociale. Ils retracent toutes les dépenses et recettes imputables à la protection sociale. </w:t>
      </w:r>
      <w:r w:rsidR="00F17DF9">
        <w:rPr>
          <w:color w:val="000000" w:themeColor="text1"/>
          <w:shd w:val="clear" w:color="auto" w:fill="FFFFFF"/>
          <w:lang w:val="fr-FR"/>
        </w:rPr>
        <w:t>L</w:t>
      </w:r>
      <w:r w:rsidRPr="00A67178">
        <w:rPr>
          <w:color w:val="000000" w:themeColor="text1"/>
          <w:shd w:val="clear" w:color="auto" w:fill="FFFFFF"/>
          <w:lang w:val="fr-FR"/>
        </w:rPr>
        <w:t xml:space="preserve">es </w:t>
      </w:r>
      <w:r w:rsidRPr="00A67178">
        <w:rPr>
          <w:rStyle w:val="tlid-translation"/>
          <w:color w:val="000000" w:themeColor="text1"/>
          <w:lang w:val="fr-FR"/>
        </w:rPr>
        <w:t xml:space="preserve">comptes nationaux de protection sociale </w:t>
      </w:r>
      <w:r w:rsidR="00064498">
        <w:rPr>
          <w:color w:val="000000" w:themeColor="text1"/>
          <w:shd w:val="clear" w:color="auto" w:fill="FFFFFF"/>
          <w:lang w:val="fr-FR"/>
        </w:rPr>
        <w:t>servi</w:t>
      </w:r>
      <w:r w:rsidRPr="00A67178">
        <w:rPr>
          <w:color w:val="000000" w:themeColor="text1"/>
          <w:shd w:val="clear" w:color="auto" w:fill="FFFFFF"/>
          <w:lang w:val="fr-FR"/>
        </w:rPr>
        <w:t xml:space="preserve">ront </w:t>
      </w:r>
      <w:r w:rsidR="00064498">
        <w:rPr>
          <w:color w:val="000000" w:themeColor="text1"/>
          <w:shd w:val="clear" w:color="auto" w:fill="FFFFFF"/>
          <w:lang w:val="fr-FR"/>
        </w:rPr>
        <w:t xml:space="preserve">pour </w:t>
      </w:r>
      <w:r w:rsidR="00F17DF9">
        <w:rPr>
          <w:color w:val="000000" w:themeColor="text1"/>
          <w:shd w:val="clear" w:color="auto" w:fill="FFFFFF"/>
          <w:lang w:val="fr-FR"/>
        </w:rPr>
        <w:t>alimenter</w:t>
      </w:r>
      <w:r w:rsidR="00064498">
        <w:rPr>
          <w:color w:val="000000" w:themeColor="text1"/>
          <w:shd w:val="clear" w:color="auto" w:fill="FFFFFF"/>
          <w:lang w:val="fr-FR"/>
        </w:rPr>
        <w:t xml:space="preserve"> </w:t>
      </w:r>
      <w:r w:rsidR="00F17DF9">
        <w:rPr>
          <w:b/>
          <w:bCs/>
          <w:color w:val="000000" w:themeColor="text1"/>
          <w:shd w:val="clear" w:color="auto" w:fill="FFFFFF"/>
          <w:lang w:val="fr-FR"/>
        </w:rPr>
        <w:t>l</w:t>
      </w:r>
      <w:r w:rsidRPr="00A67178">
        <w:rPr>
          <w:b/>
          <w:bCs/>
          <w:color w:val="000000" w:themeColor="text1"/>
          <w:shd w:val="clear" w:color="auto" w:fill="FFFFFF"/>
          <w:lang w:val="fr-FR"/>
        </w:rPr>
        <w:t xml:space="preserve">es rapports </w:t>
      </w:r>
      <w:r w:rsidR="00F17DF9">
        <w:rPr>
          <w:b/>
          <w:bCs/>
          <w:color w:val="000000" w:themeColor="text1"/>
          <w:shd w:val="clear" w:color="auto" w:fill="FFFFFF"/>
          <w:lang w:val="fr-FR"/>
        </w:rPr>
        <w:t>périodiques</w:t>
      </w:r>
      <w:r w:rsidR="007D2AD2">
        <w:rPr>
          <w:b/>
          <w:bCs/>
          <w:color w:val="000000" w:themeColor="text1"/>
          <w:shd w:val="clear" w:color="auto" w:fill="FFFFFF"/>
          <w:lang w:val="fr-FR"/>
        </w:rPr>
        <w:t xml:space="preserve">, </w:t>
      </w:r>
      <w:r w:rsidR="007D2AD2" w:rsidRPr="007D2AD2">
        <w:rPr>
          <w:color w:val="000000" w:themeColor="text1"/>
          <w:shd w:val="clear" w:color="auto" w:fill="FFFFFF"/>
          <w:lang w:val="fr-FR"/>
        </w:rPr>
        <w:t>permettant de disposer d’une</w:t>
      </w:r>
      <w:r w:rsidR="00064498">
        <w:rPr>
          <w:color w:val="000000" w:themeColor="text1"/>
          <w:shd w:val="clear" w:color="auto" w:fill="FFFFFF"/>
          <w:lang w:val="fr-FR"/>
        </w:rPr>
        <w:t xml:space="preserve"> </w:t>
      </w:r>
      <w:r w:rsidRPr="00A67178">
        <w:rPr>
          <w:color w:val="000000" w:themeColor="text1"/>
          <w:shd w:val="clear" w:color="auto" w:fill="FFFFFF"/>
          <w:lang w:val="fr-FR"/>
        </w:rPr>
        <w:t xml:space="preserve">meilleure vision d'ensemble des ressources budgétaires </w:t>
      </w:r>
      <w:r w:rsidR="007D2AD2">
        <w:rPr>
          <w:color w:val="000000" w:themeColor="text1"/>
          <w:shd w:val="clear" w:color="auto" w:fill="FFFFFF"/>
          <w:lang w:val="fr-FR"/>
        </w:rPr>
        <w:t xml:space="preserve">de l’Etat et de la contribution des acteurs. </w:t>
      </w:r>
    </w:p>
    <w:p w14:paraId="4842665B" w14:textId="77777777" w:rsidR="00340A25" w:rsidRDefault="00340A25" w:rsidP="0020455D">
      <w:pPr>
        <w:spacing w:after="0" w:line="240" w:lineRule="auto"/>
        <w:jc w:val="both"/>
        <w:rPr>
          <w:color w:val="201F1E"/>
          <w:shd w:val="clear" w:color="auto" w:fill="FFFFFF"/>
          <w:lang w:val="fr-FR"/>
        </w:rPr>
      </w:pPr>
    </w:p>
    <w:p w14:paraId="365D8C79" w14:textId="77777777" w:rsidR="00340A25" w:rsidRPr="00543EC8" w:rsidRDefault="00340A25" w:rsidP="0020455D">
      <w:pPr>
        <w:spacing w:line="240" w:lineRule="auto"/>
        <w:jc w:val="both"/>
        <w:rPr>
          <w:b/>
          <w:bCs/>
          <w:color w:val="2F5496" w:themeColor="accent1" w:themeShade="BF"/>
          <w:lang w:val="fr-FR"/>
        </w:rPr>
      </w:pPr>
      <w:r w:rsidRPr="00543EC8">
        <w:rPr>
          <w:b/>
          <w:bCs/>
          <w:color w:val="2F5496" w:themeColor="accent1" w:themeShade="BF"/>
          <w:lang w:val="fr-FR"/>
        </w:rPr>
        <w:t>Projet 2.3 : Développer et mettre en œuvre une stratégie globale et intégrée de communication pour la Protection Sociale</w:t>
      </w:r>
    </w:p>
    <w:p w14:paraId="3DE2C883" w14:textId="77777777" w:rsidR="00340A25" w:rsidRPr="00A67178" w:rsidRDefault="00340A25" w:rsidP="0020455D">
      <w:pPr>
        <w:spacing w:after="0" w:line="240" w:lineRule="auto"/>
        <w:jc w:val="both"/>
        <w:rPr>
          <w:color w:val="000000" w:themeColor="text1"/>
          <w:lang w:val="fr-FR"/>
        </w:rPr>
      </w:pPr>
      <w:r w:rsidRPr="00A67178">
        <w:rPr>
          <w:rStyle w:val="tlid-translation"/>
          <w:rFonts w:eastAsia="Times New Roman"/>
          <w:color w:val="000000" w:themeColor="text1"/>
          <w:lang w:val="fr-FR"/>
        </w:rPr>
        <w:t xml:space="preserve">Conformément </w:t>
      </w:r>
      <w:r w:rsidR="00064498">
        <w:rPr>
          <w:rStyle w:val="tlid-translation"/>
          <w:rFonts w:eastAsia="Times New Roman"/>
          <w:color w:val="000000" w:themeColor="text1"/>
          <w:lang w:val="fr-FR"/>
        </w:rPr>
        <w:t>aux principes du d</w:t>
      </w:r>
      <w:r w:rsidR="000D3B0B">
        <w:rPr>
          <w:rStyle w:val="tlid-translation"/>
          <w:rFonts w:eastAsia="Times New Roman"/>
          <w:color w:val="000000" w:themeColor="text1"/>
          <w:lang w:val="fr-FR"/>
        </w:rPr>
        <w:t>roit de la population à l’information</w:t>
      </w:r>
      <w:r w:rsidRPr="00A67178">
        <w:rPr>
          <w:rStyle w:val="tlid-translation"/>
          <w:rFonts w:eastAsia="Times New Roman"/>
          <w:color w:val="000000" w:themeColor="text1"/>
          <w:lang w:val="fr-FR"/>
        </w:rPr>
        <w:t xml:space="preserve">, </w:t>
      </w:r>
      <w:r w:rsidR="000D3B0B">
        <w:rPr>
          <w:rStyle w:val="tlid-translation"/>
          <w:rFonts w:eastAsia="Times New Roman"/>
          <w:color w:val="000000" w:themeColor="text1"/>
          <w:lang w:val="fr-FR"/>
        </w:rPr>
        <w:t xml:space="preserve">les acteurs impliqués dans la PS devront informer </w:t>
      </w:r>
      <w:r w:rsidRPr="00A67178">
        <w:rPr>
          <w:rStyle w:val="tlid-translation"/>
          <w:rFonts w:eastAsia="Times New Roman"/>
          <w:color w:val="000000" w:themeColor="text1"/>
          <w:lang w:val="fr-FR"/>
        </w:rPr>
        <w:t>l’ensemble de la population</w:t>
      </w:r>
      <w:r w:rsidR="000D3B0B">
        <w:rPr>
          <w:rStyle w:val="tlid-translation"/>
          <w:rFonts w:eastAsia="Times New Roman"/>
          <w:color w:val="000000" w:themeColor="text1"/>
          <w:lang w:val="fr-FR"/>
        </w:rPr>
        <w:t xml:space="preserve"> au sujet </w:t>
      </w:r>
      <w:r w:rsidRPr="00A67178">
        <w:rPr>
          <w:rStyle w:val="tlid-translation"/>
          <w:rFonts w:eastAsia="Times New Roman"/>
          <w:b/>
          <w:bCs/>
          <w:color w:val="000000" w:themeColor="text1"/>
          <w:lang w:val="fr-FR"/>
        </w:rPr>
        <w:t xml:space="preserve">des </w:t>
      </w:r>
      <w:r w:rsidR="000D3B0B">
        <w:rPr>
          <w:rStyle w:val="tlid-translation"/>
          <w:rFonts w:eastAsia="Times New Roman"/>
          <w:b/>
          <w:bCs/>
          <w:color w:val="000000" w:themeColor="text1"/>
          <w:lang w:val="fr-FR"/>
        </w:rPr>
        <w:t xml:space="preserve">différents programmes offerts. Particulièrement, </w:t>
      </w:r>
      <w:r w:rsidR="000D3B0B" w:rsidRPr="000D3B0B">
        <w:rPr>
          <w:rStyle w:val="tlid-translation"/>
          <w:rFonts w:eastAsia="Times New Roman"/>
          <w:color w:val="000000" w:themeColor="text1"/>
          <w:lang w:val="fr-FR"/>
        </w:rPr>
        <w:t>l</w:t>
      </w:r>
      <w:r w:rsidRPr="00A67178">
        <w:rPr>
          <w:rStyle w:val="tlid-translation"/>
          <w:rFonts w:eastAsia="Times New Roman"/>
          <w:color w:val="000000" w:themeColor="text1"/>
          <w:lang w:val="fr-FR"/>
        </w:rPr>
        <w:t xml:space="preserve">'une des stratégies de communication à mettre en place s'inscrit dans le cadre de la création du Registre National de la Population (RNP) avec un identifiant unique et du Registre Social Unique (RSU). </w:t>
      </w:r>
      <w:r w:rsidR="00721006">
        <w:rPr>
          <w:rStyle w:val="tlid-translation"/>
          <w:rFonts w:eastAsia="Times New Roman"/>
          <w:color w:val="000000" w:themeColor="text1"/>
          <w:lang w:val="fr-FR"/>
        </w:rPr>
        <w:t xml:space="preserve">Du moment que les bénéficiaires des programmes de protection sociale devraient préalablement et volontairement s’inscrire au RSU, les responsables sont appelés à intensifier les campagnes de sensibilisation avec l’appui des travailleurs sociaux. </w:t>
      </w:r>
    </w:p>
    <w:p w14:paraId="4033192A" w14:textId="77777777" w:rsidR="00340A25" w:rsidRPr="00A67178" w:rsidRDefault="00340A25" w:rsidP="0020455D">
      <w:pPr>
        <w:spacing w:after="0" w:line="240" w:lineRule="auto"/>
        <w:jc w:val="both"/>
        <w:rPr>
          <w:rStyle w:val="tlid-translation"/>
          <w:rFonts w:eastAsia="Times New Roman"/>
          <w:color w:val="000000" w:themeColor="text1"/>
          <w:lang w:val="fr-FR"/>
        </w:rPr>
      </w:pPr>
    </w:p>
    <w:p w14:paraId="0359365B" w14:textId="77777777" w:rsidR="00721006" w:rsidRDefault="00721006" w:rsidP="0020455D">
      <w:pPr>
        <w:spacing w:after="0" w:line="240" w:lineRule="auto"/>
        <w:jc w:val="both"/>
        <w:rPr>
          <w:rStyle w:val="tlid-translation"/>
          <w:rFonts w:eastAsia="Times New Roman"/>
          <w:lang w:val="fr-FR"/>
        </w:rPr>
      </w:pPr>
      <w:r>
        <w:rPr>
          <w:rStyle w:val="tlid-translation"/>
          <w:rFonts w:eastAsia="Times New Roman"/>
          <w:lang w:val="fr-FR"/>
        </w:rPr>
        <w:t xml:space="preserve">Les différents processus de réforme prévus nécessiteront des stratégies de communication et de sensibilisation ciblées pour garantir l’adhésion de la population. A titre d’exemple : </w:t>
      </w:r>
    </w:p>
    <w:p w14:paraId="1086E939" w14:textId="77777777" w:rsidR="00721006" w:rsidRPr="00721006" w:rsidRDefault="00721006" w:rsidP="0020455D">
      <w:pPr>
        <w:pStyle w:val="Paragraphedeliste"/>
        <w:numPr>
          <w:ilvl w:val="0"/>
          <w:numId w:val="37"/>
        </w:numPr>
        <w:spacing w:after="0" w:line="240" w:lineRule="auto"/>
        <w:jc w:val="both"/>
        <w:rPr>
          <w:rStyle w:val="tlid-translation"/>
          <w:lang w:val="fr-FR"/>
        </w:rPr>
      </w:pPr>
      <w:r w:rsidRPr="00721006">
        <w:rPr>
          <w:rStyle w:val="tlid-translation"/>
          <w:rFonts w:eastAsia="Times New Roman"/>
          <w:b/>
          <w:bCs/>
          <w:lang w:val="fr-FR"/>
        </w:rPr>
        <w:t>L</w:t>
      </w:r>
      <w:r w:rsidR="00340A25" w:rsidRPr="00721006">
        <w:rPr>
          <w:rStyle w:val="tlid-translation"/>
          <w:rFonts w:eastAsia="Times New Roman"/>
          <w:b/>
          <w:bCs/>
          <w:lang w:val="fr-FR"/>
        </w:rPr>
        <w:t xml:space="preserve">a conversion </w:t>
      </w:r>
      <w:r w:rsidRPr="00721006">
        <w:rPr>
          <w:rStyle w:val="tlid-translation"/>
          <w:rFonts w:eastAsia="Times New Roman"/>
          <w:b/>
          <w:bCs/>
          <w:lang w:val="fr-FR"/>
        </w:rPr>
        <w:t>de certains programmes</w:t>
      </w:r>
      <w:r w:rsidRPr="00721006">
        <w:rPr>
          <w:rStyle w:val="tlid-translation"/>
          <w:rFonts w:eastAsia="Times New Roman"/>
          <w:lang w:val="fr-FR"/>
        </w:rPr>
        <w:t xml:space="preserve"> d’assistance sociale</w:t>
      </w:r>
      <w:r w:rsidR="00A67E63">
        <w:rPr>
          <w:rStyle w:val="tlid-translation"/>
          <w:rFonts w:eastAsia="Times New Roman"/>
          <w:lang w:val="fr-FR"/>
        </w:rPr>
        <w:t xml:space="preserve"> </w:t>
      </w:r>
      <w:r w:rsidR="00340A25" w:rsidRPr="00721006">
        <w:rPr>
          <w:rStyle w:val="tlid-translation"/>
          <w:rFonts w:eastAsia="Times New Roman"/>
          <w:b/>
          <w:bCs/>
          <w:lang w:val="fr-FR"/>
        </w:rPr>
        <w:t>en transfert monétaire (TM)</w:t>
      </w:r>
      <w:r w:rsidR="00340A25" w:rsidRPr="00721006">
        <w:rPr>
          <w:rStyle w:val="tlid-translation"/>
          <w:rFonts w:eastAsia="Times New Roman"/>
          <w:lang w:val="fr-FR"/>
        </w:rPr>
        <w:t xml:space="preserve">, </w:t>
      </w:r>
      <w:r w:rsidRPr="00721006">
        <w:rPr>
          <w:rStyle w:val="tlid-translation"/>
          <w:rFonts w:eastAsia="Times New Roman"/>
          <w:lang w:val="fr-FR"/>
        </w:rPr>
        <w:t>la réforme des</w:t>
      </w:r>
      <w:r w:rsidR="00A67E63">
        <w:rPr>
          <w:rStyle w:val="tlid-translation"/>
          <w:rFonts w:eastAsia="Times New Roman"/>
          <w:lang w:val="fr-FR"/>
        </w:rPr>
        <w:t xml:space="preserve"> </w:t>
      </w:r>
      <w:r w:rsidR="00340A25" w:rsidRPr="00721006">
        <w:rPr>
          <w:rStyle w:val="tlid-translation"/>
          <w:rFonts w:eastAsia="Times New Roman"/>
          <w:color w:val="000000" w:themeColor="text1"/>
          <w:lang w:val="fr-FR"/>
        </w:rPr>
        <w:t xml:space="preserve">subventions de la caisse de compensation, </w:t>
      </w:r>
      <w:r w:rsidRPr="00721006">
        <w:rPr>
          <w:rStyle w:val="tlid-translation"/>
          <w:rFonts w:eastAsia="Times New Roman"/>
          <w:color w:val="000000" w:themeColor="text1"/>
          <w:lang w:val="fr-FR"/>
        </w:rPr>
        <w:t xml:space="preserve">méritent d’être expliquées à tous les échelons de la population pour saisir la solidarité et la progressivité de telles réformes. </w:t>
      </w:r>
    </w:p>
    <w:p w14:paraId="22ADF0F9" w14:textId="77777777" w:rsidR="001071C8" w:rsidRPr="001071C8" w:rsidRDefault="001071C8" w:rsidP="0020455D">
      <w:pPr>
        <w:pStyle w:val="Paragraphedeliste"/>
        <w:numPr>
          <w:ilvl w:val="0"/>
          <w:numId w:val="37"/>
        </w:numPr>
        <w:spacing w:after="0" w:line="240" w:lineRule="auto"/>
        <w:jc w:val="both"/>
        <w:rPr>
          <w:rStyle w:val="tlid-translation"/>
          <w:lang w:val="fr-FR"/>
        </w:rPr>
      </w:pPr>
      <w:r>
        <w:rPr>
          <w:rStyle w:val="tlid-translation"/>
          <w:rFonts w:eastAsia="Times New Roman"/>
          <w:color w:val="000000" w:themeColor="text1"/>
          <w:lang w:val="fr-FR"/>
        </w:rPr>
        <w:t xml:space="preserve">De même, il est nécessaire que les populations vulnérables éligibles aux programmes sociaux soient informées de leurs droits et accompagnés pour en bénéficier, notamment les PSH, les migrants et réfugiés, les femmes enceintes etc… </w:t>
      </w:r>
    </w:p>
    <w:p w14:paraId="06023BF4" w14:textId="77777777" w:rsidR="001071C8" w:rsidRPr="001071C8" w:rsidRDefault="001071C8" w:rsidP="0020455D">
      <w:pPr>
        <w:pStyle w:val="Paragraphedeliste"/>
        <w:numPr>
          <w:ilvl w:val="0"/>
          <w:numId w:val="37"/>
        </w:numPr>
        <w:spacing w:after="0" w:line="240" w:lineRule="auto"/>
        <w:jc w:val="both"/>
        <w:rPr>
          <w:rStyle w:val="tlid-translation"/>
          <w:lang w:val="fr-FR"/>
        </w:rPr>
      </w:pPr>
      <w:r>
        <w:rPr>
          <w:rStyle w:val="tlid-translation"/>
          <w:rFonts w:eastAsia="Times New Roman"/>
          <w:color w:val="000000" w:themeColor="text1"/>
          <w:lang w:val="fr-FR"/>
        </w:rPr>
        <w:t xml:space="preserve">Ces campagnes de sensibilisation devront cibler la population, les acteurs politiques et les fonctionnaires pour rendre plus visibles les problématiques visées, et garantir l’effectivité du bénéfice. </w:t>
      </w:r>
    </w:p>
    <w:p w14:paraId="1EC2BBA9" w14:textId="77777777" w:rsidR="00340A25" w:rsidRPr="00526C72" w:rsidRDefault="00340A25" w:rsidP="0020455D">
      <w:pPr>
        <w:spacing w:after="0" w:line="240" w:lineRule="auto"/>
        <w:jc w:val="both"/>
        <w:rPr>
          <w:rStyle w:val="tlid-translation"/>
          <w:rFonts w:eastAsia="Times New Roman"/>
          <w:lang w:val="fr-FR"/>
        </w:rPr>
      </w:pPr>
    </w:p>
    <w:p w14:paraId="2FA608D4" w14:textId="77777777" w:rsidR="00340A25" w:rsidRPr="00FA17E7" w:rsidRDefault="00340A25" w:rsidP="0020455D">
      <w:pPr>
        <w:spacing w:after="0" w:line="240" w:lineRule="auto"/>
        <w:jc w:val="both"/>
        <w:rPr>
          <w:color w:val="201F1E"/>
          <w:shd w:val="clear" w:color="auto" w:fill="FFFFFF"/>
          <w:lang w:val="fr-FR"/>
        </w:rPr>
      </w:pPr>
      <w:r>
        <w:rPr>
          <w:lang w:val="fr-FR"/>
        </w:rPr>
        <w:t>Pour cela, il sera primordial de d</w:t>
      </w:r>
      <w:r w:rsidRPr="00BE5C51">
        <w:rPr>
          <w:lang w:val="fr-FR"/>
        </w:rPr>
        <w:t xml:space="preserve">évelopper une </w:t>
      </w:r>
      <w:r w:rsidRPr="001071C8">
        <w:rPr>
          <w:b/>
          <w:bCs/>
          <w:lang w:val="fr-FR"/>
        </w:rPr>
        <w:t>stratégie intégrée de communication doté d’un plan d’action sur les différents programmes</w:t>
      </w:r>
      <w:r w:rsidRPr="00BE5C51">
        <w:rPr>
          <w:lang w:val="fr-FR"/>
        </w:rPr>
        <w:t xml:space="preserve"> de protection sociale. </w:t>
      </w:r>
      <w:r>
        <w:rPr>
          <w:lang w:val="fr-FR"/>
        </w:rPr>
        <w:t xml:space="preserve">Celle-ci permettra d’identifier les programmes, notamment d'assistance sociale, afin de concentrer les efforts sur les programmes les moins connus </w:t>
      </w:r>
      <w:r w:rsidRPr="00A67178">
        <w:rPr>
          <w:lang w:val="fr-FR"/>
        </w:rPr>
        <w:t>des</w:t>
      </w:r>
      <w:r>
        <w:rPr>
          <w:lang w:val="fr-FR"/>
        </w:rPr>
        <w:t xml:space="preserve"> bénéficiaires. </w:t>
      </w:r>
      <w:r w:rsidRPr="00526C72">
        <w:rPr>
          <w:rStyle w:val="tlid-translation"/>
          <w:rFonts w:eastAsia="Times New Roman"/>
          <w:lang w:val="fr-FR"/>
        </w:rPr>
        <w:t>Ils peuvent être réalisés en organisant</w:t>
      </w:r>
      <w:r>
        <w:rPr>
          <w:lang w:val="fr-FR"/>
        </w:rPr>
        <w:t xml:space="preserve"> des campagnes de sensibilisation à destination du grand public par </w:t>
      </w:r>
      <w:r w:rsidR="00A67E63">
        <w:rPr>
          <w:lang w:val="fr-FR"/>
        </w:rPr>
        <w:t>l</w:t>
      </w:r>
      <w:r w:rsidR="00586FE7">
        <w:rPr>
          <w:lang w:val="fr-FR"/>
        </w:rPr>
        <w:t xml:space="preserve">es </w:t>
      </w:r>
      <w:r w:rsidR="00A67E63">
        <w:rPr>
          <w:lang w:val="fr-FR"/>
        </w:rPr>
        <w:t xml:space="preserve">divers </w:t>
      </w:r>
      <w:r>
        <w:rPr>
          <w:lang w:val="fr-FR"/>
        </w:rPr>
        <w:t>media (journaux, télévision, réseaux sociaux, affichage, tracts, etc.)</w:t>
      </w:r>
      <w:r w:rsidR="00586FE7">
        <w:rPr>
          <w:lang w:val="fr-FR"/>
        </w:rPr>
        <w:t xml:space="preserve">. </w:t>
      </w:r>
    </w:p>
    <w:p w14:paraId="0FAD7CF8" w14:textId="77777777" w:rsidR="00340A25" w:rsidRPr="007B3107" w:rsidRDefault="00340A25" w:rsidP="0020455D">
      <w:pPr>
        <w:pStyle w:val="Paragraphedeliste"/>
        <w:ind w:left="1080"/>
        <w:rPr>
          <w:lang w:val="fr-MA"/>
        </w:rPr>
      </w:pPr>
    </w:p>
    <w:p w14:paraId="0D9FE24E" w14:textId="77777777" w:rsidR="00340A25" w:rsidRPr="001640EB" w:rsidRDefault="00340A25" w:rsidP="0020455D">
      <w:pPr>
        <w:rPr>
          <w:lang w:val="fr-FR"/>
        </w:rPr>
      </w:pPr>
    </w:p>
    <w:p w14:paraId="49B98441" w14:textId="77777777" w:rsidR="009E31EF" w:rsidRDefault="009E31EF" w:rsidP="0020455D">
      <w:pPr>
        <w:rPr>
          <w:rFonts w:asciiTheme="majorHAnsi" w:eastAsiaTheme="majorEastAsia" w:hAnsiTheme="majorHAnsi" w:cstheme="majorBidi"/>
          <w:color w:val="2F5496" w:themeColor="accent1" w:themeShade="BF"/>
          <w:sz w:val="26"/>
          <w:szCs w:val="26"/>
          <w:lang w:val="fr-FR"/>
        </w:rPr>
      </w:pPr>
      <w:r>
        <w:rPr>
          <w:lang w:val="fr-FR"/>
        </w:rPr>
        <w:br w:type="page"/>
      </w:r>
    </w:p>
    <w:p w14:paraId="6D139B1C" w14:textId="77777777" w:rsidR="004F28FD" w:rsidRDefault="00C85C81" w:rsidP="0020455D">
      <w:pPr>
        <w:pStyle w:val="Titre2"/>
        <w:rPr>
          <w:lang w:val="fr-FR"/>
        </w:rPr>
      </w:pPr>
      <w:bookmarkStart w:id="52" w:name="_Toc26357229"/>
      <w:r w:rsidRPr="00C85C81">
        <w:rPr>
          <w:lang w:val="fr-FR"/>
        </w:rPr>
        <w:t>Annexe 1 -</w:t>
      </w:r>
      <w:r>
        <w:rPr>
          <w:lang w:val="fr-FR"/>
        </w:rPr>
        <w:t xml:space="preserve">   Le financement de la protection sociale (contributif et non-contributif)</w:t>
      </w:r>
      <w:bookmarkEnd w:id="52"/>
    </w:p>
    <w:p w14:paraId="243277C9" w14:textId="77777777" w:rsidR="00C85C81" w:rsidRDefault="00C85C81" w:rsidP="0020455D">
      <w:pPr>
        <w:spacing w:after="0"/>
        <w:rPr>
          <w:lang w:val="fr-FR"/>
        </w:rPr>
      </w:pPr>
    </w:p>
    <w:p w14:paraId="3F2A222D" w14:textId="77777777" w:rsidR="00C85C81" w:rsidRDefault="00C85C81" w:rsidP="0020455D">
      <w:pPr>
        <w:tabs>
          <w:tab w:val="left" w:pos="0"/>
          <w:tab w:val="left" w:pos="90"/>
        </w:tabs>
        <w:rPr>
          <w:b/>
          <w:bCs/>
          <w:color w:val="4472C4" w:themeColor="accent1"/>
          <w:lang w:val="fr-FR"/>
        </w:rPr>
      </w:pPr>
      <w:r w:rsidRPr="00C85C81">
        <w:rPr>
          <w:b/>
          <w:bCs/>
          <w:color w:val="4472C4" w:themeColor="accent1"/>
          <w:lang w:val="fr-FR"/>
        </w:rPr>
        <w:t>Système contributif :</w:t>
      </w:r>
    </w:p>
    <w:p w14:paraId="4E6DEF1D" w14:textId="77777777" w:rsidR="00C85C81" w:rsidRPr="00485C96" w:rsidRDefault="00C85C81" w:rsidP="0020455D">
      <w:pPr>
        <w:spacing w:after="0"/>
        <w:rPr>
          <w:b/>
          <w:color w:val="4472C4" w:themeColor="accent1"/>
          <w:u w:val="single"/>
          <w:lang w:val="fr-FR"/>
        </w:rPr>
      </w:pPr>
      <w:r w:rsidRPr="00485C96">
        <w:rPr>
          <w:b/>
          <w:color w:val="4472C4" w:themeColor="accent1"/>
          <w:u w:val="single"/>
          <w:lang w:val="fr-FR"/>
        </w:rPr>
        <w:t>Les régimes de retraite de base</w:t>
      </w:r>
    </w:p>
    <w:p w14:paraId="6A7B1269" w14:textId="77777777" w:rsidR="00C85C81" w:rsidRPr="00863A9B" w:rsidRDefault="00C85C81" w:rsidP="0020455D">
      <w:pPr>
        <w:spacing w:after="0" w:line="240" w:lineRule="auto"/>
        <w:jc w:val="both"/>
        <w:rPr>
          <w:rFonts w:cs="Calibri"/>
          <w:lang w:val="fr-FR"/>
        </w:rPr>
      </w:pPr>
      <w:r w:rsidRPr="00085661">
        <w:rPr>
          <w:rFonts w:cs="Calibri"/>
          <w:lang w:val="fr-FR"/>
        </w:rPr>
        <w:t xml:space="preserve">Le système de retraite repose sur les </w:t>
      </w:r>
      <w:r w:rsidRPr="00863A9B">
        <w:rPr>
          <w:rFonts w:cs="Calibri"/>
          <w:lang w:val="fr-FR"/>
        </w:rPr>
        <w:t xml:space="preserve">régimes de pensions </w:t>
      </w:r>
      <w:r w:rsidRPr="00863A9B">
        <w:rPr>
          <w:rFonts w:cs="Calibri"/>
          <w:b/>
          <w:bCs/>
          <w:lang w:val="fr-FR"/>
        </w:rPr>
        <w:t>financés par les cotisations des employés et de leurs employeurs</w:t>
      </w:r>
      <w:r w:rsidRPr="00863A9B">
        <w:rPr>
          <w:rStyle w:val="Appelnotedebasdep"/>
          <w:rFonts w:cs="Calibri"/>
          <w:lang w:val="fr-FR"/>
        </w:rPr>
        <w:footnoteReference w:id="6"/>
      </w:r>
      <w:r w:rsidRPr="00863A9B">
        <w:rPr>
          <w:rFonts w:cs="Calibri"/>
          <w:lang w:val="fr-FR"/>
        </w:rPr>
        <w:t xml:space="preserve"> que ce soit dans le secteur public ou privé. </w:t>
      </w:r>
    </w:p>
    <w:p w14:paraId="0E7E2F0C" w14:textId="59CFE217" w:rsidR="00C85C81" w:rsidRPr="00863A9B" w:rsidRDefault="00C85C81" w:rsidP="0020455D">
      <w:pPr>
        <w:spacing w:before="240" w:after="0" w:line="240" w:lineRule="auto"/>
        <w:jc w:val="both"/>
        <w:rPr>
          <w:rFonts w:cstheme="minorHAnsi"/>
          <w:lang w:val="fr-FR"/>
        </w:rPr>
      </w:pPr>
      <w:r w:rsidRPr="00863A9B">
        <w:rPr>
          <w:rFonts w:cstheme="minorHAnsi"/>
          <w:lang w:val="fr-FR"/>
        </w:rPr>
        <w:t>Les régimes de base ont couvert à fin 2017</w:t>
      </w:r>
      <w:r w:rsidR="00FA167C">
        <w:rPr>
          <w:rFonts w:cstheme="minorHAnsi"/>
          <w:lang w:val="fr-FR"/>
        </w:rPr>
        <w:t>,</w:t>
      </w:r>
      <w:r w:rsidRPr="00863A9B">
        <w:rPr>
          <w:rFonts w:cstheme="minorHAnsi"/>
          <w:lang w:val="fr-FR"/>
        </w:rPr>
        <w:t xml:space="preserve"> 4,5 millions d’actifs cotisants. Ainsi, le taux de couverture retraite s’est établi à 41,8% de la population active occupée.</w:t>
      </w:r>
    </w:p>
    <w:p w14:paraId="19DF9E3A" w14:textId="77777777" w:rsidR="00C85C81" w:rsidRDefault="00C85C81" w:rsidP="0020455D">
      <w:pPr>
        <w:spacing w:before="240" w:after="0" w:line="240" w:lineRule="auto"/>
        <w:jc w:val="both"/>
        <w:rPr>
          <w:rFonts w:cstheme="minorHAnsi"/>
          <w:lang w:val="fr-FR"/>
        </w:rPr>
      </w:pPr>
      <w:r w:rsidRPr="00863A9B">
        <w:rPr>
          <w:rFonts w:cstheme="minorHAnsi"/>
          <w:lang w:val="fr-FR"/>
        </w:rPr>
        <w:t>L’effectif des bénéficiaires des régimes de retraite de base s’élève à 1,04 million de personnes. Ceux relevant de la CNSS représentent 52,3% de la CMR-RPC 34,</w:t>
      </w:r>
      <w:r w:rsidRPr="00085661">
        <w:rPr>
          <w:rFonts w:cstheme="minorHAnsi"/>
          <w:lang w:val="fr-FR"/>
        </w:rPr>
        <w:t>7%, du RCAR-RG 12,1% et des deux régimes internes 0,9%.</w:t>
      </w:r>
    </w:p>
    <w:p w14:paraId="32C5D9C2" w14:textId="77777777" w:rsidR="00C85C81" w:rsidRPr="00085661" w:rsidRDefault="00C85C81" w:rsidP="0020455D">
      <w:pPr>
        <w:spacing w:after="0" w:line="240" w:lineRule="auto"/>
        <w:jc w:val="both"/>
        <w:rPr>
          <w:rFonts w:cstheme="minorHAnsi"/>
          <w:lang w:val="fr-FR"/>
        </w:rPr>
      </w:pPr>
    </w:p>
    <w:p w14:paraId="6B3FB447" w14:textId="77777777" w:rsidR="00C85C81" w:rsidRPr="00485C96" w:rsidRDefault="00C85C81" w:rsidP="0020455D">
      <w:pPr>
        <w:spacing w:after="0"/>
        <w:rPr>
          <w:b/>
          <w:color w:val="4472C4" w:themeColor="accent1"/>
          <w:u w:val="single"/>
          <w:lang w:val="fr-FR"/>
        </w:rPr>
      </w:pPr>
      <w:r w:rsidRPr="00485C96">
        <w:rPr>
          <w:b/>
          <w:color w:val="4472C4" w:themeColor="accent1"/>
          <w:u w:val="single"/>
          <w:lang w:val="fr-FR"/>
        </w:rPr>
        <w:t xml:space="preserve">La Caisse marocaine des retraites </w:t>
      </w:r>
    </w:p>
    <w:p w14:paraId="05F3E89B" w14:textId="77777777" w:rsidR="00C85C81" w:rsidRPr="00863A9B" w:rsidRDefault="00C85C81" w:rsidP="0020455D">
      <w:pPr>
        <w:spacing w:after="0" w:line="240" w:lineRule="auto"/>
        <w:jc w:val="both"/>
        <w:rPr>
          <w:rFonts w:cs="Calibri"/>
          <w:lang w:val="fr-FR"/>
        </w:rPr>
      </w:pPr>
      <w:r w:rsidRPr="00085661">
        <w:rPr>
          <w:rFonts w:cs="Calibri"/>
          <w:lang w:val="fr-FR"/>
        </w:rPr>
        <w:t xml:space="preserve">La Caisse marocaine des retraites gère deux régimes, le régime des pensions civiles (RPC) et celui des pensions militaires (RPM). Les ressources de la CMR-RPC ont été de à 23,1 MMDH en 2017 après 20,4 MMDH en 2016. Sur ces ressources, les cotisations et contributions ont atteint 18,7 MMDH et 16,5 MMDH respectivement. Quant aux prestations servies, elles se sont élevées à 24,2 MMDH et 21,2 MMDH en 2016 et 2017. En conséquence, le déficit technique continue à être déficitaire, soit -5,6 MMDH et -4,7 MMDH respectivement. Compte tenu du solde financier (3,8 MMDH), le déficit global s’est situé à 1,8 MMDH </w:t>
      </w:r>
      <w:r w:rsidRPr="00863A9B">
        <w:rPr>
          <w:rFonts w:cs="Calibri"/>
          <w:lang w:val="fr-FR"/>
        </w:rPr>
        <w:t>suite à -2,23 MMDH une année auparavant.</w:t>
      </w:r>
    </w:p>
    <w:p w14:paraId="792F297E" w14:textId="77777777" w:rsidR="00C85C81" w:rsidRPr="00863A9B" w:rsidRDefault="00C85C81" w:rsidP="0020455D">
      <w:pPr>
        <w:spacing w:before="240" w:after="0" w:line="240" w:lineRule="auto"/>
        <w:jc w:val="both"/>
        <w:rPr>
          <w:rFonts w:cs="Calibri"/>
          <w:lang w:val="fr-FR"/>
        </w:rPr>
      </w:pPr>
      <w:r w:rsidRPr="00863A9B">
        <w:rPr>
          <w:rFonts w:cs="Calibri"/>
          <w:lang w:val="fr-FR"/>
        </w:rPr>
        <w:t xml:space="preserve">La situation financière du régime de retraite du secteur public est préoccupante, principalement en raison du </w:t>
      </w:r>
      <w:r w:rsidRPr="00863A9B">
        <w:rPr>
          <w:rFonts w:cs="Calibri"/>
          <w:b/>
          <w:bCs/>
          <w:lang w:val="fr-FR"/>
        </w:rPr>
        <w:t>nombre réduit d’actifs cotisants par retraité et du niveau moyen des pensions</w:t>
      </w:r>
      <w:r w:rsidRPr="00863A9B">
        <w:rPr>
          <w:vertAlign w:val="superscript"/>
          <w:lang w:val="fr-FR"/>
        </w:rPr>
        <w:footnoteReference w:id="7"/>
      </w:r>
      <w:r w:rsidRPr="00863A9B">
        <w:rPr>
          <w:rFonts w:cs="Calibri"/>
          <w:lang w:val="fr-FR"/>
        </w:rPr>
        <w:t xml:space="preserve">. </w:t>
      </w:r>
    </w:p>
    <w:p w14:paraId="2157C6E7" w14:textId="77777777" w:rsidR="00C85C81" w:rsidRPr="00085661" w:rsidRDefault="00C85C81" w:rsidP="0020455D">
      <w:pPr>
        <w:spacing w:after="0" w:line="240" w:lineRule="auto"/>
        <w:jc w:val="both"/>
        <w:rPr>
          <w:rFonts w:cs="Calibri"/>
          <w:lang w:val="fr-FR"/>
        </w:rPr>
      </w:pPr>
    </w:p>
    <w:p w14:paraId="3F7656C6" w14:textId="77777777" w:rsidR="00C85C81" w:rsidRPr="00485C96" w:rsidRDefault="00C85C81" w:rsidP="0020455D">
      <w:pPr>
        <w:spacing w:after="0"/>
        <w:rPr>
          <w:b/>
          <w:color w:val="4472C4" w:themeColor="accent1"/>
          <w:u w:val="single"/>
          <w:lang w:val="fr-FR"/>
        </w:rPr>
      </w:pPr>
      <w:r w:rsidRPr="00485C96">
        <w:rPr>
          <w:b/>
          <w:color w:val="4472C4" w:themeColor="accent1"/>
          <w:u w:val="single"/>
          <w:lang w:val="fr-FR"/>
        </w:rPr>
        <w:t>Le Régime collectif d'allocation de retraite </w:t>
      </w:r>
    </w:p>
    <w:p w14:paraId="39EBAF04" w14:textId="77777777" w:rsidR="00C85C81" w:rsidRDefault="00C85C81" w:rsidP="0020455D">
      <w:pPr>
        <w:spacing w:after="0" w:line="240" w:lineRule="auto"/>
        <w:jc w:val="both"/>
        <w:rPr>
          <w:rFonts w:cs="Calibri"/>
          <w:lang w:val="fr-FR"/>
        </w:rPr>
      </w:pPr>
      <w:r w:rsidRPr="00085661">
        <w:rPr>
          <w:rFonts w:cs="Calibri"/>
          <w:lang w:val="fr-FR"/>
        </w:rPr>
        <w:t xml:space="preserve">Les ressources du Régime Collectif d'Allocation de Retraite-régime général (RCAR-RG) ont totalisé un montant de 11,4 MMDH contre 9,8 MMDH en 2016. Parmi ces ressources, les cotisations ont été de 2,7 MMDH et 2,9 MMDH respectivement. </w:t>
      </w:r>
      <w:r w:rsidRPr="00863A9B">
        <w:rPr>
          <w:rFonts w:cs="Calibri"/>
          <w:lang w:val="fr-FR"/>
        </w:rPr>
        <w:t xml:space="preserve">Parallèlement, les prestations ont été de 5,5 MMDH et 5,1 MMDH en 2017 et 2016. Il en est résulté un déficit technique de 2,8 MMDH après 2,2 MMDH. Grâce à un solde financier excédentaire de 5,6 MMDH, le </w:t>
      </w:r>
      <w:r w:rsidRPr="00863A9B">
        <w:rPr>
          <w:rFonts w:cs="Calibri"/>
          <w:b/>
          <w:bCs/>
          <w:lang w:val="fr-FR"/>
        </w:rPr>
        <w:t>solde global est devenu excédentaire</w:t>
      </w:r>
      <w:r w:rsidR="00C234AA">
        <w:rPr>
          <w:rFonts w:cs="Calibri"/>
          <w:b/>
          <w:bCs/>
          <w:lang w:val="fr-FR"/>
        </w:rPr>
        <w:t xml:space="preserve"> </w:t>
      </w:r>
      <w:r w:rsidRPr="00085661">
        <w:rPr>
          <w:rFonts w:cs="Calibri"/>
          <w:lang w:val="fr-FR"/>
        </w:rPr>
        <w:t>de 2,8 MMDH.</w:t>
      </w:r>
    </w:p>
    <w:p w14:paraId="21A5F210" w14:textId="77777777" w:rsidR="00C85C81" w:rsidRPr="00085661" w:rsidRDefault="00C85C81" w:rsidP="0020455D">
      <w:pPr>
        <w:spacing w:after="0" w:line="240" w:lineRule="auto"/>
        <w:jc w:val="both"/>
        <w:rPr>
          <w:rFonts w:cs="Calibri"/>
          <w:lang w:val="fr-FR"/>
        </w:rPr>
      </w:pPr>
    </w:p>
    <w:p w14:paraId="76441FD5" w14:textId="77777777" w:rsidR="00C85C81" w:rsidRPr="00485C96" w:rsidRDefault="00C85C81" w:rsidP="0020455D">
      <w:pPr>
        <w:spacing w:after="0"/>
        <w:rPr>
          <w:b/>
          <w:color w:val="4472C4" w:themeColor="accent1"/>
          <w:u w:val="single"/>
          <w:lang w:val="fr-FR"/>
        </w:rPr>
      </w:pPr>
      <w:r w:rsidRPr="00485C96">
        <w:rPr>
          <w:b/>
          <w:color w:val="4472C4" w:themeColor="accent1"/>
          <w:u w:val="single"/>
          <w:lang w:val="fr-FR"/>
        </w:rPr>
        <w:t>La Caisse nationale de sécurité sociale</w:t>
      </w:r>
    </w:p>
    <w:p w14:paraId="2E862E48" w14:textId="77777777" w:rsidR="00C85C81" w:rsidRPr="00085661" w:rsidRDefault="00C85C81" w:rsidP="0020455D">
      <w:pPr>
        <w:spacing w:after="0" w:line="240" w:lineRule="auto"/>
        <w:jc w:val="both"/>
        <w:rPr>
          <w:rFonts w:cs="Calibri"/>
          <w:lang w:val="fr-FR"/>
        </w:rPr>
      </w:pPr>
      <w:r w:rsidRPr="00085661">
        <w:rPr>
          <w:rFonts w:cs="Calibri"/>
          <w:lang w:val="fr-FR"/>
        </w:rPr>
        <w:t xml:space="preserve">La </w:t>
      </w:r>
      <w:r w:rsidRPr="00085661">
        <w:rPr>
          <w:lang w:val="fr-FR"/>
        </w:rPr>
        <w:t>Caisse nationale de sécurité sociale</w:t>
      </w:r>
      <w:r w:rsidRPr="00085661">
        <w:rPr>
          <w:rFonts w:cs="Calibri"/>
          <w:lang w:val="fr-FR"/>
        </w:rPr>
        <w:t xml:space="preserve"> (CNSS) a collecté, en 2017 et 2016, 26,3 MMDH et 27,5 MMDH de ressources, dont 23,5 MMDH et 22,9 MMDH de cotisations. En contrepartie, la CNSS a dépensé 15,7 MMDH et 14,6 MMDH au titre des prestations, ce qui lui a permis de réaliser un solde technique excédentaire de 7,7 MMDH en 2017. Avec un solde financier de 2,3 MMDH, le solde global s’est situé à 9,4 MMDH contre 9,8 MMDH en 2016.</w:t>
      </w:r>
    </w:p>
    <w:p w14:paraId="6CAA5C64" w14:textId="77777777" w:rsidR="00C85C81" w:rsidRPr="00085661" w:rsidRDefault="00C85C81" w:rsidP="0020455D">
      <w:pPr>
        <w:spacing w:before="240" w:after="0" w:line="240" w:lineRule="auto"/>
        <w:jc w:val="both"/>
        <w:rPr>
          <w:rFonts w:cs="Calibri"/>
          <w:lang w:val="fr-FR"/>
        </w:rPr>
      </w:pPr>
      <w:r w:rsidRPr="00085661">
        <w:rPr>
          <w:rFonts w:cs="Calibri"/>
          <w:lang w:val="fr-FR"/>
        </w:rPr>
        <w:t xml:space="preserve">Des évaluations actuarielles, réalisées par </w:t>
      </w:r>
      <w:r w:rsidRPr="00863A9B">
        <w:rPr>
          <w:rFonts w:cs="Calibri"/>
          <w:lang w:val="fr-FR"/>
        </w:rPr>
        <w:t>l’Autorité de Contrôle des Assurances et de la Prévoyance Sociale sur la base des données de l’exercice 2017 et d’hypothèses de projection démographiques, économiques et financières, ont conclu que l</w:t>
      </w:r>
      <w:r w:rsidRPr="00863A9B">
        <w:rPr>
          <w:rFonts w:cs="Calibri"/>
          <w:b/>
          <w:bCs/>
          <w:lang w:val="fr-FR"/>
        </w:rPr>
        <w:t>a situation des régimes de base continuerait à se dégrader</w:t>
      </w:r>
      <w:r w:rsidRPr="00863A9B">
        <w:rPr>
          <w:rFonts w:cs="Calibri"/>
          <w:lang w:val="fr-FR"/>
        </w:rPr>
        <w:t xml:space="preserve">. L’étude en cours menée par le Ministère de l’économie et des finances permettrait d’identifier les contraintes de ces régimes et les voies de leur </w:t>
      </w:r>
      <w:r w:rsidRPr="00085661">
        <w:rPr>
          <w:rFonts w:cs="Calibri"/>
          <w:lang w:val="fr-FR"/>
        </w:rPr>
        <w:t>réforme.</w:t>
      </w:r>
    </w:p>
    <w:p w14:paraId="5EA7592B" w14:textId="77777777" w:rsidR="00C85C81" w:rsidRDefault="00C85C81" w:rsidP="0020455D">
      <w:pPr>
        <w:spacing w:after="0" w:line="240" w:lineRule="auto"/>
        <w:jc w:val="both"/>
        <w:rPr>
          <w:rFonts w:cs="Calibri"/>
          <w:lang w:val="fr-BE"/>
        </w:rPr>
      </w:pPr>
    </w:p>
    <w:p w14:paraId="168CFBD0" w14:textId="77777777" w:rsidR="00C85C81" w:rsidRPr="00485C96" w:rsidRDefault="00C85C81" w:rsidP="0020455D">
      <w:pPr>
        <w:spacing w:after="0"/>
        <w:rPr>
          <w:b/>
          <w:color w:val="4472C4" w:themeColor="accent1"/>
          <w:u w:val="single"/>
          <w:lang w:val="fr-FR"/>
        </w:rPr>
      </w:pPr>
      <w:r w:rsidRPr="00485C96">
        <w:rPr>
          <w:b/>
          <w:color w:val="4472C4" w:themeColor="accent1"/>
          <w:u w:val="single"/>
          <w:lang w:val="fr-FR"/>
        </w:rPr>
        <w:t>L’assurance maladie obligatoire</w:t>
      </w:r>
    </w:p>
    <w:p w14:paraId="39A52079" w14:textId="77777777" w:rsidR="00C85C81" w:rsidRPr="00085661" w:rsidRDefault="00C85C81" w:rsidP="0020455D">
      <w:pPr>
        <w:spacing w:after="0" w:line="240" w:lineRule="auto"/>
        <w:jc w:val="both"/>
        <w:rPr>
          <w:rFonts w:cstheme="minorHAnsi"/>
          <w:lang w:val="fr-FR"/>
        </w:rPr>
      </w:pPr>
      <w:r w:rsidRPr="00085661">
        <w:rPr>
          <w:rFonts w:cstheme="minorHAnsi"/>
          <w:lang w:val="fr-FR"/>
        </w:rPr>
        <w:t>L’assurance maladie obligatoire (AMO) est formée de trois catégories : L’AMO-CNOPS, l’AMO-CNSS et l’AMO-Etudiants. La population couverte par l’AMO a atteint 9,1 millions de personnes à fin 2017. Les régimes de l’AMO ont couvert en 2017 26,0% de la population contre 22,8% en 2013.</w:t>
      </w:r>
    </w:p>
    <w:p w14:paraId="0EDB877E" w14:textId="77777777" w:rsidR="00C85C81" w:rsidRPr="00085661" w:rsidRDefault="00C85C81" w:rsidP="0020455D">
      <w:pPr>
        <w:spacing w:before="240" w:after="0" w:line="240" w:lineRule="auto"/>
        <w:jc w:val="both"/>
        <w:rPr>
          <w:rFonts w:cstheme="minorHAnsi"/>
          <w:lang w:val="fr-FR"/>
        </w:rPr>
      </w:pPr>
      <w:r w:rsidRPr="00085661">
        <w:rPr>
          <w:rFonts w:cstheme="minorHAnsi"/>
          <w:lang w:val="fr-FR"/>
        </w:rPr>
        <w:t>L’AMO-CNSS est le principal régime, avec une part de 65,8% de l’effectif total, suivie de l’AMO-CNOPS avec 33,4% des effectifs et l’AMO-Etudiants qui n’a pas dépassé 0,8% du total (seconde année d’activité).</w:t>
      </w:r>
    </w:p>
    <w:p w14:paraId="16E9B5D5" w14:textId="77777777" w:rsidR="00C85C81" w:rsidRPr="00485C96" w:rsidRDefault="00C85C81" w:rsidP="0020455D">
      <w:pPr>
        <w:spacing w:before="240" w:after="0" w:line="240" w:lineRule="auto"/>
        <w:jc w:val="both"/>
        <w:rPr>
          <w:rFonts w:cstheme="minorHAnsi"/>
          <w:b/>
          <w:bCs/>
          <w:i/>
          <w:color w:val="ED7D31" w:themeColor="accent2"/>
          <w:lang w:val="fr-FR"/>
        </w:rPr>
      </w:pPr>
      <w:r w:rsidRPr="00485C96">
        <w:rPr>
          <w:rFonts w:cstheme="minorHAnsi"/>
          <w:b/>
          <w:bCs/>
          <w:i/>
          <w:color w:val="ED7D31" w:themeColor="accent2"/>
          <w:lang w:val="fr-FR"/>
        </w:rPr>
        <w:t>L’AMO-CNOPS</w:t>
      </w:r>
    </w:p>
    <w:p w14:paraId="1EF163AE" w14:textId="77777777" w:rsidR="00C85C81" w:rsidRPr="00085661" w:rsidRDefault="00C85C81" w:rsidP="0020455D">
      <w:pPr>
        <w:spacing w:after="0" w:line="240" w:lineRule="auto"/>
        <w:jc w:val="both"/>
        <w:rPr>
          <w:rFonts w:cs="Calibri"/>
          <w:lang w:val="fr-FR"/>
        </w:rPr>
      </w:pPr>
      <w:r w:rsidRPr="00085661">
        <w:rPr>
          <w:rFonts w:cs="Calibri"/>
          <w:lang w:val="fr-FR"/>
        </w:rPr>
        <w:t>Le nombre d’actifs du régime AMO-CNOPS a connu, sur la période 2013-2017, une baisse moyenne annuelle de 1,6% pour se situer à 1,8 million d’ayants droit, conjoints et enfants à charge.</w:t>
      </w:r>
    </w:p>
    <w:p w14:paraId="2D89BFA3" w14:textId="77777777" w:rsidR="00C85C81" w:rsidRPr="00085661" w:rsidRDefault="00C85C81" w:rsidP="0020455D">
      <w:pPr>
        <w:spacing w:line="240" w:lineRule="auto"/>
        <w:rPr>
          <w:rFonts w:cstheme="minorHAnsi"/>
          <w:lang w:val="fr-FR"/>
        </w:rPr>
      </w:pPr>
      <w:r w:rsidRPr="00085661">
        <w:rPr>
          <w:rFonts w:cs="Calibri"/>
          <w:lang w:val="fr-FR"/>
        </w:rPr>
        <w:t xml:space="preserve">Les cotisations et contributions se sont élevées en 2017 à </w:t>
      </w:r>
      <w:r w:rsidRPr="00085661">
        <w:rPr>
          <w:rFonts w:cstheme="minorHAnsi"/>
          <w:lang w:val="fr-FR"/>
        </w:rPr>
        <w:t xml:space="preserve">4,9 </w:t>
      </w:r>
      <w:r w:rsidRPr="00085661">
        <w:rPr>
          <w:rFonts w:cs="Calibri"/>
          <w:lang w:val="fr-FR"/>
        </w:rPr>
        <w:t>MMDH pour l’AMO-CNOPS, alors que le</w:t>
      </w:r>
      <w:r w:rsidRPr="00085661">
        <w:rPr>
          <w:rFonts w:cstheme="minorHAnsi"/>
          <w:lang w:val="fr-FR"/>
        </w:rPr>
        <w:t>s prestations ont atteint 5 MMDH contre 3,3 MMDH en 2016. En conséquence, ce régime a enregistré un déficit technique de 12,6 MDH et un solde global de -22,6 MDH.</w:t>
      </w:r>
    </w:p>
    <w:p w14:paraId="18899740" w14:textId="77777777" w:rsidR="00C85C81" w:rsidRPr="00485C96" w:rsidRDefault="00C85C81" w:rsidP="0020455D">
      <w:pPr>
        <w:spacing w:before="240" w:after="0" w:line="240" w:lineRule="auto"/>
        <w:jc w:val="both"/>
        <w:rPr>
          <w:rFonts w:cstheme="minorHAnsi"/>
          <w:b/>
          <w:bCs/>
          <w:i/>
          <w:color w:val="ED7D31" w:themeColor="accent2"/>
          <w:lang w:val="fr-FR"/>
        </w:rPr>
      </w:pPr>
      <w:r w:rsidRPr="00485C96">
        <w:rPr>
          <w:rFonts w:cstheme="minorHAnsi"/>
          <w:b/>
          <w:bCs/>
          <w:i/>
          <w:color w:val="ED7D31" w:themeColor="accent2"/>
          <w:lang w:val="fr-FR"/>
        </w:rPr>
        <w:t>L’AMO-Etudiant</w:t>
      </w:r>
    </w:p>
    <w:p w14:paraId="717C2D37" w14:textId="77777777" w:rsidR="00C85C81" w:rsidRPr="00085661" w:rsidRDefault="00C85C81" w:rsidP="0020455D">
      <w:pPr>
        <w:spacing w:after="0" w:line="240" w:lineRule="auto"/>
        <w:jc w:val="both"/>
        <w:rPr>
          <w:rFonts w:cstheme="minorHAnsi"/>
          <w:lang w:val="fr-FR"/>
        </w:rPr>
      </w:pPr>
      <w:r w:rsidRPr="00085661">
        <w:rPr>
          <w:rFonts w:cstheme="minorHAnsi"/>
          <w:lang w:val="fr-FR"/>
        </w:rPr>
        <w:t>Les cotisations et contributions de l’AMO-Etudiant ont atteint 19,5 MDH. D’autre part, les prestations ont atteint 2,9 M DH contre 0,5 millions en 2016. Ceci s’est traduit par un solde technique de 15,1 MDH et un excédent global de 9,4 MDH.</w:t>
      </w:r>
    </w:p>
    <w:p w14:paraId="43DF954F" w14:textId="77777777" w:rsidR="00C85C81" w:rsidRPr="00485C96" w:rsidRDefault="00C85C81" w:rsidP="0020455D">
      <w:pPr>
        <w:spacing w:before="240" w:after="0" w:line="240" w:lineRule="auto"/>
        <w:jc w:val="both"/>
        <w:rPr>
          <w:rFonts w:cstheme="minorHAnsi"/>
          <w:b/>
          <w:bCs/>
          <w:i/>
          <w:color w:val="ED7D31" w:themeColor="accent2"/>
          <w:lang w:val="fr-FR"/>
        </w:rPr>
      </w:pPr>
      <w:r w:rsidRPr="00485C96">
        <w:rPr>
          <w:rFonts w:cstheme="minorHAnsi"/>
          <w:b/>
          <w:bCs/>
          <w:i/>
          <w:color w:val="ED7D31" w:themeColor="accent2"/>
          <w:lang w:val="fr-FR"/>
        </w:rPr>
        <w:t>L’AMO-CNSS</w:t>
      </w:r>
    </w:p>
    <w:p w14:paraId="736FDB20" w14:textId="77777777" w:rsidR="00C85C81" w:rsidRPr="00085661" w:rsidRDefault="00C85C81" w:rsidP="0020455D">
      <w:pPr>
        <w:spacing w:after="0" w:line="240" w:lineRule="auto"/>
        <w:jc w:val="both"/>
        <w:rPr>
          <w:rFonts w:cstheme="minorHAnsi"/>
          <w:lang w:val="fr-FR"/>
        </w:rPr>
      </w:pPr>
      <w:r w:rsidRPr="00085661">
        <w:rPr>
          <w:rFonts w:cstheme="minorHAnsi"/>
          <w:lang w:val="fr-FR"/>
        </w:rPr>
        <w:t xml:space="preserve">Les actifs du régime AMO-CNSS ont enregistré une hausse annuelle moyenne de 12,0% durant la période 2013-2017. L’effectif global des </w:t>
      </w:r>
      <w:r w:rsidRPr="00085661">
        <w:rPr>
          <w:rFonts w:cs="Calibri"/>
          <w:lang w:val="fr-FR"/>
        </w:rPr>
        <w:t>d’ayants droit, conjoints et enfants à charge a été de 3,4 millions en 2017.</w:t>
      </w:r>
    </w:p>
    <w:p w14:paraId="25365C41" w14:textId="77777777" w:rsidR="00C85C81" w:rsidRPr="00085661" w:rsidRDefault="00C85C81" w:rsidP="0020455D">
      <w:pPr>
        <w:spacing w:before="240" w:after="0" w:line="240" w:lineRule="auto"/>
        <w:jc w:val="both"/>
        <w:rPr>
          <w:rFonts w:cstheme="minorHAnsi"/>
          <w:lang w:val="fr-FR"/>
        </w:rPr>
      </w:pPr>
      <w:r w:rsidRPr="00085661">
        <w:rPr>
          <w:rFonts w:cstheme="minorHAnsi"/>
          <w:lang w:val="fr-FR"/>
        </w:rPr>
        <w:t>Les ressources de ce régime ont été de 9,9 MMDH, et l</w:t>
      </w:r>
      <w:r w:rsidRPr="00085661">
        <w:rPr>
          <w:rFonts w:cs="Calibri"/>
          <w:lang w:val="fr-FR"/>
        </w:rPr>
        <w:t xml:space="preserve">es cotisations et contributions se sont élevées à 6,5 MMDH. Quant aux </w:t>
      </w:r>
      <w:r w:rsidRPr="00085661">
        <w:rPr>
          <w:rFonts w:cstheme="minorHAnsi"/>
          <w:lang w:val="fr-FR"/>
        </w:rPr>
        <w:t>prestations et frais, ils se sont élevés à 3,4 MMDH, en recul de 2,8% par rapport à 2016. Le solde technique s’est ainsi élevé à 2,9 MMDH après 3,0 MMDH en 2016.</w:t>
      </w:r>
    </w:p>
    <w:p w14:paraId="317DE662" w14:textId="77777777" w:rsidR="00C85C81" w:rsidRPr="00085661" w:rsidRDefault="00C85C81" w:rsidP="0020455D">
      <w:pPr>
        <w:spacing w:before="240" w:after="0" w:line="240" w:lineRule="auto"/>
        <w:jc w:val="both"/>
        <w:rPr>
          <w:rFonts w:cstheme="minorHAnsi"/>
          <w:lang w:val="fr-FR"/>
        </w:rPr>
      </w:pPr>
      <w:r w:rsidRPr="00085661">
        <w:rPr>
          <w:rFonts w:cstheme="minorHAnsi"/>
          <w:lang w:val="fr-FR"/>
        </w:rPr>
        <w:t xml:space="preserve">La situation financière des deux régimes est très différente car le montant des cotisations prélevées augmente moins vite dans le secteur public que dans celui privé. La soutenabilité financière sera posée à terme, en particulier dans le secteur public, en raison notamment : </w:t>
      </w:r>
    </w:p>
    <w:p w14:paraId="45FBFCFE" w14:textId="77777777" w:rsidR="00C85C81" w:rsidRPr="00085661" w:rsidRDefault="00C85C81" w:rsidP="0020455D">
      <w:pPr>
        <w:pStyle w:val="Paragraphedeliste"/>
        <w:numPr>
          <w:ilvl w:val="0"/>
          <w:numId w:val="31"/>
        </w:numPr>
        <w:spacing w:after="0" w:line="240" w:lineRule="auto"/>
        <w:ind w:left="357" w:hanging="357"/>
        <w:contextualSpacing w:val="0"/>
        <w:jc w:val="both"/>
        <w:rPr>
          <w:rFonts w:cstheme="minorHAnsi"/>
          <w:lang w:val="fr-FR"/>
        </w:rPr>
      </w:pPr>
      <w:r w:rsidRPr="00085661">
        <w:rPr>
          <w:rFonts w:cstheme="minorHAnsi"/>
          <w:lang w:val="fr-FR"/>
        </w:rPr>
        <w:t>du nombre d’ayants droit qui devient de plus en plus élevé que celui des assurés ;</w:t>
      </w:r>
    </w:p>
    <w:p w14:paraId="6F25695F" w14:textId="77777777" w:rsidR="00C85C81" w:rsidRPr="00085661" w:rsidRDefault="00C85C81" w:rsidP="0020455D">
      <w:pPr>
        <w:pStyle w:val="Paragraphedeliste"/>
        <w:numPr>
          <w:ilvl w:val="0"/>
          <w:numId w:val="31"/>
        </w:numPr>
        <w:spacing w:after="0" w:line="240" w:lineRule="auto"/>
        <w:ind w:left="357" w:hanging="357"/>
        <w:contextualSpacing w:val="0"/>
        <w:jc w:val="both"/>
        <w:rPr>
          <w:rFonts w:cstheme="minorHAnsi"/>
          <w:lang w:val="fr-FR"/>
        </w:rPr>
      </w:pPr>
      <w:r w:rsidRPr="00085661">
        <w:rPr>
          <w:rFonts w:cstheme="minorHAnsi"/>
          <w:lang w:val="fr-FR"/>
        </w:rPr>
        <w:t>de l’instabilité financière du système public et du poids élevé des affections de longue durée (ALD) dans le coût total des soins</w:t>
      </w:r>
      <w:r w:rsidRPr="00085661">
        <w:rPr>
          <w:vertAlign w:val="superscript"/>
        </w:rPr>
        <w:footnoteReference w:id="8"/>
      </w:r>
      <w:r w:rsidRPr="00085661">
        <w:rPr>
          <w:rFonts w:cstheme="minorHAnsi"/>
          <w:lang w:val="fr-FR"/>
        </w:rPr>
        <w:t> ;</w:t>
      </w:r>
    </w:p>
    <w:p w14:paraId="09485E32" w14:textId="77777777" w:rsidR="00C85C81" w:rsidRDefault="00C85C81" w:rsidP="0020455D">
      <w:pPr>
        <w:pStyle w:val="Paragraphedeliste"/>
        <w:numPr>
          <w:ilvl w:val="0"/>
          <w:numId w:val="31"/>
        </w:numPr>
        <w:spacing w:after="0" w:line="240" w:lineRule="auto"/>
        <w:ind w:left="357" w:hanging="357"/>
        <w:contextualSpacing w:val="0"/>
        <w:jc w:val="both"/>
        <w:rPr>
          <w:rFonts w:cstheme="minorHAnsi"/>
          <w:lang w:val="fr-FR"/>
        </w:rPr>
      </w:pPr>
      <w:r w:rsidRPr="00085661">
        <w:rPr>
          <w:rFonts w:cstheme="minorHAnsi"/>
          <w:lang w:val="fr-FR"/>
        </w:rPr>
        <w:t>de la part des dépenses de santé effectuées dans les centres de soins privés</w:t>
      </w:r>
      <w:r w:rsidRPr="00085661">
        <w:rPr>
          <w:vertAlign w:val="superscript"/>
        </w:rPr>
        <w:footnoteReference w:id="9"/>
      </w:r>
      <w:r w:rsidRPr="00085661">
        <w:rPr>
          <w:rFonts w:cstheme="minorHAnsi"/>
          <w:lang w:val="fr-FR"/>
        </w:rPr>
        <w:t>.</w:t>
      </w:r>
    </w:p>
    <w:p w14:paraId="3852613B" w14:textId="77777777" w:rsidR="00C85C81" w:rsidRPr="000F5A88" w:rsidRDefault="00C85C81" w:rsidP="0020455D">
      <w:pPr>
        <w:pStyle w:val="Paragraphedeliste"/>
        <w:spacing w:before="120" w:after="0" w:line="240" w:lineRule="auto"/>
        <w:ind w:left="357"/>
        <w:contextualSpacing w:val="0"/>
        <w:jc w:val="both"/>
        <w:rPr>
          <w:rFonts w:cstheme="minorHAnsi"/>
          <w:sz w:val="16"/>
          <w:szCs w:val="16"/>
          <w:lang w:val="fr-FR"/>
        </w:rPr>
      </w:pPr>
    </w:p>
    <w:p w14:paraId="4B68EFB2" w14:textId="77777777" w:rsidR="00C85C81" w:rsidRDefault="00C85C81" w:rsidP="0020455D">
      <w:pPr>
        <w:tabs>
          <w:tab w:val="left" w:pos="0"/>
          <w:tab w:val="left" w:pos="90"/>
        </w:tabs>
        <w:spacing w:after="0"/>
        <w:rPr>
          <w:b/>
          <w:bCs/>
          <w:color w:val="4472C4" w:themeColor="accent1"/>
          <w:lang w:val="fr-FR"/>
        </w:rPr>
      </w:pPr>
      <w:r>
        <w:rPr>
          <w:b/>
          <w:bCs/>
          <w:color w:val="4472C4" w:themeColor="accent1"/>
          <w:lang w:val="fr-FR"/>
        </w:rPr>
        <w:t>Non -contributif :</w:t>
      </w:r>
    </w:p>
    <w:p w14:paraId="13C062A6" w14:textId="77777777" w:rsidR="00C85C81" w:rsidRPr="00085661" w:rsidRDefault="00C85C81" w:rsidP="0020455D">
      <w:pPr>
        <w:spacing w:after="0" w:line="240" w:lineRule="auto"/>
        <w:jc w:val="both"/>
        <w:rPr>
          <w:lang w:val="fr-FR" w:eastAsia="fr-FR"/>
        </w:rPr>
      </w:pPr>
      <w:r w:rsidRPr="00085661">
        <w:rPr>
          <w:lang w:val="fr-FR" w:eastAsia="fr-FR"/>
        </w:rPr>
        <w:t>Le Maroc a mis en place des dizaines de programmes d’assistance sociale qui sont destinés à de multiples catégories de personnes. Ces programmes sont financés par le Budget de l’Etat (BE), les Collectivités territoriales (CT), les organisations de bienfaisance et, dans certains cas, par les bénéficiaires.</w:t>
      </w:r>
    </w:p>
    <w:p w14:paraId="56952BC2" w14:textId="77777777" w:rsidR="00C85C81" w:rsidRDefault="00C85C81" w:rsidP="0020455D">
      <w:pPr>
        <w:spacing w:before="240" w:after="0" w:line="240" w:lineRule="auto"/>
        <w:jc w:val="both"/>
        <w:rPr>
          <w:lang w:val="fr-FR" w:eastAsia="fr-FR"/>
        </w:rPr>
      </w:pPr>
      <w:r w:rsidRPr="00085661">
        <w:rPr>
          <w:lang w:val="fr-FR" w:eastAsia="fr-FR"/>
        </w:rPr>
        <w:t xml:space="preserve">Cette section est consacrée à l’analyse de certains programmes parmi les plus importants que ce soit en termes de couverture ou de montants mobilisés.  </w:t>
      </w:r>
    </w:p>
    <w:p w14:paraId="33BC86D2" w14:textId="77777777" w:rsidR="00C85C81" w:rsidRPr="00085661" w:rsidRDefault="00C85C81" w:rsidP="0020455D">
      <w:pPr>
        <w:spacing w:after="0" w:line="240" w:lineRule="auto"/>
        <w:jc w:val="both"/>
        <w:rPr>
          <w:lang w:val="fr-FR" w:eastAsia="fr-FR"/>
        </w:rPr>
      </w:pPr>
    </w:p>
    <w:p w14:paraId="628CFBDB" w14:textId="77777777" w:rsidR="00C85C81" w:rsidRPr="001354DD" w:rsidRDefault="00C85C81" w:rsidP="0020455D">
      <w:pPr>
        <w:pStyle w:val="Titre4"/>
        <w:spacing w:before="0"/>
        <w:rPr>
          <w:lang w:val="fr-FR"/>
        </w:rPr>
      </w:pPr>
      <w:bookmarkStart w:id="53" w:name="_Toc23967305"/>
      <w:r w:rsidRPr="001354DD">
        <w:rPr>
          <w:lang w:val="fr-FR"/>
        </w:rPr>
        <w:t xml:space="preserve">Le Régime d’Assistance Médicale </w:t>
      </w:r>
      <w:bookmarkEnd w:id="53"/>
    </w:p>
    <w:p w14:paraId="55A6EB08" w14:textId="77777777" w:rsidR="00C85C81" w:rsidRDefault="00C85C81" w:rsidP="0020455D">
      <w:pPr>
        <w:spacing w:after="0" w:line="240" w:lineRule="auto"/>
        <w:jc w:val="both"/>
        <w:rPr>
          <w:iCs/>
          <w:lang w:val="fr-FR"/>
        </w:rPr>
      </w:pPr>
      <w:r w:rsidRPr="00085661">
        <w:rPr>
          <w:iCs/>
          <w:lang w:val="fr-FR"/>
        </w:rPr>
        <w:t xml:space="preserve">Le </w:t>
      </w:r>
      <w:r w:rsidRPr="00085661">
        <w:rPr>
          <w:lang w:val="fr-FR"/>
        </w:rPr>
        <w:t xml:space="preserve">Régime d’Assistance médicale </w:t>
      </w:r>
      <w:r w:rsidRPr="00085661">
        <w:rPr>
          <w:iCs/>
          <w:lang w:val="fr-FR"/>
        </w:rPr>
        <w:t xml:space="preserve">(RAMED) est financé principalement par l’Etat, les CT, la contribution des bénéficiaires et, </w:t>
      </w:r>
      <w:r w:rsidRPr="00085661">
        <w:rPr>
          <w:rFonts w:cs="Calibri"/>
          <w:lang w:val="fr-FR"/>
        </w:rPr>
        <w:t>accessoirement</w:t>
      </w:r>
      <w:r w:rsidRPr="00085661">
        <w:rPr>
          <w:iCs/>
          <w:lang w:val="fr-FR"/>
        </w:rPr>
        <w:t>, les produits financiers et les dons. Ce programme a bénéficié d’un financement global de 6,3 MMDH dans le cadre des disponibilités du FACS. Ceci étant, des paiements directs persistent, notamment en ce qui concerne la prise en charge des médicaments et des analyses</w:t>
      </w:r>
      <w:r w:rsidRPr="00085661">
        <w:rPr>
          <w:iCs/>
          <w:vertAlign w:val="superscript"/>
          <w:lang w:val="fr-FR"/>
        </w:rPr>
        <w:footnoteReference w:id="10"/>
      </w:r>
      <w:r w:rsidRPr="00085661">
        <w:rPr>
          <w:iCs/>
          <w:lang w:val="fr-FR"/>
        </w:rPr>
        <w:t>, les coûts indirects liés au transport, à l’hébergement etc.</w:t>
      </w:r>
    </w:p>
    <w:p w14:paraId="7F937003" w14:textId="77777777" w:rsidR="00C85C81" w:rsidRPr="00085661" w:rsidRDefault="00C85C81" w:rsidP="0020455D">
      <w:pPr>
        <w:spacing w:after="0" w:line="240" w:lineRule="auto"/>
        <w:jc w:val="both"/>
        <w:rPr>
          <w:iCs/>
          <w:lang w:val="fr-FR"/>
        </w:rPr>
      </w:pPr>
    </w:p>
    <w:p w14:paraId="563D28B0" w14:textId="77777777" w:rsidR="00C85C81" w:rsidRPr="001354DD" w:rsidRDefault="00C85C81" w:rsidP="0020455D">
      <w:pPr>
        <w:pStyle w:val="Titre4"/>
        <w:rPr>
          <w:lang w:val="fr-FR"/>
        </w:rPr>
      </w:pPr>
      <w:bookmarkStart w:id="54" w:name="_Toc23967306"/>
      <w:bookmarkStart w:id="55" w:name="_Toc23971574"/>
      <w:bookmarkStart w:id="56" w:name="_Toc24018193"/>
      <w:r w:rsidRPr="001354DD">
        <w:rPr>
          <w:lang w:val="fr-FR"/>
        </w:rPr>
        <w:t>Programmes actifs de promotion de l’emploi</w:t>
      </w:r>
      <w:bookmarkEnd w:id="54"/>
      <w:bookmarkEnd w:id="55"/>
      <w:bookmarkEnd w:id="56"/>
    </w:p>
    <w:p w14:paraId="034EBCAF" w14:textId="77777777" w:rsidR="00C85C81" w:rsidRPr="00085661" w:rsidRDefault="00C85C81" w:rsidP="0020455D">
      <w:pPr>
        <w:spacing w:after="0" w:line="240" w:lineRule="auto"/>
        <w:jc w:val="both"/>
        <w:rPr>
          <w:iCs/>
          <w:lang w:val="fr-FR"/>
        </w:rPr>
      </w:pPr>
      <w:r w:rsidRPr="00085661">
        <w:rPr>
          <w:iCs/>
          <w:lang w:val="fr-FR"/>
        </w:rPr>
        <w:t xml:space="preserve">Centrés sur l’emploi privé formel, les programmes actifs de promotion de l’emploi sont de deux types Le premier type vise l’amélioration de l’employabilité des jeunes par l’accès à une première expérience professionnelle et la formation qualifiante (Taehil, Tahfiz, Idmaj), et le deuxième type vise la promotion de l’auto-emploi (Moukawalati). </w:t>
      </w:r>
    </w:p>
    <w:p w14:paraId="7EA949C1" w14:textId="77777777" w:rsidR="00C85C81" w:rsidRPr="001354DD" w:rsidRDefault="00C85C81" w:rsidP="0020455D">
      <w:pPr>
        <w:pStyle w:val="Paragraphedeliste"/>
        <w:spacing w:before="240" w:after="0" w:line="240" w:lineRule="auto"/>
        <w:ind w:left="0"/>
        <w:contextualSpacing w:val="0"/>
        <w:jc w:val="both"/>
        <w:rPr>
          <w:iCs/>
          <w:color w:val="4472C4" w:themeColor="accent1"/>
          <w:u w:val="single"/>
          <w:lang w:val="fr-FR"/>
        </w:rPr>
      </w:pPr>
      <w:r w:rsidRPr="001354DD">
        <w:rPr>
          <w:iCs/>
          <w:color w:val="4472C4" w:themeColor="accent1"/>
          <w:u w:val="single"/>
          <w:lang w:val="fr-FR"/>
        </w:rPr>
        <w:t>TAEHIL</w:t>
      </w:r>
    </w:p>
    <w:p w14:paraId="3F7F7C8F" w14:textId="77777777" w:rsidR="00C85C81" w:rsidRPr="00085661" w:rsidRDefault="00C85C81" w:rsidP="0020455D">
      <w:pPr>
        <w:spacing w:after="0" w:line="240" w:lineRule="auto"/>
        <w:jc w:val="both"/>
        <w:rPr>
          <w:lang w:val="fr-FR"/>
        </w:rPr>
      </w:pPr>
      <w:r w:rsidRPr="00085661">
        <w:rPr>
          <w:rFonts w:cs="Calibri"/>
          <w:lang w:val="fr-FR"/>
        </w:rPr>
        <w:t xml:space="preserve">Ce programme est </w:t>
      </w:r>
      <w:r w:rsidRPr="00085661">
        <w:rPr>
          <w:rStyle w:val="e24kjd"/>
          <w:lang w:val="fr-FR"/>
        </w:rPr>
        <w:t xml:space="preserve">ouvert aux diplômés titulaires au minimum du baccalauréat et aux lauréats de la formation professionnelle. </w:t>
      </w:r>
      <w:r w:rsidRPr="00085661">
        <w:rPr>
          <w:rFonts w:cs="Calibri"/>
          <w:lang w:val="fr-FR"/>
        </w:rPr>
        <w:t>La</w:t>
      </w:r>
      <w:r w:rsidRPr="00085661">
        <w:rPr>
          <w:iCs/>
          <w:lang w:val="fr-FR"/>
        </w:rPr>
        <w:t xml:space="preserve"> contribution de L’Etat dans le financement des programmes sociaux d’appui à l’emploi se présente comme suit : i) </w:t>
      </w:r>
      <w:r w:rsidRPr="00085661">
        <w:rPr>
          <w:lang w:val="fr-FR"/>
        </w:rPr>
        <w:t>10.000 dirhams par bénéficiaire de la Formation Contractualisée pour l'Emploi (FCE) pour un montant maximal de 24.000 dirhams</w:t>
      </w:r>
      <w:r w:rsidRPr="00085661">
        <w:rPr>
          <w:vertAlign w:val="superscript"/>
          <w:lang w:val="fr-FR"/>
        </w:rPr>
        <w:footnoteReference w:id="11"/>
      </w:r>
      <w:r w:rsidRPr="00085661">
        <w:rPr>
          <w:vertAlign w:val="superscript"/>
          <w:lang w:val="fr-FR"/>
        </w:rPr>
        <w:t> </w:t>
      </w:r>
      <w:r w:rsidRPr="00085661">
        <w:rPr>
          <w:lang w:val="fr-FR"/>
        </w:rPr>
        <w:t>, ii) 10.000 dirhams pour la Formation Qualifiante ou de Reconversion (FQR) avec un maximum de 18.000 dirhams</w:t>
      </w:r>
      <w:r w:rsidRPr="00085661">
        <w:rPr>
          <w:rStyle w:val="Appelnotedebasdep"/>
          <w:iCs/>
          <w:lang w:val="fr-FR"/>
        </w:rPr>
        <w:footnoteReference w:id="12"/>
      </w:r>
      <w:r w:rsidRPr="00085661">
        <w:rPr>
          <w:lang w:val="fr-FR"/>
        </w:rPr>
        <w:t xml:space="preserve"> par bénéficiaire, iii) 12.000 à 66.000 dirhams pour la Formation d'appui aux Secteurs Emergents (FSE)</w:t>
      </w:r>
      <w:r w:rsidRPr="00085661">
        <w:rPr>
          <w:vertAlign w:val="superscript"/>
          <w:lang w:val="fr-FR"/>
        </w:rPr>
        <w:footnoteReference w:id="13"/>
      </w:r>
      <w:r w:rsidRPr="00085661">
        <w:rPr>
          <w:lang w:val="fr-FR"/>
        </w:rPr>
        <w:t>.</w:t>
      </w:r>
    </w:p>
    <w:p w14:paraId="18DA45B4" w14:textId="77777777" w:rsidR="00C85C81" w:rsidRPr="00085661" w:rsidRDefault="00C85C81" w:rsidP="0020455D">
      <w:pPr>
        <w:spacing w:before="240" w:after="0" w:line="240" w:lineRule="auto"/>
        <w:jc w:val="both"/>
        <w:rPr>
          <w:rFonts w:cs="Calibri"/>
          <w:lang w:val="fr-FR"/>
        </w:rPr>
      </w:pPr>
      <w:r w:rsidRPr="00085661">
        <w:rPr>
          <w:rFonts w:cs="Calibri"/>
          <w:lang w:val="fr-FR"/>
        </w:rPr>
        <w:t xml:space="preserve">Le nombre cumulé des bénéficiaires a atteint, fin 2018, 185.500 personnes. 3.010 personnes ont bénéficié de la FCE dont 1.423 dans le cadre des programmes spécifiques. Les bénéficiaires de la FSE se sont élevés à 12.856 et à 2.502 de la FQR. </w:t>
      </w:r>
    </w:p>
    <w:p w14:paraId="08B0D65F" w14:textId="77777777" w:rsidR="00C85C81" w:rsidRPr="00085661" w:rsidRDefault="00C85C81" w:rsidP="0020455D">
      <w:pPr>
        <w:spacing w:before="240" w:after="0" w:line="240" w:lineRule="auto"/>
        <w:jc w:val="both"/>
        <w:rPr>
          <w:rFonts w:cs="Calibri"/>
          <w:lang w:val="fr-FR"/>
        </w:rPr>
      </w:pPr>
      <w:r w:rsidRPr="00085661">
        <w:rPr>
          <w:rFonts w:cs="Calibri"/>
          <w:lang w:val="fr-FR"/>
        </w:rPr>
        <w:t>D’autre part, 3.017 personnes ont démarré la formation dans le cadre du Partenariat national, 611 dans le cadre du Partenariat régional, et 5.129 ont bénéficié de formation en ligne. Les données sur la couverture financière de ces activités ne sont pas disponibles.</w:t>
      </w:r>
    </w:p>
    <w:p w14:paraId="031CB509" w14:textId="77777777" w:rsidR="00C85C81" w:rsidRPr="001354DD" w:rsidRDefault="00C85C81" w:rsidP="0020455D">
      <w:pPr>
        <w:pStyle w:val="Paragraphedeliste"/>
        <w:spacing w:before="240" w:after="0" w:line="240" w:lineRule="auto"/>
        <w:ind w:left="0"/>
        <w:contextualSpacing w:val="0"/>
        <w:jc w:val="both"/>
        <w:rPr>
          <w:iCs/>
          <w:color w:val="4472C4" w:themeColor="accent1"/>
          <w:u w:val="single"/>
          <w:lang w:val="fr-FR"/>
        </w:rPr>
      </w:pPr>
      <w:bookmarkStart w:id="57" w:name="_Toc23967307"/>
      <w:r w:rsidRPr="001354DD">
        <w:rPr>
          <w:iCs/>
          <w:color w:val="4472C4" w:themeColor="accent1"/>
          <w:u w:val="single"/>
          <w:lang w:val="fr-FR"/>
        </w:rPr>
        <w:t>TAHFIZ</w:t>
      </w:r>
    </w:p>
    <w:p w14:paraId="7F59C86C" w14:textId="77777777" w:rsidR="00C85C81" w:rsidRPr="00085661" w:rsidRDefault="00C85C81" w:rsidP="0020455D">
      <w:pPr>
        <w:spacing w:after="0" w:line="240" w:lineRule="auto"/>
        <w:jc w:val="both"/>
        <w:rPr>
          <w:rFonts w:cs="Calibri"/>
          <w:lang w:val="fr-FR"/>
        </w:rPr>
      </w:pPr>
      <w:r w:rsidRPr="00085661">
        <w:rPr>
          <w:rFonts w:cs="Calibri"/>
          <w:lang w:val="fr-FR"/>
        </w:rPr>
        <w:t xml:space="preserve">Le programme Tahfiz permet aux entreprises et associations créées entre janvier 2015 et décembre 2018 de bénéficier d’une exonération des charges fiscales et sociales pour 5 salariés sur une période de 24 mois. </w:t>
      </w:r>
    </w:p>
    <w:p w14:paraId="326AD33F" w14:textId="77777777" w:rsidR="00C85C81" w:rsidRPr="00085661" w:rsidRDefault="00C85C81" w:rsidP="0020455D">
      <w:pPr>
        <w:spacing w:before="240" w:after="0" w:line="240" w:lineRule="auto"/>
        <w:jc w:val="both"/>
        <w:rPr>
          <w:rFonts w:cs="Calibri"/>
          <w:lang w:val="fr-FR"/>
        </w:rPr>
      </w:pPr>
      <w:r w:rsidRPr="00085661">
        <w:rPr>
          <w:rFonts w:cs="Calibri"/>
          <w:lang w:val="fr-FR"/>
        </w:rPr>
        <w:t xml:space="preserve">Les avantages de ce programme ont été étendus le 1er janvier 2018 aux 10 premiers salariés embauchés, et la période d’application a été prorogée à décembre 2022. </w:t>
      </w:r>
    </w:p>
    <w:p w14:paraId="4736D39B" w14:textId="77777777" w:rsidR="00C85C81" w:rsidRPr="00085661" w:rsidRDefault="00C85C81" w:rsidP="0020455D">
      <w:pPr>
        <w:spacing w:before="240" w:after="0" w:line="240" w:lineRule="auto"/>
        <w:jc w:val="both"/>
        <w:rPr>
          <w:rFonts w:cs="Calibri"/>
          <w:lang w:val="fr-FR"/>
        </w:rPr>
      </w:pPr>
      <w:r w:rsidRPr="00085661">
        <w:rPr>
          <w:rFonts w:cs="Calibri"/>
          <w:lang w:val="fr-FR"/>
        </w:rPr>
        <w:t>Un deuxième dispositif mis en place par l’Etat, le Contrat d’insertion amélioré (CIA) permet aux entreprises ayant un contrat avec l’ANAPEC d’être exonérées des cotisations sociales pour leurs stagiaires pendant 24 mois. La version initiale du CIA a revue pour permette aux stagiaires de bénéficier d’une couverture médicale AMO.</w:t>
      </w:r>
    </w:p>
    <w:p w14:paraId="1D60B23C" w14:textId="77777777" w:rsidR="00C85C81" w:rsidRPr="00085661" w:rsidRDefault="00C85C81" w:rsidP="0020455D">
      <w:pPr>
        <w:spacing w:before="240" w:after="0" w:line="240" w:lineRule="auto"/>
        <w:jc w:val="both"/>
        <w:rPr>
          <w:rFonts w:cs="Calibri"/>
          <w:lang w:val="fr-FR"/>
        </w:rPr>
      </w:pPr>
      <w:r w:rsidRPr="00085661">
        <w:rPr>
          <w:rFonts w:cs="Calibri"/>
          <w:lang w:val="fr-FR"/>
        </w:rPr>
        <w:t xml:space="preserve">De plus, pour les stagiaires qui deviennent des salariés, la prise en charge des cotisations patronales les concernant se poursuit pendant 12 mois, dans le cadre d’un troisième dispositif, CIA–PCS (contrat de travail au cours ou à l’issue du stage). </w:t>
      </w:r>
    </w:p>
    <w:p w14:paraId="21A261DE" w14:textId="77777777" w:rsidR="00C85C81" w:rsidRPr="00085661" w:rsidRDefault="00C85C81" w:rsidP="0020455D">
      <w:pPr>
        <w:spacing w:before="240" w:after="0" w:line="240" w:lineRule="auto"/>
        <w:jc w:val="both"/>
        <w:rPr>
          <w:rFonts w:cs="Calibri"/>
          <w:lang w:val="fr-FR"/>
        </w:rPr>
      </w:pPr>
      <w:r w:rsidRPr="00085661">
        <w:rPr>
          <w:rFonts w:cs="Calibri"/>
          <w:lang w:val="fr-FR"/>
        </w:rPr>
        <w:t>Selon le bilan à fin juin 2018, 125.454 contrats CIA ont été signés, profitant à 9.685 entreprises, et 6.471 contrats CIA–PCS ont été signés et qui ont concerné 605 bénéficiaires. Concernant le financement de ces activités, les coûts encourus ne sont pas connus.</w:t>
      </w:r>
    </w:p>
    <w:p w14:paraId="6D9152B8" w14:textId="77777777" w:rsidR="00C85C81" w:rsidRPr="001354DD" w:rsidRDefault="00C85C81" w:rsidP="0020455D">
      <w:pPr>
        <w:spacing w:before="240" w:after="0" w:line="240" w:lineRule="auto"/>
        <w:jc w:val="both"/>
        <w:rPr>
          <w:rFonts w:cs="Calibri"/>
          <w:color w:val="4472C4" w:themeColor="accent1"/>
          <w:u w:val="single"/>
          <w:lang w:val="fr-FR"/>
        </w:rPr>
      </w:pPr>
      <w:r w:rsidRPr="001354DD">
        <w:rPr>
          <w:rStyle w:val="s1"/>
          <w:color w:val="4472C4" w:themeColor="accent1"/>
          <w:u w:val="single"/>
          <w:lang w:val="fr-FR"/>
        </w:rPr>
        <w:t>IDMAJ</w:t>
      </w:r>
    </w:p>
    <w:p w14:paraId="7B1F4B36" w14:textId="77777777" w:rsidR="00C85C81" w:rsidRPr="00085661" w:rsidRDefault="00C85C81" w:rsidP="0020455D">
      <w:pPr>
        <w:spacing w:after="0" w:line="240" w:lineRule="auto"/>
        <w:jc w:val="both"/>
        <w:rPr>
          <w:rFonts w:cs="Calibri"/>
          <w:lang w:val="fr-FR"/>
        </w:rPr>
      </w:pPr>
      <w:r w:rsidRPr="00085661">
        <w:rPr>
          <w:lang w:val="fr-FR"/>
        </w:rPr>
        <w:t>Ce Programme porte sur l’emploi salarié en général (Contrats de Droit Commun et Contrats d’Insertion) et vise l’accompagnement de l’entreprise à satisfaire ses besoins en compétences, et l’insertion des chercheurs d’emploi dans la vie active. Il prévoit l’exonération des cotisations CNSS/TFP et de l’IR pendant 24 mois, prolongée de 12 mois (si contrat de droit commun). Il cible les diplômés de l’enseignement supérieur et de la formation professionnelle inscrits à l’ANAPEC depuis plus de 6 mois.</w:t>
      </w:r>
    </w:p>
    <w:p w14:paraId="7A9545E2" w14:textId="77777777" w:rsidR="00C85C81" w:rsidRPr="00085661" w:rsidRDefault="00C85C81" w:rsidP="0020455D">
      <w:pPr>
        <w:spacing w:before="240" w:after="0" w:line="240" w:lineRule="auto"/>
        <w:jc w:val="both"/>
        <w:rPr>
          <w:rFonts w:cs="Calibri"/>
          <w:lang w:val="fr-FR"/>
        </w:rPr>
      </w:pPr>
      <w:r w:rsidRPr="00085661">
        <w:rPr>
          <w:rFonts w:cs="Calibri"/>
          <w:lang w:val="fr-FR"/>
        </w:rPr>
        <w:t>Le dispositif Idmaj a permis 102.773 insertions dont 15.922 à l’international : 20.015 embauches dans le cadre du contrat à durée déterminée (CDD), 2.482 en contrat à durée indéterminée (CDI) et 64.354 pour les contrats d’insertion. Le coût financier de ce programme n’est pas communiqué.</w:t>
      </w:r>
    </w:p>
    <w:p w14:paraId="4BA6E543" w14:textId="77777777" w:rsidR="00C85C81" w:rsidRPr="001354DD" w:rsidRDefault="00C85C81" w:rsidP="0020455D">
      <w:pPr>
        <w:spacing w:before="240" w:after="0" w:line="240" w:lineRule="auto"/>
        <w:jc w:val="both"/>
        <w:rPr>
          <w:rStyle w:val="s1"/>
          <w:color w:val="4472C4" w:themeColor="accent1"/>
          <w:u w:val="single"/>
          <w:lang w:val="fr-FR"/>
        </w:rPr>
      </w:pPr>
      <w:r w:rsidRPr="001354DD">
        <w:rPr>
          <w:rStyle w:val="s1"/>
          <w:color w:val="4472C4" w:themeColor="accent1"/>
          <w:u w:val="single"/>
          <w:lang w:val="fr-FR"/>
        </w:rPr>
        <w:t xml:space="preserve">Promotion de l’auto-emploi </w:t>
      </w:r>
      <w:r w:rsidRPr="001354DD">
        <w:rPr>
          <w:rFonts w:cs="Calibri"/>
          <w:color w:val="4472C4" w:themeColor="accent1"/>
          <w:u w:val="single"/>
          <w:lang w:val="fr-FR"/>
        </w:rPr>
        <w:t>(Moukawalati)</w:t>
      </w:r>
    </w:p>
    <w:p w14:paraId="5CB62669" w14:textId="77777777" w:rsidR="00C85C81" w:rsidRPr="00085661" w:rsidRDefault="00C85C81" w:rsidP="0020455D">
      <w:pPr>
        <w:spacing w:after="0" w:line="240" w:lineRule="auto"/>
        <w:jc w:val="both"/>
        <w:rPr>
          <w:lang w:val="fr-FR"/>
        </w:rPr>
      </w:pPr>
      <w:r w:rsidRPr="00085661">
        <w:rPr>
          <w:rFonts w:cs="Calibri"/>
          <w:lang w:val="fr-FR"/>
        </w:rPr>
        <w:t xml:space="preserve">L’appui à l’auto-emploi cible les diplômés porteurs de projets </w:t>
      </w:r>
      <w:r w:rsidRPr="00085661">
        <w:rPr>
          <w:lang w:val="fr-FR"/>
        </w:rPr>
        <w:t xml:space="preserve">de création d'entreprises et assurer la pérennité du tissu économique régional, à travers un dispositif de suivi des entreprises créées au cours de la période critique de démarrage. </w:t>
      </w:r>
    </w:p>
    <w:p w14:paraId="52EC79A3" w14:textId="77777777" w:rsidR="00C85C81" w:rsidRPr="00085661" w:rsidRDefault="00C85C81" w:rsidP="0020455D">
      <w:pPr>
        <w:spacing w:before="240" w:after="0" w:line="240" w:lineRule="auto"/>
        <w:jc w:val="both"/>
        <w:rPr>
          <w:rFonts w:cs="Calibri"/>
          <w:lang w:val="fr-FR"/>
        </w:rPr>
      </w:pPr>
      <w:r w:rsidRPr="00085661">
        <w:rPr>
          <w:lang w:val="fr-FR"/>
        </w:rPr>
        <w:t>Les avantages mis en place sont i) l'accompagnement pré et post création, ii) la prise en charge par l'Etat des frais d'accompagnement à hauteur de10.000 DH par projet, iii) la garantie à hauteur de 85% du crédit bancaire et iv) une avance sans intérêts représentant 10% de l'investissement et dans la limite de 15.000 DH remboursable sur six ans dont trois de grâce.</w:t>
      </w:r>
    </w:p>
    <w:p w14:paraId="550346D8" w14:textId="77777777" w:rsidR="00C85C81" w:rsidRDefault="00C85C81" w:rsidP="0020455D">
      <w:pPr>
        <w:spacing w:before="240" w:after="0" w:line="240" w:lineRule="auto"/>
        <w:jc w:val="both"/>
        <w:rPr>
          <w:rFonts w:cs="Calibri"/>
          <w:lang w:val="fr-FR"/>
        </w:rPr>
      </w:pPr>
      <w:r w:rsidRPr="00085661">
        <w:rPr>
          <w:rFonts w:cs="Calibri"/>
          <w:lang w:val="fr-FR"/>
        </w:rPr>
        <w:t>Le nombre d’inscrits s’est élevé à 3.262 à fin 2018. L’ANAPEC a accompagné 2.785 porteurs de projets qui ont bénéficié de formation. En outre, 1.351 projets TPE et AGR ont été financés, et les emplois générés se sont établis à 4.526. Pour les TPE, 459 projets ont été autofinancés, 99 financées par l’INDH et 315 par d’autres financements (plates-formes régionales, Fonds de cohésion sociale, CPC, …). D’autre part, le programme a permis i) la création de 305 coopératives et 173 activités individuelles, ii) à 84.466 personnes de bénéficier des entretiens de positionnement et iii) à 57.524 personnes de participer aux ateliers de recherche d’emploi. Comme pour les autres programmes de promotion de l’emploi, le financement du programme n’est pas communiqué.</w:t>
      </w:r>
    </w:p>
    <w:p w14:paraId="79C1A422" w14:textId="77777777" w:rsidR="00C85C81" w:rsidRPr="00C85C81" w:rsidRDefault="00C85C81" w:rsidP="0020455D">
      <w:pPr>
        <w:spacing w:before="240" w:after="0" w:line="240" w:lineRule="auto"/>
        <w:jc w:val="both"/>
        <w:rPr>
          <w:i/>
          <w:iCs/>
          <w:color w:val="4472C4" w:themeColor="accent1"/>
          <w:lang w:val="fr-FR"/>
        </w:rPr>
      </w:pPr>
      <w:bookmarkStart w:id="58" w:name="_Toc23967304"/>
      <w:r w:rsidRPr="00C85C81">
        <w:rPr>
          <w:i/>
          <w:iCs/>
          <w:color w:val="4472C4" w:themeColor="accent1"/>
          <w:lang w:val="fr-FR"/>
        </w:rPr>
        <w:t>L’Initiative Nationale pour le Développement Humain</w:t>
      </w:r>
      <w:bookmarkEnd w:id="58"/>
    </w:p>
    <w:p w14:paraId="14C29A20" w14:textId="77777777" w:rsidR="00C85C81" w:rsidRPr="00085661" w:rsidRDefault="00C85C81" w:rsidP="0020455D">
      <w:pPr>
        <w:spacing w:after="0" w:line="240" w:lineRule="auto"/>
        <w:jc w:val="both"/>
        <w:rPr>
          <w:lang w:val="fr-FR"/>
        </w:rPr>
      </w:pPr>
      <w:r w:rsidRPr="00085661">
        <w:rPr>
          <w:rFonts w:cs="Calibri"/>
          <w:lang w:val="fr-FR"/>
        </w:rPr>
        <w:t>Le</w:t>
      </w:r>
      <w:r w:rsidRPr="00085661">
        <w:rPr>
          <w:lang w:val="fr-FR"/>
        </w:rPr>
        <w:t xml:space="preserve"> financement de l’Initiative Nationale pour le Développement Humain (INDH) se fait par le BE à hauteur de 60%, par les collectivités territoriales pour 37% et par des sources externes (3%).</w:t>
      </w:r>
      <w:r w:rsidRPr="00085661">
        <w:rPr>
          <w:rStyle w:val="Appelnotedebasdep"/>
          <w:rFonts w:cs="Calibri"/>
          <w:lang w:val="fr-FR"/>
        </w:rPr>
        <w:footnoteReference w:id="14"/>
      </w:r>
      <w:r w:rsidRPr="00085661">
        <w:rPr>
          <w:lang w:val="fr-FR"/>
        </w:rPr>
        <w:t xml:space="preserve"> L’enveloppe allouée à l’INDH est nettement supérieure aux dépenses réalisées en raison du faible taux de consommation des montants disponibles. En effet, sur la période 2013-2017, le taux le plus élevé est enregistré en 2017, soit 39,3%.</w:t>
      </w:r>
    </w:p>
    <w:p w14:paraId="089F7527" w14:textId="77777777" w:rsidR="00C85C81" w:rsidRPr="00085661" w:rsidRDefault="00C85C81" w:rsidP="0020455D">
      <w:pPr>
        <w:spacing w:before="240" w:after="0" w:line="240" w:lineRule="auto"/>
        <w:jc w:val="both"/>
        <w:rPr>
          <w:iCs/>
          <w:lang w:val="fr-FR"/>
        </w:rPr>
      </w:pPr>
      <w:r w:rsidRPr="00085661">
        <w:rPr>
          <w:rFonts w:cs="Calibri"/>
          <w:lang w:val="fr-FR"/>
        </w:rPr>
        <w:t>Depuis</w:t>
      </w:r>
      <w:r w:rsidRPr="00085661">
        <w:rPr>
          <w:iCs/>
          <w:lang w:val="fr-FR"/>
        </w:rPr>
        <w:t xml:space="preserve"> son lancement (2005) jusqu’à fin 2018, période où les deux premières phases ont été réalisées, les projets et actions sociales ont bénéficié à 10,5 millions de bénéficiaires. Ces projets ont fait appel à un investissement global de plus de 37,8 MMDH dont 22,45 MMDH sous-forme de contribution propre de l’INDH. Quant aux crédits alloués, ils ont été de 8,4 MMDH en 2017 et 7,02 MMDH en 2018.</w:t>
      </w:r>
    </w:p>
    <w:p w14:paraId="685DFD22" w14:textId="77777777" w:rsidR="00C85C81" w:rsidRDefault="00C85C81" w:rsidP="0020455D">
      <w:pPr>
        <w:spacing w:before="240" w:after="0" w:line="240" w:lineRule="auto"/>
        <w:jc w:val="both"/>
        <w:rPr>
          <w:iCs/>
          <w:lang w:val="fr-FR"/>
        </w:rPr>
      </w:pPr>
      <w:r w:rsidRPr="00085661">
        <w:rPr>
          <w:iCs/>
          <w:lang w:val="fr-FR"/>
        </w:rPr>
        <w:t>La troisième phase (2019-2023) est lancée pour une enveloppe de 18 MMDH. Cette phase est centrée sur i) la réduction des disparités sociales et territoriales, ii) le développement du capital humain, l’appui aux catégories en situation difficile et le lancement d’une nouvelle génération d’initiatives génératrices de revenus.</w:t>
      </w:r>
    </w:p>
    <w:p w14:paraId="78C4E261" w14:textId="77777777" w:rsidR="00C85C81" w:rsidRPr="00085661" w:rsidRDefault="00C85C81" w:rsidP="0020455D">
      <w:pPr>
        <w:spacing w:after="0" w:line="240" w:lineRule="auto"/>
        <w:jc w:val="both"/>
        <w:rPr>
          <w:rFonts w:cs="Times New Roman"/>
          <w:iCs/>
          <w:lang w:val="fr-FR"/>
        </w:rPr>
      </w:pPr>
    </w:p>
    <w:p w14:paraId="342DAC0F" w14:textId="77777777" w:rsidR="00C85C81" w:rsidRPr="001354DD" w:rsidRDefault="00C85C81" w:rsidP="0020455D">
      <w:pPr>
        <w:pStyle w:val="Titre4"/>
        <w:rPr>
          <w:lang w:val="fr-FR"/>
        </w:rPr>
      </w:pPr>
      <w:bookmarkStart w:id="59" w:name="_Toc23967309"/>
      <w:bookmarkEnd w:id="57"/>
      <w:r w:rsidRPr="001354DD">
        <w:rPr>
          <w:lang w:val="fr-FR"/>
        </w:rPr>
        <w:t>Programme d’aide directe aux femmes veuves</w:t>
      </w:r>
      <w:bookmarkEnd w:id="59"/>
      <w:r w:rsidRPr="001354DD">
        <w:rPr>
          <w:lang w:val="fr-FR"/>
        </w:rPr>
        <w:t xml:space="preserve"> (DAAM) </w:t>
      </w:r>
    </w:p>
    <w:p w14:paraId="572E8900" w14:textId="77777777" w:rsidR="00C85C81" w:rsidRDefault="00C85C81" w:rsidP="0020455D">
      <w:pPr>
        <w:spacing w:after="0" w:line="240" w:lineRule="auto"/>
        <w:jc w:val="both"/>
        <w:rPr>
          <w:lang w:val="fr-FR"/>
        </w:rPr>
      </w:pPr>
      <w:r w:rsidRPr="00085661">
        <w:rPr>
          <w:rFonts w:cs="Calibri"/>
          <w:lang w:val="fr-FR"/>
        </w:rPr>
        <w:t>Depuis</w:t>
      </w:r>
      <w:r w:rsidRPr="00085661">
        <w:rPr>
          <w:lang w:val="fr-FR"/>
        </w:rPr>
        <w:t xml:space="preserve"> son lancement, le programme d’aide aux femmes veuve</w:t>
      </w:r>
      <w:r w:rsidR="00C234AA">
        <w:rPr>
          <w:lang w:val="fr-FR"/>
        </w:rPr>
        <w:t xml:space="preserve">s </w:t>
      </w:r>
      <w:r w:rsidRPr="00085661">
        <w:rPr>
          <w:lang w:val="fr-FR"/>
        </w:rPr>
        <w:t>a bénéficié d’un financement de 1,5 MMDH dans le cadre du F</w:t>
      </w:r>
      <w:r>
        <w:rPr>
          <w:lang w:val="fr-FR"/>
        </w:rPr>
        <w:t>onds d’</w:t>
      </w:r>
      <w:r w:rsidRPr="00085661">
        <w:rPr>
          <w:lang w:val="fr-FR"/>
        </w:rPr>
        <w:t>A</w:t>
      </w:r>
      <w:r>
        <w:rPr>
          <w:lang w:val="fr-FR"/>
        </w:rPr>
        <w:t xml:space="preserve">ppui à la </w:t>
      </w:r>
      <w:r w:rsidRPr="00085661">
        <w:rPr>
          <w:lang w:val="fr-FR"/>
        </w:rPr>
        <w:t>C</w:t>
      </w:r>
      <w:r>
        <w:rPr>
          <w:lang w:val="fr-FR"/>
        </w:rPr>
        <w:t xml:space="preserve">ohésion </w:t>
      </w:r>
      <w:r w:rsidRPr="00085661">
        <w:rPr>
          <w:lang w:val="fr-FR"/>
        </w:rPr>
        <w:t>S</w:t>
      </w:r>
      <w:r>
        <w:rPr>
          <w:lang w:val="fr-FR"/>
        </w:rPr>
        <w:t>ociale</w:t>
      </w:r>
      <w:r w:rsidRPr="00085661">
        <w:rPr>
          <w:lang w:val="fr-FR"/>
        </w:rPr>
        <w:t>, dont 815,3 millions de dirhams a été versé à la CNRA. Le nombre des bénéficiaires a atteint, à fin septembre 2018, 87.984 veuves et plus de 155.000 orphelins.</w:t>
      </w:r>
    </w:p>
    <w:p w14:paraId="2F4A9EC4" w14:textId="77777777" w:rsidR="00C85C81" w:rsidRPr="00085661" w:rsidRDefault="00C85C81" w:rsidP="0020455D">
      <w:pPr>
        <w:spacing w:after="0" w:line="240" w:lineRule="auto"/>
        <w:jc w:val="both"/>
        <w:rPr>
          <w:rFonts w:cs="Times New Roman"/>
          <w:lang w:val="fr-FR"/>
        </w:rPr>
      </w:pPr>
    </w:p>
    <w:p w14:paraId="5CB98FE8" w14:textId="77777777" w:rsidR="00C85C81" w:rsidRPr="001354DD" w:rsidRDefault="00C85C81" w:rsidP="0020455D">
      <w:pPr>
        <w:pStyle w:val="Titre4"/>
        <w:rPr>
          <w:lang w:val="fr-FR"/>
        </w:rPr>
      </w:pPr>
      <w:bookmarkStart w:id="60" w:name="_Toc23967310"/>
      <w:r w:rsidRPr="001354DD">
        <w:rPr>
          <w:lang w:val="fr-FR"/>
        </w:rPr>
        <w:t>Soutien aux personnes en situation de handicap</w:t>
      </w:r>
      <w:bookmarkEnd w:id="60"/>
    </w:p>
    <w:p w14:paraId="55D294CA" w14:textId="77777777" w:rsidR="00C85C81" w:rsidRDefault="00C85C81" w:rsidP="0020455D">
      <w:pPr>
        <w:spacing w:after="0" w:line="240" w:lineRule="auto"/>
        <w:jc w:val="both"/>
        <w:rPr>
          <w:lang w:val="fr-FR"/>
        </w:rPr>
      </w:pPr>
      <w:r w:rsidRPr="00085661">
        <w:rPr>
          <w:lang w:val="fr-FR"/>
        </w:rPr>
        <w:t xml:space="preserve">Les programmes mis en œuvre pour soutenir les personnes en situation de handicap sont l’appui à la scolarisation des enfants en situation de handicap, les Centre d'orientation et d'accueil des PSH, l’encouragement à l'auto-emploi des PSH, les aides techniques et appareillages au profit des PSH, les aide en nature pour les PSH, et la qualification et insertion des PSH. </w:t>
      </w:r>
    </w:p>
    <w:p w14:paraId="0AA2FD9A" w14:textId="77777777" w:rsidR="00C85C81" w:rsidRPr="00085661" w:rsidRDefault="00C85C81" w:rsidP="0020455D">
      <w:pPr>
        <w:spacing w:after="0" w:line="240" w:lineRule="auto"/>
        <w:jc w:val="both"/>
        <w:rPr>
          <w:lang w:val="fr-FR"/>
        </w:rPr>
      </w:pPr>
    </w:p>
    <w:p w14:paraId="29E7A5DC" w14:textId="77777777" w:rsidR="00C85C81" w:rsidRPr="00085661" w:rsidRDefault="00C85C81" w:rsidP="0020455D">
      <w:pPr>
        <w:spacing w:after="0" w:line="240" w:lineRule="auto"/>
        <w:jc w:val="both"/>
        <w:rPr>
          <w:lang w:val="fr-FR"/>
        </w:rPr>
      </w:pPr>
      <w:r w:rsidRPr="00085661">
        <w:rPr>
          <w:lang w:val="fr-FR"/>
        </w:rPr>
        <w:t>Depuis le démarrage de ces programmes à fin 2017, les réalisations ont concerné :</w:t>
      </w:r>
    </w:p>
    <w:p w14:paraId="36D2A324" w14:textId="77777777" w:rsidR="00C85C81" w:rsidRPr="00085661" w:rsidRDefault="00C85C81" w:rsidP="0020455D">
      <w:pPr>
        <w:pStyle w:val="Paragraphedeliste"/>
        <w:numPr>
          <w:ilvl w:val="0"/>
          <w:numId w:val="32"/>
        </w:numPr>
        <w:spacing w:after="0" w:line="240" w:lineRule="auto"/>
        <w:ind w:left="357" w:hanging="357"/>
        <w:contextualSpacing w:val="0"/>
        <w:jc w:val="both"/>
        <w:rPr>
          <w:lang w:val="fr-FR"/>
        </w:rPr>
      </w:pPr>
      <w:r w:rsidRPr="00085661">
        <w:rPr>
          <w:lang w:val="fr-FR"/>
        </w:rPr>
        <w:t xml:space="preserve">L’octroi d’aides techniques et d’appareillages orthopédiques et médicaux au profit de 7.800 bénéficiaires pour 11,67 MDH ; </w:t>
      </w:r>
    </w:p>
    <w:p w14:paraId="49C97B16" w14:textId="77777777" w:rsidR="00C85C81" w:rsidRPr="00085661" w:rsidRDefault="00C85C81" w:rsidP="0020455D">
      <w:pPr>
        <w:pStyle w:val="Paragraphedeliste"/>
        <w:numPr>
          <w:ilvl w:val="0"/>
          <w:numId w:val="32"/>
        </w:numPr>
        <w:spacing w:after="0" w:line="240" w:lineRule="auto"/>
        <w:ind w:left="357" w:hanging="357"/>
        <w:contextualSpacing w:val="0"/>
        <w:jc w:val="both"/>
        <w:rPr>
          <w:lang w:val="fr-FR"/>
        </w:rPr>
      </w:pPr>
      <w:r w:rsidRPr="00085661">
        <w:rPr>
          <w:lang w:val="fr-FR"/>
        </w:rPr>
        <w:t>L’amélioration des conditions de scolarisation des enfants en situation de handicap en faveur de 10.927 bénéficiaires pour 110,37 MDH ;</w:t>
      </w:r>
    </w:p>
    <w:p w14:paraId="5183E11E" w14:textId="77777777" w:rsidR="00C85C81" w:rsidRPr="00085661" w:rsidRDefault="00C85C81" w:rsidP="0020455D">
      <w:pPr>
        <w:pStyle w:val="Paragraphedeliste"/>
        <w:numPr>
          <w:ilvl w:val="0"/>
          <w:numId w:val="32"/>
        </w:numPr>
        <w:spacing w:after="0" w:line="240" w:lineRule="auto"/>
        <w:ind w:left="357" w:hanging="357"/>
        <w:contextualSpacing w:val="0"/>
        <w:jc w:val="both"/>
        <w:rPr>
          <w:lang w:val="fr-FR"/>
        </w:rPr>
      </w:pPr>
      <w:r w:rsidRPr="00085661">
        <w:rPr>
          <w:lang w:val="fr-FR"/>
        </w:rPr>
        <w:t>La promotion des AGR et des TPE au profit de 479 bénéficiaires pour 20,78 MDH.</w:t>
      </w:r>
    </w:p>
    <w:p w14:paraId="4B602BD7" w14:textId="77777777" w:rsidR="00C85C81" w:rsidRPr="00085661" w:rsidRDefault="00C85C81" w:rsidP="0020455D">
      <w:pPr>
        <w:spacing w:after="0" w:line="240" w:lineRule="auto"/>
        <w:jc w:val="both"/>
        <w:rPr>
          <w:lang w:val="fr-FR"/>
        </w:rPr>
      </w:pPr>
    </w:p>
    <w:p w14:paraId="437EBF2E" w14:textId="77777777" w:rsidR="00C85C81" w:rsidRPr="001354DD" w:rsidRDefault="00C85C81" w:rsidP="0020455D">
      <w:pPr>
        <w:pStyle w:val="Titre4"/>
        <w:spacing w:before="0"/>
        <w:rPr>
          <w:lang w:val="fr-FR"/>
        </w:rPr>
      </w:pPr>
      <w:bookmarkStart w:id="61" w:name="_Toc23967311"/>
      <w:r w:rsidRPr="001354DD">
        <w:rPr>
          <w:lang w:val="fr-FR"/>
        </w:rPr>
        <w:t>Fonds d’entraide familiale</w:t>
      </w:r>
      <w:bookmarkEnd w:id="61"/>
    </w:p>
    <w:p w14:paraId="70792D03" w14:textId="77777777" w:rsidR="00C85C81" w:rsidRPr="00085661" w:rsidRDefault="00C85C81" w:rsidP="0020455D">
      <w:pPr>
        <w:spacing w:after="0" w:line="240" w:lineRule="auto"/>
        <w:jc w:val="both"/>
        <w:rPr>
          <w:rFonts w:cs="Times New Roman"/>
          <w:lang w:val="fr-FR"/>
        </w:rPr>
      </w:pPr>
      <w:r w:rsidRPr="00085661">
        <w:rPr>
          <w:rFonts w:cs="Calibri"/>
          <w:lang w:val="fr-FR"/>
        </w:rPr>
        <w:t>Le</w:t>
      </w:r>
      <w:r w:rsidRPr="00085661">
        <w:rPr>
          <w:lang w:val="fr-FR"/>
        </w:rPr>
        <w:t xml:space="preserve"> fonds d’entraide familiale (FEF) est financé par l’affectation de 20% du produit des taxes judicaires. Depuis son démarrage (2011), le coût global est de 220,74 MDH.</w:t>
      </w:r>
    </w:p>
    <w:p w14:paraId="73C0BC1B" w14:textId="77777777" w:rsidR="00C85C81" w:rsidRPr="00085661" w:rsidRDefault="00C85C81" w:rsidP="0020455D">
      <w:pPr>
        <w:spacing w:after="0" w:line="240" w:lineRule="auto"/>
        <w:rPr>
          <w:rFonts w:cs="Calibri"/>
          <w:lang w:val="fr-FR"/>
        </w:rPr>
      </w:pPr>
      <w:r w:rsidRPr="00085661">
        <w:rPr>
          <w:rFonts w:cs="Calibri"/>
          <w:lang w:val="fr-FR"/>
        </w:rPr>
        <w:t xml:space="preserve">En 2017, le FEF a bénéficié de près de 810 MDH de recettes, soit 3% du total des ressources destinées au développement social. </w:t>
      </w:r>
    </w:p>
    <w:p w14:paraId="43FD46ED" w14:textId="77777777" w:rsidR="00C85C81" w:rsidRPr="00085661" w:rsidRDefault="00C85C81" w:rsidP="0020455D">
      <w:pPr>
        <w:autoSpaceDE w:val="0"/>
        <w:autoSpaceDN w:val="0"/>
        <w:adjustRightInd w:val="0"/>
        <w:spacing w:before="240" w:after="0" w:line="240" w:lineRule="auto"/>
        <w:jc w:val="center"/>
        <w:rPr>
          <w:rFonts w:cs="MyriadPro-Light"/>
          <w:b/>
          <w:bCs/>
          <w:color w:val="5B9BD5" w:themeColor="accent5"/>
          <w:lang w:val="fr-FR"/>
        </w:rPr>
      </w:pPr>
      <w:r w:rsidRPr="00085661">
        <w:rPr>
          <w:rFonts w:cs="MyriadPro-Light"/>
          <w:b/>
          <w:bCs/>
          <w:color w:val="5B9BD5" w:themeColor="accent5"/>
          <w:lang w:val="fr-FR"/>
        </w:rPr>
        <w:t xml:space="preserve">Tableau </w:t>
      </w:r>
      <w:r>
        <w:rPr>
          <w:rFonts w:cs="MyriadPro-Light"/>
          <w:b/>
          <w:bCs/>
          <w:color w:val="5B9BD5" w:themeColor="accent5"/>
          <w:lang w:val="fr-FR"/>
        </w:rPr>
        <w:t>5</w:t>
      </w:r>
      <w:r w:rsidRPr="00085661">
        <w:rPr>
          <w:rFonts w:cs="MyriadPro-Light"/>
          <w:b/>
          <w:bCs/>
          <w:color w:val="5B9BD5" w:themeColor="accent5"/>
          <w:lang w:val="fr-FR"/>
        </w:rPr>
        <w:t> : Evolution des ressources et des dépenses du FEF (MDH)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1054"/>
        <w:gridCol w:w="1275"/>
        <w:gridCol w:w="1276"/>
        <w:gridCol w:w="1276"/>
      </w:tblGrid>
      <w:tr w:rsidR="00C85C81" w:rsidRPr="00085661" w14:paraId="6E8D304D" w14:textId="77777777" w:rsidTr="00137744">
        <w:trPr>
          <w:trHeight w:val="397"/>
          <w:jc w:val="center"/>
        </w:trPr>
        <w:tc>
          <w:tcPr>
            <w:tcW w:w="2882" w:type="dxa"/>
            <w:tcBorders>
              <w:top w:val="single" w:sz="4" w:space="0" w:color="auto"/>
              <w:left w:val="single" w:sz="4" w:space="0" w:color="auto"/>
              <w:bottom w:val="single" w:sz="4" w:space="0" w:color="auto"/>
              <w:right w:val="single" w:sz="4" w:space="0" w:color="auto"/>
            </w:tcBorders>
            <w:vAlign w:val="center"/>
            <w:hideMark/>
          </w:tcPr>
          <w:p w14:paraId="6696DA52" w14:textId="77777777" w:rsidR="00C85C81" w:rsidRPr="00085661" w:rsidRDefault="00C85C81" w:rsidP="0020455D">
            <w:pPr>
              <w:spacing w:after="0" w:line="240" w:lineRule="auto"/>
              <w:rPr>
                <w:rFonts w:eastAsia="Calibri" w:cs="Calibri"/>
                <w:b/>
                <w:bCs/>
                <w:lang w:val="fr-FR"/>
              </w:rPr>
            </w:pPr>
            <w:r w:rsidRPr="00085661">
              <w:rPr>
                <w:rFonts w:eastAsia="Calibri" w:cs="Calibri"/>
                <w:b/>
                <w:bCs/>
                <w:lang w:val="fr-FR"/>
              </w:rPr>
              <w:t>Milliers DH</w:t>
            </w:r>
          </w:p>
        </w:tc>
        <w:tc>
          <w:tcPr>
            <w:tcW w:w="1054" w:type="dxa"/>
            <w:tcBorders>
              <w:top w:val="single" w:sz="4" w:space="0" w:color="auto"/>
              <w:left w:val="single" w:sz="4" w:space="0" w:color="auto"/>
              <w:bottom w:val="single" w:sz="4" w:space="0" w:color="auto"/>
              <w:right w:val="single" w:sz="4" w:space="0" w:color="auto"/>
            </w:tcBorders>
            <w:vAlign w:val="center"/>
            <w:hideMark/>
          </w:tcPr>
          <w:p w14:paraId="44426F07" w14:textId="77777777" w:rsidR="00C85C81" w:rsidRPr="00085661" w:rsidRDefault="00C85C81" w:rsidP="0020455D">
            <w:pPr>
              <w:spacing w:after="0" w:line="240" w:lineRule="auto"/>
              <w:rPr>
                <w:rFonts w:eastAsia="Calibri" w:cs="Calibri"/>
                <w:b/>
                <w:lang w:val="fr-FR"/>
              </w:rPr>
            </w:pPr>
            <w:r w:rsidRPr="00085661">
              <w:rPr>
                <w:rFonts w:eastAsia="Calibri" w:cs="Calibri"/>
                <w:b/>
                <w:lang w:val="fr-FR"/>
              </w:rPr>
              <w:t>2015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AA4752" w14:textId="77777777" w:rsidR="00C85C81" w:rsidRPr="00085661" w:rsidRDefault="00C85C81" w:rsidP="0020455D">
            <w:pPr>
              <w:spacing w:after="0" w:line="240" w:lineRule="auto"/>
              <w:rPr>
                <w:rFonts w:eastAsia="Calibri" w:cs="Calibri"/>
                <w:b/>
                <w:lang w:val="fr-FR"/>
              </w:rPr>
            </w:pPr>
            <w:r w:rsidRPr="00085661">
              <w:rPr>
                <w:rFonts w:eastAsia="Calibri" w:cs="Calibri"/>
                <w:b/>
                <w:lang w:val="fr-FR"/>
              </w:rPr>
              <w:t>2016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7EDE37" w14:textId="77777777" w:rsidR="00C85C81" w:rsidRPr="00085661" w:rsidRDefault="00C85C81" w:rsidP="0020455D">
            <w:pPr>
              <w:spacing w:after="0" w:line="240" w:lineRule="auto"/>
              <w:rPr>
                <w:rFonts w:eastAsia="Calibri" w:cs="Calibri"/>
                <w:b/>
                <w:lang w:val="fr-FR"/>
              </w:rPr>
            </w:pPr>
            <w:r w:rsidRPr="00085661">
              <w:rPr>
                <w:rFonts w:eastAsia="Calibri" w:cs="Calibri"/>
                <w:b/>
                <w:lang w:val="fr-FR"/>
              </w:rPr>
              <w:t>2017</w:t>
            </w:r>
          </w:p>
        </w:tc>
        <w:tc>
          <w:tcPr>
            <w:tcW w:w="1276" w:type="dxa"/>
            <w:tcBorders>
              <w:top w:val="single" w:sz="4" w:space="0" w:color="auto"/>
              <w:left w:val="single" w:sz="4" w:space="0" w:color="auto"/>
              <w:bottom w:val="single" w:sz="4" w:space="0" w:color="auto"/>
              <w:right w:val="single" w:sz="4" w:space="0" w:color="auto"/>
            </w:tcBorders>
          </w:tcPr>
          <w:p w14:paraId="7C1FE47B" w14:textId="77777777" w:rsidR="00C85C81" w:rsidRPr="00085661" w:rsidRDefault="00C85C81" w:rsidP="0020455D">
            <w:pPr>
              <w:spacing w:after="0" w:line="240" w:lineRule="auto"/>
              <w:rPr>
                <w:rFonts w:eastAsia="Calibri" w:cs="Calibri"/>
                <w:b/>
                <w:lang w:val="fr-FR"/>
              </w:rPr>
            </w:pPr>
          </w:p>
        </w:tc>
      </w:tr>
      <w:tr w:rsidR="00C85C81" w:rsidRPr="00085661" w14:paraId="515FC82A" w14:textId="77777777" w:rsidTr="00137744">
        <w:trPr>
          <w:trHeight w:val="340"/>
          <w:jc w:val="center"/>
        </w:trPr>
        <w:tc>
          <w:tcPr>
            <w:tcW w:w="2882" w:type="dxa"/>
            <w:tcBorders>
              <w:top w:val="single" w:sz="4" w:space="0" w:color="auto"/>
              <w:left w:val="single" w:sz="4" w:space="0" w:color="auto"/>
              <w:bottom w:val="single" w:sz="4" w:space="0" w:color="auto"/>
              <w:right w:val="single" w:sz="4" w:space="0" w:color="auto"/>
            </w:tcBorders>
            <w:vAlign w:val="center"/>
            <w:hideMark/>
          </w:tcPr>
          <w:p w14:paraId="3982F049" w14:textId="77777777" w:rsidR="00C85C81" w:rsidRPr="00085661" w:rsidRDefault="00C85C81" w:rsidP="0020455D">
            <w:pPr>
              <w:spacing w:after="0" w:line="240" w:lineRule="auto"/>
              <w:rPr>
                <w:rFonts w:eastAsia="Calibri" w:cs="Calibri"/>
                <w:b/>
                <w:lang w:val="fr-FR"/>
              </w:rPr>
            </w:pPr>
            <w:r w:rsidRPr="00085661">
              <w:rPr>
                <w:rFonts w:eastAsia="Calibri" w:cs="Calibri"/>
                <w:b/>
                <w:lang w:val="fr-FR"/>
              </w:rPr>
              <w:t>Recettes (R)</w:t>
            </w:r>
          </w:p>
        </w:tc>
        <w:tc>
          <w:tcPr>
            <w:tcW w:w="1054" w:type="dxa"/>
            <w:tcBorders>
              <w:top w:val="single" w:sz="4" w:space="0" w:color="auto"/>
              <w:left w:val="single" w:sz="4" w:space="0" w:color="auto"/>
              <w:bottom w:val="single" w:sz="4" w:space="0" w:color="auto"/>
              <w:right w:val="single" w:sz="4" w:space="0" w:color="auto"/>
            </w:tcBorders>
            <w:vAlign w:val="center"/>
            <w:hideMark/>
          </w:tcPr>
          <w:p w14:paraId="6F48F32A" w14:textId="77777777" w:rsidR="00C85C81" w:rsidRPr="00085661" w:rsidRDefault="00C85C81" w:rsidP="0020455D">
            <w:pPr>
              <w:spacing w:after="0" w:line="240" w:lineRule="auto"/>
              <w:rPr>
                <w:rFonts w:eastAsia="Calibri" w:cs="Calibri"/>
                <w:lang w:val="fr-FR"/>
              </w:rPr>
            </w:pPr>
            <w:r w:rsidRPr="00085661">
              <w:rPr>
                <w:rFonts w:eastAsia="Calibri" w:cs="Calibri"/>
                <w:lang w:val="fr-FR"/>
              </w:rPr>
              <w:t>575,19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A57982" w14:textId="77777777" w:rsidR="00C85C81" w:rsidRPr="00085661" w:rsidRDefault="00C85C81" w:rsidP="0020455D">
            <w:pPr>
              <w:spacing w:after="0" w:line="240" w:lineRule="auto"/>
              <w:rPr>
                <w:rFonts w:eastAsia="Calibri" w:cs="Calibri"/>
                <w:lang w:val="fr-FR"/>
              </w:rPr>
            </w:pPr>
            <w:r w:rsidRPr="00085661">
              <w:rPr>
                <w:rFonts w:eastAsia="Calibri" w:cs="Calibri"/>
                <w:lang w:val="fr-FR"/>
              </w:rPr>
              <w:t>691,02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3355C1" w14:textId="77777777" w:rsidR="00C85C81" w:rsidRPr="00085661" w:rsidRDefault="00C85C81" w:rsidP="0020455D">
            <w:pPr>
              <w:spacing w:after="0" w:line="240" w:lineRule="auto"/>
              <w:rPr>
                <w:rFonts w:eastAsia="Calibri" w:cs="Calibri"/>
                <w:lang w:val="fr-FR"/>
              </w:rPr>
            </w:pPr>
            <w:r w:rsidRPr="00085661">
              <w:rPr>
                <w:rFonts w:eastAsia="Calibri" w:cs="Calibri"/>
                <w:lang w:val="fr-FR"/>
              </w:rPr>
              <w:t>809,54</w:t>
            </w:r>
          </w:p>
        </w:tc>
        <w:tc>
          <w:tcPr>
            <w:tcW w:w="1276" w:type="dxa"/>
            <w:tcBorders>
              <w:top w:val="single" w:sz="4" w:space="0" w:color="auto"/>
              <w:left w:val="single" w:sz="4" w:space="0" w:color="auto"/>
              <w:bottom w:val="single" w:sz="4" w:space="0" w:color="auto"/>
              <w:right w:val="single" w:sz="4" w:space="0" w:color="auto"/>
            </w:tcBorders>
          </w:tcPr>
          <w:p w14:paraId="736DABAC" w14:textId="77777777" w:rsidR="00C85C81" w:rsidRPr="00085661" w:rsidRDefault="00C85C81" w:rsidP="0020455D">
            <w:pPr>
              <w:spacing w:after="0" w:line="240" w:lineRule="auto"/>
              <w:rPr>
                <w:rFonts w:eastAsia="Calibri" w:cs="Calibri"/>
                <w:lang w:val="fr-FR"/>
              </w:rPr>
            </w:pPr>
          </w:p>
        </w:tc>
      </w:tr>
      <w:tr w:rsidR="00C85C81" w:rsidRPr="00085661" w14:paraId="77B5FC7C" w14:textId="77777777" w:rsidTr="00137744">
        <w:trPr>
          <w:trHeight w:val="340"/>
          <w:jc w:val="center"/>
        </w:trPr>
        <w:tc>
          <w:tcPr>
            <w:tcW w:w="2882" w:type="dxa"/>
            <w:tcBorders>
              <w:top w:val="single" w:sz="4" w:space="0" w:color="auto"/>
              <w:left w:val="single" w:sz="4" w:space="0" w:color="auto"/>
              <w:bottom w:val="single" w:sz="4" w:space="0" w:color="auto"/>
              <w:right w:val="single" w:sz="4" w:space="0" w:color="auto"/>
            </w:tcBorders>
            <w:vAlign w:val="center"/>
            <w:hideMark/>
          </w:tcPr>
          <w:p w14:paraId="628ED5A3" w14:textId="77777777" w:rsidR="00C85C81" w:rsidRPr="00085661" w:rsidRDefault="00C85C81" w:rsidP="0020455D">
            <w:pPr>
              <w:spacing w:after="0" w:line="240" w:lineRule="auto"/>
              <w:rPr>
                <w:rFonts w:eastAsia="Calibri" w:cs="Calibri"/>
                <w:b/>
                <w:lang w:val="fr-FR"/>
              </w:rPr>
            </w:pPr>
            <w:r w:rsidRPr="00085661">
              <w:rPr>
                <w:rFonts w:eastAsia="Calibri" w:cs="Calibri"/>
                <w:b/>
                <w:lang w:val="fr-FR"/>
              </w:rPr>
              <w:t>Dépenses (D)</w:t>
            </w:r>
          </w:p>
        </w:tc>
        <w:tc>
          <w:tcPr>
            <w:tcW w:w="1054" w:type="dxa"/>
            <w:tcBorders>
              <w:top w:val="single" w:sz="4" w:space="0" w:color="auto"/>
              <w:left w:val="single" w:sz="4" w:space="0" w:color="auto"/>
              <w:bottom w:val="single" w:sz="4" w:space="0" w:color="auto"/>
              <w:right w:val="single" w:sz="4" w:space="0" w:color="auto"/>
            </w:tcBorders>
            <w:vAlign w:val="center"/>
            <w:hideMark/>
          </w:tcPr>
          <w:p w14:paraId="1CA6BB03" w14:textId="77777777" w:rsidR="00C85C81" w:rsidRPr="00085661" w:rsidRDefault="00C85C81" w:rsidP="0020455D">
            <w:pPr>
              <w:spacing w:after="0" w:line="240" w:lineRule="auto"/>
              <w:rPr>
                <w:rFonts w:eastAsia="Calibri" w:cs="Calibri"/>
                <w:lang w:val="fr-FR"/>
              </w:rPr>
            </w:pPr>
            <w:r w:rsidRPr="00085661">
              <w:rPr>
                <w:rFonts w:eastAsia="Calibri" w:cs="Calibri"/>
                <w:lang w:val="fr-FR"/>
              </w:rPr>
              <w:t>50</w:t>
            </w:r>
            <w:r w:rsidRPr="00085661">
              <w:rPr>
                <w:rFonts w:cs="Calibri"/>
                <w:lang w:val="fr-FR" w:eastAsia="fr-FR"/>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61320A" w14:textId="77777777" w:rsidR="00C85C81" w:rsidRPr="00085661" w:rsidRDefault="00C85C81" w:rsidP="0020455D">
            <w:pPr>
              <w:spacing w:after="0" w:line="240" w:lineRule="auto"/>
              <w:rPr>
                <w:rFonts w:eastAsia="Calibri" w:cs="Calibri"/>
                <w:lang w:val="fr-FR"/>
              </w:rPr>
            </w:pPr>
            <w:r w:rsidRPr="00085661">
              <w:rPr>
                <w:rFonts w:eastAsia="Calibri" w:cs="Calibri"/>
                <w:lang w:val="fr-FR"/>
              </w:rPr>
              <w:t>51,44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C97C35" w14:textId="77777777" w:rsidR="00C85C81" w:rsidRPr="00085661" w:rsidRDefault="00C85C81" w:rsidP="0020455D">
            <w:pPr>
              <w:spacing w:after="0" w:line="240" w:lineRule="auto"/>
              <w:rPr>
                <w:rFonts w:eastAsia="Calibri" w:cs="Calibri"/>
                <w:lang w:val="fr-FR"/>
              </w:rPr>
            </w:pPr>
            <w:r w:rsidRPr="00085661">
              <w:rPr>
                <w:rFonts w:eastAsia="Calibri" w:cs="Calibri"/>
                <w:lang w:val="fr-FR"/>
              </w:rPr>
              <w:t>50,01</w:t>
            </w:r>
          </w:p>
        </w:tc>
        <w:tc>
          <w:tcPr>
            <w:tcW w:w="1276" w:type="dxa"/>
            <w:tcBorders>
              <w:top w:val="single" w:sz="4" w:space="0" w:color="auto"/>
              <w:left w:val="single" w:sz="4" w:space="0" w:color="auto"/>
              <w:bottom w:val="single" w:sz="4" w:space="0" w:color="auto"/>
              <w:right w:val="single" w:sz="4" w:space="0" w:color="auto"/>
            </w:tcBorders>
          </w:tcPr>
          <w:p w14:paraId="06AEB72D" w14:textId="77777777" w:rsidR="00C85C81" w:rsidRPr="00085661" w:rsidRDefault="00C85C81" w:rsidP="0020455D">
            <w:pPr>
              <w:spacing w:after="0" w:line="240" w:lineRule="auto"/>
              <w:rPr>
                <w:rFonts w:eastAsia="Calibri" w:cs="Calibri"/>
                <w:lang w:val="fr-FR"/>
              </w:rPr>
            </w:pPr>
          </w:p>
        </w:tc>
      </w:tr>
    </w:tbl>
    <w:p w14:paraId="1BA4084B" w14:textId="77777777" w:rsidR="00C85C81" w:rsidRPr="00085661" w:rsidRDefault="00C85C81" w:rsidP="0020455D">
      <w:pPr>
        <w:spacing w:after="0" w:line="240" w:lineRule="auto"/>
        <w:rPr>
          <w:rFonts w:cs="Calibri"/>
          <w:lang w:val="fr-FR"/>
        </w:rPr>
      </w:pPr>
    </w:p>
    <w:p w14:paraId="7EDED51F" w14:textId="77777777" w:rsidR="00C85C81" w:rsidRPr="001354DD" w:rsidRDefault="00C85C81" w:rsidP="0020455D">
      <w:pPr>
        <w:pStyle w:val="Titre4"/>
        <w:rPr>
          <w:lang w:val="fr-FR"/>
        </w:rPr>
      </w:pPr>
      <w:r w:rsidRPr="001354DD">
        <w:rPr>
          <w:lang w:val="fr-FR"/>
        </w:rPr>
        <w:t>Entraide Nationale</w:t>
      </w:r>
    </w:p>
    <w:p w14:paraId="45A30916" w14:textId="77777777" w:rsidR="00C85C81" w:rsidRPr="00085661" w:rsidRDefault="00C85C81" w:rsidP="0020455D">
      <w:pPr>
        <w:spacing w:after="0" w:line="240" w:lineRule="auto"/>
        <w:jc w:val="both"/>
        <w:rPr>
          <w:rFonts w:eastAsia="Times New Roman" w:cs="Calibri"/>
          <w:lang w:val="fr-FR"/>
        </w:rPr>
      </w:pPr>
      <w:r w:rsidRPr="00085661">
        <w:rPr>
          <w:rFonts w:cs="Calibri"/>
          <w:lang w:val="fr-FR"/>
        </w:rPr>
        <w:t xml:space="preserve">L’Entraide Nationale (EN) a été créée pour répondre à des urgences sociales, gérer les programmes bénévoles de santé et d’assistance sociale et distribuer des dons aux œuvres d'aide et d'assistance publique. </w:t>
      </w:r>
    </w:p>
    <w:p w14:paraId="1AA07087" w14:textId="77777777" w:rsidR="00C85C81" w:rsidRPr="00085661" w:rsidRDefault="00C85C81" w:rsidP="0020455D">
      <w:pPr>
        <w:spacing w:before="240" w:after="0" w:line="240" w:lineRule="auto"/>
        <w:jc w:val="both"/>
        <w:rPr>
          <w:rFonts w:cs="Calibri"/>
          <w:lang w:val="fr-FR"/>
        </w:rPr>
      </w:pPr>
      <w:r w:rsidRPr="00085661">
        <w:rPr>
          <w:rFonts w:cs="Calibri"/>
          <w:lang w:val="fr-FR"/>
        </w:rPr>
        <w:t xml:space="preserve">Les ressources financières de l’EN sont constituées essentiellement des crédits du BE et accessoirement de taxes parafiscales. En s’élevant à 1,014 MMDH dont 20,4 MDH au titre de l’investissement, le budget de l’EN a presque doublé en 2016. Durant cette année, 567.981 bénéficiaires ont été reçus dans 4.086 unités d’accueil pour un coût total de (495,28 MDH). En 2015, 493.970 personnes, reçues dans 3.988 centres d’accueil, ont bénéficié d’une allocation pour un total de 515 MDH. </w:t>
      </w:r>
      <w:bookmarkStart w:id="62" w:name="maladie-pe"/>
      <w:bookmarkStart w:id="63" w:name="vieillesse"/>
      <w:bookmarkStart w:id="64" w:name="_Toc530390817"/>
      <w:bookmarkEnd w:id="62"/>
      <w:bookmarkEnd w:id="63"/>
    </w:p>
    <w:p w14:paraId="1809B53A" w14:textId="77777777" w:rsidR="00C85C81" w:rsidRPr="00085661" w:rsidRDefault="00C85C81" w:rsidP="0020455D">
      <w:pPr>
        <w:spacing w:after="0" w:line="240" w:lineRule="auto"/>
        <w:rPr>
          <w:rFonts w:cs="Calibri"/>
          <w:iCs/>
          <w:lang w:val="fr-FR" w:eastAsia="fr-FR"/>
        </w:rPr>
      </w:pPr>
    </w:p>
    <w:p w14:paraId="477A1ECD" w14:textId="77777777" w:rsidR="00C85C81" w:rsidRPr="001354DD" w:rsidRDefault="00C85C81" w:rsidP="0020455D">
      <w:pPr>
        <w:pStyle w:val="Titre4"/>
        <w:rPr>
          <w:lang w:val="fr-FR"/>
        </w:rPr>
      </w:pPr>
      <w:bookmarkStart w:id="65" w:name="_Toc23967313"/>
      <w:bookmarkStart w:id="66" w:name="_Toc530390815"/>
      <w:bookmarkEnd w:id="64"/>
      <w:r w:rsidRPr="001354DD">
        <w:rPr>
          <w:lang w:val="fr-FR"/>
        </w:rPr>
        <w:t>Fonds d’Appui à la Cohésion Sociale</w:t>
      </w:r>
      <w:bookmarkEnd w:id="65"/>
      <w:bookmarkEnd w:id="66"/>
      <w:r>
        <w:rPr>
          <w:lang w:val="fr-FR"/>
        </w:rPr>
        <w:t xml:space="preserve"> (FACS)</w:t>
      </w:r>
    </w:p>
    <w:p w14:paraId="32FC892C" w14:textId="77777777" w:rsidR="00C85C81" w:rsidRPr="00085661" w:rsidRDefault="00C85C81" w:rsidP="0020455D">
      <w:pPr>
        <w:spacing w:after="0" w:line="240" w:lineRule="auto"/>
        <w:jc w:val="both"/>
        <w:rPr>
          <w:rFonts w:cs="Calibri"/>
          <w:lang w:val="fr-FR"/>
        </w:rPr>
      </w:pPr>
      <w:r w:rsidRPr="00085661">
        <w:rPr>
          <w:rFonts w:cs="Calibri"/>
          <w:lang w:val="fr-FR"/>
        </w:rPr>
        <w:t>Le FACS finance cinq programmes d’assistance sociale : RAMED, Tayssir, « 1 million de cartables », les personnes à besoins spécifiques et les femmes veuves en situation de précarité.</w:t>
      </w:r>
    </w:p>
    <w:p w14:paraId="1D2729A3" w14:textId="77777777" w:rsidR="00C85C81" w:rsidRPr="00085661" w:rsidRDefault="00C85C81" w:rsidP="0020455D">
      <w:pPr>
        <w:spacing w:before="240" w:after="0" w:line="240" w:lineRule="auto"/>
        <w:jc w:val="both"/>
        <w:rPr>
          <w:rFonts w:cs="Calibri"/>
          <w:lang w:val="fr-FR"/>
        </w:rPr>
      </w:pPr>
      <w:r w:rsidRPr="00085661">
        <w:rPr>
          <w:rFonts w:cs="Calibri"/>
          <w:lang w:val="fr-FR"/>
        </w:rPr>
        <w:t xml:space="preserve">En 2017, le fonds a reçu 10,73 MDH, l’équivalent de 44% du total des ressources du développement social. Comme c’est le cas pour pratiquement tous les programmes d’assistance sociale, la part des dépenses dans le volume de recettes est faible, malgré une tendance à la hausse au cours des deux dernières années : </w:t>
      </w:r>
    </w:p>
    <w:p w14:paraId="02752517" w14:textId="77777777" w:rsidR="00C85C81" w:rsidRPr="00085661" w:rsidRDefault="00C85C81" w:rsidP="0020455D">
      <w:pPr>
        <w:autoSpaceDE w:val="0"/>
        <w:autoSpaceDN w:val="0"/>
        <w:adjustRightInd w:val="0"/>
        <w:spacing w:before="240" w:after="0" w:line="240" w:lineRule="auto"/>
        <w:jc w:val="center"/>
        <w:rPr>
          <w:rFonts w:cs="MyriadPro-Light"/>
          <w:b/>
          <w:bCs/>
          <w:color w:val="5B9BD5" w:themeColor="accent5"/>
          <w:lang w:val="fr-FR"/>
        </w:rPr>
      </w:pPr>
      <w:r w:rsidRPr="00085661">
        <w:rPr>
          <w:rFonts w:cs="MyriadPro-Light"/>
          <w:b/>
          <w:bCs/>
          <w:color w:val="5B9BD5" w:themeColor="accent5"/>
          <w:lang w:val="fr-FR"/>
        </w:rPr>
        <w:t xml:space="preserve">Tableau </w:t>
      </w:r>
      <w:r>
        <w:rPr>
          <w:rFonts w:cs="MyriadPro-Light"/>
          <w:b/>
          <w:bCs/>
          <w:color w:val="5B9BD5" w:themeColor="accent5"/>
          <w:lang w:val="fr-FR"/>
        </w:rPr>
        <w:t xml:space="preserve">6 </w:t>
      </w:r>
      <w:r w:rsidRPr="00085661">
        <w:rPr>
          <w:rFonts w:cs="MyriadPro-Light"/>
          <w:b/>
          <w:bCs/>
          <w:color w:val="5B9BD5" w:themeColor="accent5"/>
          <w:lang w:val="fr-FR"/>
        </w:rPr>
        <w:t>: Evolution des ressources et des dépenses du FACS (MDH)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1735"/>
        <w:gridCol w:w="1701"/>
        <w:gridCol w:w="1842"/>
      </w:tblGrid>
      <w:tr w:rsidR="00C85C81" w:rsidRPr="00085661" w14:paraId="20FEB41A" w14:textId="77777777" w:rsidTr="00137744">
        <w:trPr>
          <w:trHeight w:val="420"/>
          <w:jc w:val="center"/>
        </w:trPr>
        <w:tc>
          <w:tcPr>
            <w:tcW w:w="3222" w:type="dxa"/>
            <w:tcBorders>
              <w:top w:val="single" w:sz="4" w:space="0" w:color="auto"/>
              <w:left w:val="single" w:sz="4" w:space="0" w:color="auto"/>
              <w:bottom w:val="single" w:sz="4" w:space="0" w:color="auto"/>
              <w:right w:val="single" w:sz="4" w:space="0" w:color="auto"/>
            </w:tcBorders>
            <w:hideMark/>
          </w:tcPr>
          <w:p w14:paraId="631C92C9" w14:textId="77777777" w:rsidR="00C85C81" w:rsidRPr="00085661" w:rsidRDefault="00C85C81" w:rsidP="0020455D">
            <w:pPr>
              <w:spacing w:after="0" w:line="240" w:lineRule="auto"/>
              <w:rPr>
                <w:rFonts w:eastAsia="Calibri" w:cs="Calibri"/>
                <w:lang w:val="fr-FR"/>
              </w:rPr>
            </w:pPr>
          </w:p>
        </w:tc>
        <w:tc>
          <w:tcPr>
            <w:tcW w:w="1735" w:type="dxa"/>
            <w:tcBorders>
              <w:top w:val="single" w:sz="4" w:space="0" w:color="auto"/>
              <w:left w:val="single" w:sz="4" w:space="0" w:color="auto"/>
              <w:bottom w:val="single" w:sz="4" w:space="0" w:color="auto"/>
              <w:right w:val="single" w:sz="4" w:space="0" w:color="auto"/>
            </w:tcBorders>
            <w:hideMark/>
          </w:tcPr>
          <w:p w14:paraId="5A380209" w14:textId="77777777" w:rsidR="00C85C81" w:rsidRPr="00085661" w:rsidRDefault="00C85C81" w:rsidP="0020455D">
            <w:pPr>
              <w:spacing w:after="0" w:line="240" w:lineRule="auto"/>
              <w:ind w:right="231"/>
              <w:jc w:val="right"/>
              <w:rPr>
                <w:rFonts w:eastAsia="Calibri" w:cs="Calibri"/>
                <w:b/>
                <w:lang w:val="fr-FR"/>
              </w:rPr>
            </w:pPr>
            <w:r w:rsidRPr="00085661">
              <w:rPr>
                <w:rFonts w:eastAsia="Calibri" w:cs="Calibri"/>
                <w:b/>
                <w:lang w:val="fr-FR"/>
              </w:rPr>
              <w:t>2015</w:t>
            </w:r>
          </w:p>
        </w:tc>
        <w:tc>
          <w:tcPr>
            <w:tcW w:w="1701" w:type="dxa"/>
            <w:tcBorders>
              <w:top w:val="single" w:sz="4" w:space="0" w:color="auto"/>
              <w:left w:val="single" w:sz="4" w:space="0" w:color="auto"/>
              <w:bottom w:val="single" w:sz="4" w:space="0" w:color="auto"/>
              <w:right w:val="single" w:sz="4" w:space="0" w:color="auto"/>
            </w:tcBorders>
            <w:hideMark/>
          </w:tcPr>
          <w:p w14:paraId="31B2FC05" w14:textId="77777777" w:rsidR="00C85C81" w:rsidRPr="00085661" w:rsidRDefault="00C85C81" w:rsidP="0020455D">
            <w:pPr>
              <w:spacing w:after="0" w:line="240" w:lineRule="auto"/>
              <w:ind w:right="231"/>
              <w:jc w:val="right"/>
              <w:rPr>
                <w:rFonts w:eastAsia="Calibri" w:cs="Calibri"/>
                <w:b/>
                <w:lang w:val="fr-FR"/>
              </w:rPr>
            </w:pPr>
            <w:r w:rsidRPr="00085661">
              <w:rPr>
                <w:rFonts w:eastAsia="Calibri" w:cs="Calibri"/>
                <w:b/>
                <w:lang w:val="fr-FR"/>
              </w:rPr>
              <w:t>2016</w:t>
            </w:r>
          </w:p>
        </w:tc>
        <w:tc>
          <w:tcPr>
            <w:tcW w:w="1842" w:type="dxa"/>
            <w:tcBorders>
              <w:top w:val="single" w:sz="4" w:space="0" w:color="auto"/>
              <w:left w:val="single" w:sz="4" w:space="0" w:color="auto"/>
              <w:bottom w:val="single" w:sz="4" w:space="0" w:color="auto"/>
              <w:right w:val="single" w:sz="4" w:space="0" w:color="auto"/>
            </w:tcBorders>
            <w:hideMark/>
          </w:tcPr>
          <w:p w14:paraId="3A7B231C" w14:textId="77777777" w:rsidR="00C85C81" w:rsidRPr="00085661" w:rsidRDefault="00C85C81" w:rsidP="0020455D">
            <w:pPr>
              <w:spacing w:after="0" w:line="240" w:lineRule="auto"/>
              <w:ind w:right="231"/>
              <w:jc w:val="right"/>
              <w:rPr>
                <w:rFonts w:eastAsia="Calibri" w:cs="Calibri"/>
                <w:b/>
                <w:lang w:val="fr-FR"/>
              </w:rPr>
            </w:pPr>
            <w:r w:rsidRPr="00085661">
              <w:rPr>
                <w:rFonts w:eastAsia="Calibri" w:cs="Calibri"/>
                <w:b/>
                <w:lang w:val="fr-FR"/>
              </w:rPr>
              <w:t>2017</w:t>
            </w:r>
          </w:p>
        </w:tc>
      </w:tr>
      <w:tr w:rsidR="00C85C81" w:rsidRPr="00085661" w14:paraId="07F8B067" w14:textId="77777777" w:rsidTr="00137744">
        <w:trPr>
          <w:trHeight w:hRule="exact" w:val="397"/>
          <w:jc w:val="center"/>
        </w:trPr>
        <w:tc>
          <w:tcPr>
            <w:tcW w:w="3222" w:type="dxa"/>
            <w:tcBorders>
              <w:top w:val="single" w:sz="4" w:space="0" w:color="auto"/>
              <w:left w:val="single" w:sz="4" w:space="0" w:color="auto"/>
              <w:bottom w:val="single" w:sz="4" w:space="0" w:color="auto"/>
              <w:right w:val="single" w:sz="4" w:space="0" w:color="auto"/>
            </w:tcBorders>
            <w:hideMark/>
          </w:tcPr>
          <w:p w14:paraId="6650157F" w14:textId="77777777" w:rsidR="00C85C81" w:rsidRPr="00085661" w:rsidRDefault="00C85C81" w:rsidP="0020455D">
            <w:pPr>
              <w:spacing w:after="0" w:line="240" w:lineRule="auto"/>
              <w:rPr>
                <w:rFonts w:eastAsia="Calibri" w:cs="Calibri"/>
                <w:b/>
                <w:lang w:val="fr-FR"/>
              </w:rPr>
            </w:pPr>
            <w:r w:rsidRPr="00085661">
              <w:rPr>
                <w:rFonts w:eastAsia="Calibri" w:cs="Calibri"/>
                <w:b/>
                <w:lang w:val="fr-FR"/>
              </w:rPr>
              <w:t>Recettes (R)</w:t>
            </w:r>
          </w:p>
        </w:tc>
        <w:tc>
          <w:tcPr>
            <w:tcW w:w="1735" w:type="dxa"/>
            <w:tcBorders>
              <w:top w:val="single" w:sz="4" w:space="0" w:color="auto"/>
              <w:left w:val="single" w:sz="4" w:space="0" w:color="auto"/>
              <w:bottom w:val="single" w:sz="4" w:space="0" w:color="auto"/>
              <w:right w:val="single" w:sz="4" w:space="0" w:color="auto"/>
            </w:tcBorders>
            <w:hideMark/>
          </w:tcPr>
          <w:p w14:paraId="295590FD" w14:textId="77777777" w:rsidR="00C85C81" w:rsidRPr="00085661" w:rsidRDefault="00C85C81" w:rsidP="0020455D">
            <w:pPr>
              <w:spacing w:after="0" w:line="240" w:lineRule="auto"/>
              <w:ind w:right="231"/>
              <w:jc w:val="right"/>
              <w:rPr>
                <w:rFonts w:eastAsia="Calibri" w:cs="Calibri"/>
                <w:lang w:val="fr-FR"/>
              </w:rPr>
            </w:pPr>
            <w:r w:rsidRPr="00085661">
              <w:rPr>
                <w:rFonts w:eastAsia="Calibri" w:cs="Calibri"/>
                <w:lang w:val="fr-FR"/>
              </w:rPr>
              <w:t>10,51</w:t>
            </w:r>
          </w:p>
        </w:tc>
        <w:tc>
          <w:tcPr>
            <w:tcW w:w="1701" w:type="dxa"/>
            <w:tcBorders>
              <w:top w:val="single" w:sz="4" w:space="0" w:color="auto"/>
              <w:left w:val="single" w:sz="4" w:space="0" w:color="auto"/>
              <w:bottom w:val="single" w:sz="4" w:space="0" w:color="auto"/>
              <w:right w:val="single" w:sz="4" w:space="0" w:color="auto"/>
            </w:tcBorders>
            <w:hideMark/>
          </w:tcPr>
          <w:p w14:paraId="52A80A4F" w14:textId="77777777" w:rsidR="00C85C81" w:rsidRPr="00085661" w:rsidRDefault="00C85C81" w:rsidP="0020455D">
            <w:pPr>
              <w:spacing w:after="0" w:line="240" w:lineRule="auto"/>
              <w:ind w:right="231"/>
              <w:jc w:val="right"/>
              <w:rPr>
                <w:rFonts w:eastAsia="Calibri" w:cs="Calibri"/>
                <w:lang w:val="fr-FR"/>
              </w:rPr>
            </w:pPr>
            <w:r w:rsidRPr="00085661">
              <w:rPr>
                <w:rFonts w:eastAsia="Calibri" w:cs="Calibri"/>
                <w:lang w:val="fr-FR"/>
              </w:rPr>
              <w:t>11,57</w:t>
            </w:r>
          </w:p>
        </w:tc>
        <w:tc>
          <w:tcPr>
            <w:tcW w:w="1842" w:type="dxa"/>
            <w:tcBorders>
              <w:top w:val="single" w:sz="4" w:space="0" w:color="auto"/>
              <w:left w:val="single" w:sz="4" w:space="0" w:color="auto"/>
              <w:bottom w:val="single" w:sz="4" w:space="0" w:color="auto"/>
              <w:right w:val="single" w:sz="4" w:space="0" w:color="auto"/>
            </w:tcBorders>
            <w:hideMark/>
          </w:tcPr>
          <w:p w14:paraId="13A04EB8" w14:textId="77777777" w:rsidR="00C85C81" w:rsidRPr="00085661" w:rsidRDefault="00C85C81" w:rsidP="0020455D">
            <w:pPr>
              <w:spacing w:after="0" w:line="240" w:lineRule="auto"/>
              <w:ind w:right="231"/>
              <w:jc w:val="right"/>
              <w:rPr>
                <w:rFonts w:eastAsia="Calibri" w:cs="Calibri"/>
                <w:lang w:val="fr-FR"/>
              </w:rPr>
            </w:pPr>
            <w:r w:rsidRPr="00085661">
              <w:rPr>
                <w:rFonts w:eastAsia="Calibri" w:cs="Calibri"/>
                <w:lang w:val="fr-FR"/>
              </w:rPr>
              <w:t>10,73</w:t>
            </w:r>
          </w:p>
        </w:tc>
      </w:tr>
      <w:tr w:rsidR="00C85C81" w:rsidRPr="00085661" w14:paraId="2E1AEFD9" w14:textId="77777777" w:rsidTr="00137744">
        <w:trPr>
          <w:trHeight w:hRule="exact" w:val="397"/>
          <w:jc w:val="center"/>
        </w:trPr>
        <w:tc>
          <w:tcPr>
            <w:tcW w:w="3222" w:type="dxa"/>
            <w:tcBorders>
              <w:top w:val="single" w:sz="4" w:space="0" w:color="auto"/>
              <w:left w:val="single" w:sz="4" w:space="0" w:color="auto"/>
              <w:bottom w:val="single" w:sz="4" w:space="0" w:color="auto"/>
              <w:right w:val="single" w:sz="4" w:space="0" w:color="auto"/>
            </w:tcBorders>
            <w:hideMark/>
          </w:tcPr>
          <w:p w14:paraId="6A9424CD" w14:textId="77777777" w:rsidR="00C85C81" w:rsidRPr="00085661" w:rsidRDefault="00C85C81" w:rsidP="0020455D">
            <w:pPr>
              <w:spacing w:after="0" w:line="240" w:lineRule="auto"/>
              <w:rPr>
                <w:rFonts w:eastAsia="Calibri" w:cs="Calibri"/>
                <w:b/>
                <w:lang w:val="fr-FR"/>
              </w:rPr>
            </w:pPr>
            <w:r w:rsidRPr="00085661">
              <w:rPr>
                <w:rFonts w:eastAsia="Calibri" w:cs="Calibri"/>
                <w:b/>
                <w:lang w:val="fr-FR"/>
              </w:rPr>
              <w:t>Dépenses (D)</w:t>
            </w:r>
          </w:p>
        </w:tc>
        <w:tc>
          <w:tcPr>
            <w:tcW w:w="1735" w:type="dxa"/>
            <w:tcBorders>
              <w:top w:val="single" w:sz="4" w:space="0" w:color="auto"/>
              <w:left w:val="single" w:sz="4" w:space="0" w:color="auto"/>
              <w:bottom w:val="single" w:sz="4" w:space="0" w:color="auto"/>
              <w:right w:val="single" w:sz="4" w:space="0" w:color="auto"/>
            </w:tcBorders>
            <w:hideMark/>
          </w:tcPr>
          <w:p w14:paraId="5054ADF4" w14:textId="77777777" w:rsidR="00C85C81" w:rsidRPr="00085661" w:rsidRDefault="00C85C81" w:rsidP="0020455D">
            <w:pPr>
              <w:spacing w:after="0" w:line="240" w:lineRule="auto"/>
              <w:ind w:right="231"/>
              <w:jc w:val="right"/>
              <w:rPr>
                <w:rFonts w:eastAsia="Calibri" w:cs="Calibri"/>
                <w:lang w:val="fr-FR"/>
              </w:rPr>
            </w:pPr>
            <w:r w:rsidRPr="00085661">
              <w:rPr>
                <w:rFonts w:eastAsia="Calibri" w:cs="Calibri"/>
                <w:lang w:val="fr-FR"/>
              </w:rPr>
              <w:t>2,19</w:t>
            </w:r>
          </w:p>
        </w:tc>
        <w:tc>
          <w:tcPr>
            <w:tcW w:w="1701" w:type="dxa"/>
            <w:tcBorders>
              <w:top w:val="single" w:sz="4" w:space="0" w:color="auto"/>
              <w:left w:val="single" w:sz="4" w:space="0" w:color="auto"/>
              <w:bottom w:val="single" w:sz="4" w:space="0" w:color="auto"/>
              <w:right w:val="single" w:sz="4" w:space="0" w:color="auto"/>
            </w:tcBorders>
            <w:hideMark/>
          </w:tcPr>
          <w:p w14:paraId="5BA24F8B" w14:textId="77777777" w:rsidR="00C85C81" w:rsidRPr="00085661" w:rsidRDefault="00C85C81" w:rsidP="0020455D">
            <w:pPr>
              <w:spacing w:after="0" w:line="240" w:lineRule="auto"/>
              <w:ind w:right="231"/>
              <w:jc w:val="right"/>
              <w:rPr>
                <w:rFonts w:eastAsia="Calibri" w:cs="Calibri"/>
                <w:lang w:val="fr-FR"/>
              </w:rPr>
            </w:pPr>
            <w:r w:rsidRPr="00085661">
              <w:rPr>
                <w:rFonts w:eastAsia="Calibri" w:cs="Calibri"/>
                <w:lang w:val="fr-FR"/>
              </w:rPr>
              <w:t>2,62</w:t>
            </w:r>
          </w:p>
        </w:tc>
        <w:tc>
          <w:tcPr>
            <w:tcW w:w="1842" w:type="dxa"/>
            <w:tcBorders>
              <w:top w:val="single" w:sz="4" w:space="0" w:color="auto"/>
              <w:left w:val="single" w:sz="4" w:space="0" w:color="auto"/>
              <w:bottom w:val="single" w:sz="4" w:space="0" w:color="auto"/>
              <w:right w:val="single" w:sz="4" w:space="0" w:color="auto"/>
            </w:tcBorders>
            <w:hideMark/>
          </w:tcPr>
          <w:p w14:paraId="7CD26288" w14:textId="77777777" w:rsidR="00C85C81" w:rsidRPr="00085661" w:rsidRDefault="00C85C81" w:rsidP="0020455D">
            <w:pPr>
              <w:spacing w:after="0" w:line="240" w:lineRule="auto"/>
              <w:ind w:right="231"/>
              <w:jc w:val="right"/>
              <w:rPr>
                <w:rFonts w:eastAsia="Calibri" w:cs="Calibri"/>
                <w:lang w:val="fr-FR"/>
              </w:rPr>
            </w:pPr>
            <w:r w:rsidRPr="00085661">
              <w:rPr>
                <w:rFonts w:eastAsia="Calibri" w:cs="Calibri"/>
                <w:lang w:val="fr-FR"/>
              </w:rPr>
              <w:t>2,88</w:t>
            </w:r>
          </w:p>
        </w:tc>
      </w:tr>
      <w:tr w:rsidR="00C85C81" w:rsidRPr="00085661" w14:paraId="23B01ADB" w14:textId="77777777" w:rsidTr="00137744">
        <w:trPr>
          <w:trHeight w:hRule="exact" w:val="397"/>
          <w:jc w:val="center"/>
        </w:trPr>
        <w:tc>
          <w:tcPr>
            <w:tcW w:w="3222" w:type="dxa"/>
            <w:tcBorders>
              <w:top w:val="single" w:sz="4" w:space="0" w:color="auto"/>
              <w:left w:val="single" w:sz="4" w:space="0" w:color="auto"/>
              <w:bottom w:val="single" w:sz="4" w:space="0" w:color="auto"/>
              <w:right w:val="single" w:sz="4" w:space="0" w:color="auto"/>
            </w:tcBorders>
            <w:hideMark/>
          </w:tcPr>
          <w:p w14:paraId="5A7015CC" w14:textId="77777777" w:rsidR="00C85C81" w:rsidRPr="00085661" w:rsidRDefault="00C85C81" w:rsidP="0020455D">
            <w:pPr>
              <w:spacing w:after="0" w:line="240" w:lineRule="auto"/>
              <w:rPr>
                <w:rFonts w:eastAsia="Calibri" w:cs="Calibri"/>
                <w:lang w:val="fr-FR"/>
              </w:rPr>
            </w:pPr>
            <w:r w:rsidRPr="00085661">
              <w:rPr>
                <w:rFonts w:eastAsia="Calibri" w:cs="Calibri"/>
                <w:lang w:val="fr-FR"/>
              </w:rPr>
              <w:t xml:space="preserve">   D/R</w:t>
            </w:r>
          </w:p>
        </w:tc>
        <w:tc>
          <w:tcPr>
            <w:tcW w:w="1735" w:type="dxa"/>
            <w:tcBorders>
              <w:top w:val="single" w:sz="4" w:space="0" w:color="auto"/>
              <w:left w:val="single" w:sz="4" w:space="0" w:color="auto"/>
              <w:bottom w:val="single" w:sz="4" w:space="0" w:color="auto"/>
              <w:right w:val="single" w:sz="4" w:space="0" w:color="auto"/>
            </w:tcBorders>
            <w:hideMark/>
          </w:tcPr>
          <w:p w14:paraId="19011545" w14:textId="77777777" w:rsidR="00C85C81" w:rsidRPr="00085661" w:rsidRDefault="00C85C81" w:rsidP="0020455D">
            <w:pPr>
              <w:spacing w:after="0" w:line="240" w:lineRule="auto"/>
              <w:ind w:right="231"/>
              <w:jc w:val="right"/>
              <w:rPr>
                <w:rFonts w:eastAsia="Calibri" w:cs="Calibri"/>
                <w:lang w:val="fr-FR"/>
              </w:rPr>
            </w:pPr>
            <w:r w:rsidRPr="00085661">
              <w:rPr>
                <w:rFonts w:eastAsia="Calibri" w:cs="Calibri"/>
                <w:lang w:val="fr-FR"/>
              </w:rPr>
              <w:t>20,9%</w:t>
            </w:r>
          </w:p>
        </w:tc>
        <w:tc>
          <w:tcPr>
            <w:tcW w:w="1701" w:type="dxa"/>
            <w:tcBorders>
              <w:top w:val="single" w:sz="4" w:space="0" w:color="auto"/>
              <w:left w:val="single" w:sz="4" w:space="0" w:color="auto"/>
              <w:bottom w:val="single" w:sz="4" w:space="0" w:color="auto"/>
              <w:right w:val="single" w:sz="4" w:space="0" w:color="auto"/>
            </w:tcBorders>
            <w:hideMark/>
          </w:tcPr>
          <w:p w14:paraId="5999A998" w14:textId="77777777" w:rsidR="00C85C81" w:rsidRPr="00085661" w:rsidRDefault="00C85C81" w:rsidP="0020455D">
            <w:pPr>
              <w:spacing w:after="0" w:line="240" w:lineRule="auto"/>
              <w:ind w:right="231"/>
              <w:jc w:val="right"/>
              <w:rPr>
                <w:rFonts w:eastAsia="Calibri" w:cs="Calibri"/>
                <w:lang w:val="fr-FR"/>
              </w:rPr>
            </w:pPr>
            <w:r w:rsidRPr="00085661">
              <w:rPr>
                <w:rFonts w:eastAsia="Calibri" w:cs="Calibri"/>
                <w:lang w:val="fr-FR"/>
              </w:rPr>
              <w:t>22,7%</w:t>
            </w:r>
          </w:p>
        </w:tc>
        <w:tc>
          <w:tcPr>
            <w:tcW w:w="1842" w:type="dxa"/>
            <w:tcBorders>
              <w:top w:val="single" w:sz="4" w:space="0" w:color="auto"/>
              <w:left w:val="single" w:sz="4" w:space="0" w:color="auto"/>
              <w:bottom w:val="single" w:sz="4" w:space="0" w:color="auto"/>
              <w:right w:val="single" w:sz="4" w:space="0" w:color="auto"/>
            </w:tcBorders>
            <w:hideMark/>
          </w:tcPr>
          <w:p w14:paraId="770C0887" w14:textId="77777777" w:rsidR="00C85C81" w:rsidRPr="00085661" w:rsidRDefault="00C85C81" w:rsidP="0020455D">
            <w:pPr>
              <w:spacing w:after="0" w:line="240" w:lineRule="auto"/>
              <w:ind w:right="231"/>
              <w:jc w:val="right"/>
              <w:rPr>
                <w:rFonts w:eastAsia="Calibri" w:cs="Calibri"/>
                <w:lang w:val="fr-FR"/>
              </w:rPr>
            </w:pPr>
            <w:r w:rsidRPr="00085661">
              <w:rPr>
                <w:rFonts w:eastAsia="Calibri" w:cs="Calibri"/>
                <w:lang w:val="fr-FR"/>
              </w:rPr>
              <w:t>26,8%</w:t>
            </w:r>
          </w:p>
        </w:tc>
      </w:tr>
    </w:tbl>
    <w:p w14:paraId="3603081E" w14:textId="77777777" w:rsidR="00C85C81" w:rsidRPr="00085661" w:rsidRDefault="00C85C81" w:rsidP="0020455D">
      <w:pPr>
        <w:spacing w:before="240" w:after="0" w:line="240" w:lineRule="auto"/>
        <w:jc w:val="both"/>
        <w:rPr>
          <w:rFonts w:cs="Calibri"/>
          <w:lang w:val="fr-FR"/>
        </w:rPr>
      </w:pPr>
      <w:r w:rsidRPr="00085661">
        <w:rPr>
          <w:rFonts w:cs="Calibri"/>
          <w:lang w:val="fr-FR"/>
        </w:rPr>
        <w:t>Il n’y a pas d’information concernant les montants dépensés par chaque programme du FACS. La seule information disponible, fournie par le MEF, se réfère aux recettes allouées par le BE à chaque programme :</w:t>
      </w:r>
    </w:p>
    <w:p w14:paraId="2D5B4875" w14:textId="77777777" w:rsidR="00C85C81" w:rsidRPr="00085661" w:rsidRDefault="00C85C81" w:rsidP="0020455D">
      <w:pPr>
        <w:autoSpaceDE w:val="0"/>
        <w:autoSpaceDN w:val="0"/>
        <w:adjustRightInd w:val="0"/>
        <w:spacing w:before="240" w:after="0" w:line="240" w:lineRule="auto"/>
        <w:jc w:val="center"/>
        <w:rPr>
          <w:rFonts w:cs="MyriadPro-Light"/>
          <w:b/>
          <w:bCs/>
          <w:color w:val="5B9BD5" w:themeColor="accent5"/>
          <w:lang w:val="fr-FR"/>
        </w:rPr>
      </w:pPr>
      <w:r w:rsidRPr="00085661">
        <w:rPr>
          <w:rFonts w:cs="MyriadPro-Light"/>
          <w:b/>
          <w:bCs/>
          <w:color w:val="5B9BD5" w:themeColor="accent5"/>
          <w:lang w:val="fr-FR"/>
        </w:rPr>
        <w:t xml:space="preserve">Tableau </w:t>
      </w:r>
      <w:r>
        <w:rPr>
          <w:rFonts w:cs="MyriadPro-Light"/>
          <w:b/>
          <w:bCs/>
          <w:color w:val="5B9BD5" w:themeColor="accent5"/>
          <w:lang w:val="fr-FR"/>
        </w:rPr>
        <w:t xml:space="preserve">7 </w:t>
      </w:r>
      <w:r w:rsidRPr="00085661">
        <w:rPr>
          <w:rFonts w:cs="MyriadPro-Light"/>
          <w:b/>
          <w:bCs/>
          <w:color w:val="5B9BD5" w:themeColor="accent5"/>
          <w:lang w:val="fr-FR"/>
        </w:rPr>
        <w:t>: Evolution des ressources et des programmes financés par le FACS (MDH)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54"/>
        <w:gridCol w:w="1560"/>
        <w:gridCol w:w="1417"/>
      </w:tblGrid>
      <w:tr w:rsidR="00C85C81" w:rsidRPr="00085661" w14:paraId="7CFC9B56" w14:textId="77777777" w:rsidTr="00137744">
        <w:trPr>
          <w:trHeight w:val="356"/>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14:paraId="21F77703" w14:textId="77777777" w:rsidR="00C85C81" w:rsidRPr="00085661" w:rsidRDefault="00C85C81" w:rsidP="0020455D">
            <w:pPr>
              <w:spacing w:after="0" w:line="240" w:lineRule="auto"/>
              <w:rPr>
                <w:rFonts w:eastAsia="Calibri" w:cs="Calibri"/>
                <w:b/>
                <w:lang w:val="fr-FR"/>
              </w:rPr>
            </w:pPr>
            <w:r w:rsidRPr="00085661">
              <w:rPr>
                <w:rFonts w:eastAsia="Calibri" w:cs="Calibri"/>
                <w:b/>
                <w:lang w:val="fr-FR"/>
              </w:rPr>
              <w:t>Programme</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D9D8502" w14:textId="77777777" w:rsidR="00C85C81" w:rsidRPr="00085661" w:rsidRDefault="00C85C81" w:rsidP="0020455D">
            <w:pPr>
              <w:spacing w:after="0" w:line="240" w:lineRule="auto"/>
              <w:ind w:right="200"/>
              <w:jc w:val="right"/>
              <w:rPr>
                <w:rFonts w:eastAsia="Calibri" w:cs="Calibri"/>
                <w:b/>
                <w:lang w:val="fr-FR"/>
              </w:rPr>
            </w:pPr>
            <w:r w:rsidRPr="00085661">
              <w:rPr>
                <w:rFonts w:eastAsia="Calibri" w:cs="Calibri"/>
                <w:b/>
                <w:lang w:val="fr-FR"/>
              </w:rPr>
              <w:t>2015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046C2E" w14:textId="77777777" w:rsidR="00C85C81" w:rsidRPr="00085661" w:rsidRDefault="00C85C81" w:rsidP="0020455D">
            <w:pPr>
              <w:spacing w:after="0" w:line="240" w:lineRule="auto"/>
              <w:ind w:right="200"/>
              <w:jc w:val="right"/>
              <w:rPr>
                <w:rFonts w:eastAsia="Calibri" w:cs="Calibri"/>
                <w:b/>
                <w:lang w:val="fr-FR"/>
              </w:rPr>
            </w:pPr>
            <w:r w:rsidRPr="00085661">
              <w:rPr>
                <w:rFonts w:eastAsia="Calibri" w:cs="Calibri"/>
                <w:b/>
                <w:lang w:val="fr-FR"/>
              </w:rPr>
              <w:t>2016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B6DB02" w14:textId="77777777" w:rsidR="00C85C81" w:rsidRPr="00085661" w:rsidRDefault="00C85C81" w:rsidP="0020455D">
            <w:pPr>
              <w:spacing w:after="0" w:line="240" w:lineRule="auto"/>
              <w:ind w:right="200"/>
              <w:jc w:val="right"/>
              <w:rPr>
                <w:rFonts w:eastAsia="Calibri" w:cs="Calibri"/>
                <w:b/>
                <w:lang w:val="fr-FR"/>
              </w:rPr>
            </w:pPr>
            <w:r w:rsidRPr="00085661">
              <w:rPr>
                <w:rFonts w:eastAsia="Calibri" w:cs="Calibri"/>
                <w:b/>
                <w:lang w:val="fr-FR"/>
              </w:rPr>
              <w:t>2017</w:t>
            </w:r>
          </w:p>
        </w:tc>
      </w:tr>
      <w:tr w:rsidR="00C85C81" w:rsidRPr="00085661" w14:paraId="69D78749" w14:textId="77777777" w:rsidTr="00137744">
        <w:trPr>
          <w:jc w:val="center"/>
        </w:trPr>
        <w:tc>
          <w:tcPr>
            <w:tcW w:w="4111" w:type="dxa"/>
            <w:tcBorders>
              <w:top w:val="single" w:sz="4" w:space="0" w:color="auto"/>
              <w:left w:val="single" w:sz="4" w:space="0" w:color="auto"/>
              <w:bottom w:val="single" w:sz="4" w:space="0" w:color="auto"/>
              <w:right w:val="single" w:sz="4" w:space="0" w:color="auto"/>
            </w:tcBorders>
            <w:hideMark/>
          </w:tcPr>
          <w:p w14:paraId="01E03A9E" w14:textId="77777777" w:rsidR="00C85C81" w:rsidRPr="00085661" w:rsidRDefault="00C85C81" w:rsidP="0020455D">
            <w:pPr>
              <w:spacing w:after="0" w:line="240" w:lineRule="auto"/>
              <w:rPr>
                <w:rFonts w:eastAsia="Calibri" w:cs="Calibri"/>
                <w:lang w:val="fr-FR"/>
              </w:rPr>
            </w:pPr>
            <w:r w:rsidRPr="00085661">
              <w:rPr>
                <w:rFonts w:eastAsia="Calibri" w:cs="Calibri"/>
                <w:lang w:val="fr-FR"/>
              </w:rPr>
              <w:t>RAMED</w:t>
            </w:r>
          </w:p>
        </w:tc>
        <w:tc>
          <w:tcPr>
            <w:tcW w:w="1554" w:type="dxa"/>
            <w:tcBorders>
              <w:top w:val="single" w:sz="4" w:space="0" w:color="auto"/>
              <w:left w:val="single" w:sz="4" w:space="0" w:color="auto"/>
              <w:bottom w:val="single" w:sz="4" w:space="0" w:color="auto"/>
              <w:right w:val="single" w:sz="4" w:space="0" w:color="auto"/>
            </w:tcBorders>
            <w:hideMark/>
          </w:tcPr>
          <w:p w14:paraId="123562FE"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1.408,4</w:t>
            </w:r>
          </w:p>
        </w:tc>
        <w:tc>
          <w:tcPr>
            <w:tcW w:w="1560" w:type="dxa"/>
            <w:tcBorders>
              <w:top w:val="single" w:sz="4" w:space="0" w:color="auto"/>
              <w:left w:val="single" w:sz="4" w:space="0" w:color="auto"/>
              <w:bottom w:val="single" w:sz="4" w:space="0" w:color="auto"/>
              <w:right w:val="single" w:sz="4" w:space="0" w:color="auto"/>
            </w:tcBorders>
            <w:hideMark/>
          </w:tcPr>
          <w:p w14:paraId="25236878"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1.700</w:t>
            </w:r>
          </w:p>
        </w:tc>
        <w:tc>
          <w:tcPr>
            <w:tcW w:w="1417" w:type="dxa"/>
            <w:tcBorders>
              <w:top w:val="single" w:sz="4" w:space="0" w:color="auto"/>
              <w:left w:val="single" w:sz="4" w:space="0" w:color="auto"/>
              <w:bottom w:val="single" w:sz="4" w:space="0" w:color="auto"/>
              <w:right w:val="single" w:sz="4" w:space="0" w:color="auto"/>
            </w:tcBorders>
            <w:hideMark/>
          </w:tcPr>
          <w:p w14:paraId="5A6B84EE"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1.225</w:t>
            </w:r>
          </w:p>
        </w:tc>
      </w:tr>
      <w:tr w:rsidR="00C85C81" w:rsidRPr="00085661" w14:paraId="77692593" w14:textId="77777777" w:rsidTr="00137744">
        <w:trPr>
          <w:jc w:val="center"/>
        </w:trPr>
        <w:tc>
          <w:tcPr>
            <w:tcW w:w="4111" w:type="dxa"/>
            <w:tcBorders>
              <w:top w:val="single" w:sz="4" w:space="0" w:color="auto"/>
              <w:left w:val="single" w:sz="4" w:space="0" w:color="auto"/>
              <w:bottom w:val="single" w:sz="4" w:space="0" w:color="auto"/>
              <w:right w:val="single" w:sz="4" w:space="0" w:color="auto"/>
            </w:tcBorders>
            <w:hideMark/>
          </w:tcPr>
          <w:p w14:paraId="0C6DD9C8" w14:textId="77777777" w:rsidR="00C85C81" w:rsidRPr="00085661" w:rsidRDefault="00C85C81" w:rsidP="0020455D">
            <w:pPr>
              <w:spacing w:after="0" w:line="240" w:lineRule="auto"/>
              <w:rPr>
                <w:rFonts w:eastAsia="Calibri" w:cs="Calibri"/>
                <w:lang w:val="fr-FR"/>
              </w:rPr>
            </w:pPr>
            <w:r w:rsidRPr="00085661">
              <w:rPr>
                <w:rFonts w:eastAsia="Calibri" w:cs="Calibri"/>
                <w:lang w:val="fr-FR"/>
              </w:rPr>
              <w:t>Tayssir</w:t>
            </w:r>
          </w:p>
        </w:tc>
        <w:tc>
          <w:tcPr>
            <w:tcW w:w="1554" w:type="dxa"/>
            <w:tcBorders>
              <w:top w:val="single" w:sz="4" w:space="0" w:color="auto"/>
              <w:left w:val="single" w:sz="4" w:space="0" w:color="auto"/>
              <w:bottom w:val="single" w:sz="4" w:space="0" w:color="auto"/>
              <w:right w:val="single" w:sz="4" w:space="0" w:color="auto"/>
            </w:tcBorders>
            <w:hideMark/>
          </w:tcPr>
          <w:p w14:paraId="6D489476"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500</w:t>
            </w:r>
          </w:p>
        </w:tc>
        <w:tc>
          <w:tcPr>
            <w:tcW w:w="1560" w:type="dxa"/>
            <w:tcBorders>
              <w:top w:val="single" w:sz="4" w:space="0" w:color="auto"/>
              <w:left w:val="single" w:sz="4" w:space="0" w:color="auto"/>
              <w:bottom w:val="single" w:sz="4" w:space="0" w:color="auto"/>
              <w:right w:val="single" w:sz="4" w:space="0" w:color="auto"/>
            </w:tcBorders>
            <w:hideMark/>
          </w:tcPr>
          <w:p w14:paraId="147465A9"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500</w:t>
            </w:r>
          </w:p>
        </w:tc>
        <w:tc>
          <w:tcPr>
            <w:tcW w:w="1417" w:type="dxa"/>
            <w:tcBorders>
              <w:top w:val="single" w:sz="4" w:space="0" w:color="auto"/>
              <w:left w:val="single" w:sz="4" w:space="0" w:color="auto"/>
              <w:bottom w:val="single" w:sz="4" w:space="0" w:color="auto"/>
              <w:right w:val="single" w:sz="4" w:space="0" w:color="auto"/>
            </w:tcBorders>
            <w:hideMark/>
          </w:tcPr>
          <w:p w14:paraId="506CC25C"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500</w:t>
            </w:r>
          </w:p>
        </w:tc>
      </w:tr>
      <w:tr w:rsidR="00C85C81" w:rsidRPr="00085661" w14:paraId="695692EC" w14:textId="77777777" w:rsidTr="00137744">
        <w:trPr>
          <w:jc w:val="center"/>
        </w:trPr>
        <w:tc>
          <w:tcPr>
            <w:tcW w:w="4111" w:type="dxa"/>
            <w:tcBorders>
              <w:top w:val="single" w:sz="4" w:space="0" w:color="auto"/>
              <w:left w:val="single" w:sz="4" w:space="0" w:color="auto"/>
              <w:bottom w:val="single" w:sz="4" w:space="0" w:color="auto"/>
              <w:right w:val="single" w:sz="4" w:space="0" w:color="auto"/>
            </w:tcBorders>
            <w:hideMark/>
          </w:tcPr>
          <w:p w14:paraId="17D376A9" w14:textId="77777777" w:rsidR="00C85C81" w:rsidRPr="00085661" w:rsidRDefault="00C85C81" w:rsidP="0020455D">
            <w:pPr>
              <w:spacing w:after="0" w:line="240" w:lineRule="auto"/>
              <w:rPr>
                <w:rFonts w:eastAsia="Calibri" w:cs="Calibri"/>
                <w:lang w:val="fr-FR"/>
              </w:rPr>
            </w:pPr>
            <w:r w:rsidRPr="00085661">
              <w:rPr>
                <w:rFonts w:eastAsia="Calibri" w:cs="Calibri"/>
                <w:lang w:val="fr-FR"/>
              </w:rPr>
              <w:t>1 million de cartables</w:t>
            </w:r>
          </w:p>
        </w:tc>
        <w:tc>
          <w:tcPr>
            <w:tcW w:w="1554" w:type="dxa"/>
            <w:tcBorders>
              <w:top w:val="single" w:sz="4" w:space="0" w:color="auto"/>
              <w:left w:val="single" w:sz="4" w:space="0" w:color="auto"/>
              <w:bottom w:val="single" w:sz="4" w:space="0" w:color="auto"/>
              <w:right w:val="single" w:sz="4" w:space="0" w:color="auto"/>
            </w:tcBorders>
            <w:hideMark/>
          </w:tcPr>
          <w:p w14:paraId="267BE76B"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100</w:t>
            </w:r>
          </w:p>
        </w:tc>
        <w:tc>
          <w:tcPr>
            <w:tcW w:w="1560" w:type="dxa"/>
            <w:tcBorders>
              <w:top w:val="single" w:sz="4" w:space="0" w:color="auto"/>
              <w:left w:val="single" w:sz="4" w:space="0" w:color="auto"/>
              <w:bottom w:val="single" w:sz="4" w:space="0" w:color="auto"/>
              <w:right w:val="single" w:sz="4" w:space="0" w:color="auto"/>
            </w:tcBorders>
            <w:hideMark/>
          </w:tcPr>
          <w:p w14:paraId="7A69CC49"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100</w:t>
            </w:r>
          </w:p>
        </w:tc>
        <w:tc>
          <w:tcPr>
            <w:tcW w:w="1417" w:type="dxa"/>
            <w:tcBorders>
              <w:top w:val="single" w:sz="4" w:space="0" w:color="auto"/>
              <w:left w:val="single" w:sz="4" w:space="0" w:color="auto"/>
              <w:bottom w:val="single" w:sz="4" w:space="0" w:color="auto"/>
              <w:right w:val="single" w:sz="4" w:space="0" w:color="auto"/>
            </w:tcBorders>
            <w:hideMark/>
          </w:tcPr>
          <w:p w14:paraId="47CEF33F"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ND</w:t>
            </w:r>
          </w:p>
        </w:tc>
      </w:tr>
      <w:tr w:rsidR="00C85C81" w:rsidRPr="00085661" w14:paraId="4255A4B4" w14:textId="77777777" w:rsidTr="00137744">
        <w:trPr>
          <w:jc w:val="center"/>
        </w:trPr>
        <w:tc>
          <w:tcPr>
            <w:tcW w:w="4111" w:type="dxa"/>
            <w:tcBorders>
              <w:top w:val="single" w:sz="4" w:space="0" w:color="auto"/>
              <w:left w:val="single" w:sz="4" w:space="0" w:color="auto"/>
              <w:bottom w:val="single" w:sz="4" w:space="0" w:color="auto"/>
              <w:right w:val="single" w:sz="4" w:space="0" w:color="auto"/>
            </w:tcBorders>
            <w:hideMark/>
          </w:tcPr>
          <w:p w14:paraId="394F5C2C" w14:textId="77777777" w:rsidR="00C85C81" w:rsidRPr="00085661" w:rsidRDefault="00C85C81" w:rsidP="0020455D">
            <w:pPr>
              <w:spacing w:after="0" w:line="240" w:lineRule="auto"/>
              <w:rPr>
                <w:rFonts w:eastAsia="Calibri" w:cs="Calibri"/>
                <w:lang w:val="fr-FR"/>
              </w:rPr>
            </w:pPr>
            <w:r w:rsidRPr="00085661">
              <w:rPr>
                <w:rFonts w:eastAsia="Calibri" w:cs="Calibri"/>
                <w:lang w:val="fr-FR"/>
              </w:rPr>
              <w:t>Personnes à besoins spécifiques</w:t>
            </w:r>
          </w:p>
        </w:tc>
        <w:tc>
          <w:tcPr>
            <w:tcW w:w="1554" w:type="dxa"/>
            <w:tcBorders>
              <w:top w:val="single" w:sz="4" w:space="0" w:color="auto"/>
              <w:left w:val="single" w:sz="4" w:space="0" w:color="auto"/>
              <w:bottom w:val="single" w:sz="4" w:space="0" w:color="auto"/>
              <w:right w:val="single" w:sz="4" w:space="0" w:color="auto"/>
            </w:tcBorders>
            <w:hideMark/>
          </w:tcPr>
          <w:p w14:paraId="348FE82A"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50</w:t>
            </w:r>
          </w:p>
        </w:tc>
        <w:tc>
          <w:tcPr>
            <w:tcW w:w="1560" w:type="dxa"/>
            <w:tcBorders>
              <w:top w:val="single" w:sz="4" w:space="0" w:color="auto"/>
              <w:left w:val="single" w:sz="4" w:space="0" w:color="auto"/>
              <w:bottom w:val="single" w:sz="4" w:space="0" w:color="auto"/>
              <w:right w:val="single" w:sz="4" w:space="0" w:color="auto"/>
            </w:tcBorders>
            <w:hideMark/>
          </w:tcPr>
          <w:p w14:paraId="0FCA677B"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100</w:t>
            </w:r>
          </w:p>
        </w:tc>
        <w:tc>
          <w:tcPr>
            <w:tcW w:w="1417" w:type="dxa"/>
            <w:tcBorders>
              <w:top w:val="single" w:sz="4" w:space="0" w:color="auto"/>
              <w:left w:val="single" w:sz="4" w:space="0" w:color="auto"/>
              <w:bottom w:val="single" w:sz="4" w:space="0" w:color="auto"/>
              <w:right w:val="single" w:sz="4" w:space="0" w:color="auto"/>
            </w:tcBorders>
            <w:hideMark/>
          </w:tcPr>
          <w:p w14:paraId="62F09374"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111</w:t>
            </w:r>
          </w:p>
        </w:tc>
      </w:tr>
      <w:tr w:rsidR="00C85C81" w:rsidRPr="00085661" w14:paraId="2D1E2E60" w14:textId="77777777" w:rsidTr="00137744">
        <w:trPr>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14:paraId="6A9C65E1" w14:textId="77777777" w:rsidR="00C85C81" w:rsidRPr="00085661" w:rsidRDefault="00C85C81" w:rsidP="0020455D">
            <w:pPr>
              <w:spacing w:after="0" w:line="240" w:lineRule="auto"/>
              <w:rPr>
                <w:rFonts w:eastAsia="Calibri" w:cs="Calibri"/>
                <w:lang w:val="fr-FR"/>
              </w:rPr>
            </w:pPr>
            <w:r w:rsidRPr="00085661">
              <w:rPr>
                <w:rFonts w:cs="Calibri"/>
                <w:lang w:val="fr-FR" w:eastAsia="fr-FR"/>
              </w:rPr>
              <w:t>Femmes veuves en situation de précarité, avec enfants à charge.</w:t>
            </w:r>
          </w:p>
        </w:tc>
        <w:tc>
          <w:tcPr>
            <w:tcW w:w="1554" w:type="dxa"/>
            <w:tcBorders>
              <w:top w:val="single" w:sz="4" w:space="0" w:color="auto"/>
              <w:left w:val="single" w:sz="4" w:space="0" w:color="auto"/>
              <w:bottom w:val="single" w:sz="4" w:space="0" w:color="auto"/>
              <w:right w:val="single" w:sz="4" w:space="0" w:color="auto"/>
            </w:tcBorders>
            <w:vAlign w:val="center"/>
          </w:tcPr>
          <w:p w14:paraId="0CFD5670"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w:t>
            </w:r>
          </w:p>
        </w:tc>
        <w:tc>
          <w:tcPr>
            <w:tcW w:w="1560" w:type="dxa"/>
            <w:tcBorders>
              <w:top w:val="single" w:sz="4" w:space="0" w:color="auto"/>
              <w:left w:val="single" w:sz="4" w:space="0" w:color="auto"/>
              <w:bottom w:val="single" w:sz="4" w:space="0" w:color="auto"/>
              <w:right w:val="single" w:sz="4" w:space="0" w:color="auto"/>
            </w:tcBorders>
            <w:vAlign w:val="center"/>
          </w:tcPr>
          <w:p w14:paraId="6DE9B72A"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3A24B41A" w14:textId="77777777" w:rsidR="00C85C81" w:rsidRPr="00085661" w:rsidRDefault="00C85C81" w:rsidP="0020455D">
            <w:pPr>
              <w:spacing w:after="0" w:line="240" w:lineRule="auto"/>
              <w:ind w:right="200"/>
              <w:jc w:val="right"/>
              <w:rPr>
                <w:rFonts w:eastAsia="Calibri" w:cs="Calibri"/>
                <w:lang w:val="fr-FR"/>
              </w:rPr>
            </w:pPr>
            <w:r w:rsidRPr="00085661">
              <w:rPr>
                <w:rFonts w:eastAsia="Calibri" w:cs="Calibri"/>
                <w:lang w:val="fr-FR"/>
              </w:rPr>
              <w:t>-</w:t>
            </w:r>
          </w:p>
        </w:tc>
      </w:tr>
    </w:tbl>
    <w:p w14:paraId="79E5E60C" w14:textId="77777777" w:rsidR="00C85C81" w:rsidRPr="001354DD" w:rsidRDefault="00C85C81" w:rsidP="0020455D">
      <w:pPr>
        <w:spacing w:after="0" w:line="240" w:lineRule="auto"/>
        <w:ind w:left="142"/>
        <w:rPr>
          <w:rFonts w:cs="Calibri"/>
          <w:i/>
          <w:iCs/>
          <w:color w:val="00B0F0"/>
          <w:sz w:val="16"/>
          <w:szCs w:val="16"/>
          <w:lang w:val="fr-FR" w:eastAsia="fr-FR"/>
        </w:rPr>
      </w:pPr>
      <w:r w:rsidRPr="001354DD">
        <w:rPr>
          <w:rFonts w:cs="Calibri"/>
          <w:i/>
          <w:iCs/>
          <w:color w:val="00B0F0"/>
          <w:sz w:val="16"/>
          <w:szCs w:val="16"/>
          <w:lang w:val="fr-FR" w:eastAsia="fr-FR"/>
        </w:rPr>
        <w:t>Source : MEF</w:t>
      </w:r>
    </w:p>
    <w:p w14:paraId="03B75E03" w14:textId="77777777" w:rsidR="00C85C81" w:rsidRPr="00085661" w:rsidRDefault="00C85C81" w:rsidP="0020455D">
      <w:pPr>
        <w:spacing w:before="240" w:after="0" w:line="240" w:lineRule="auto"/>
        <w:jc w:val="both"/>
        <w:rPr>
          <w:rFonts w:cs="Calibri"/>
          <w:lang w:val="fr-FR"/>
        </w:rPr>
      </w:pPr>
      <w:r w:rsidRPr="00085661">
        <w:rPr>
          <w:rFonts w:cs="Calibri"/>
          <w:lang w:val="fr-FR" w:eastAsia="fr-FR"/>
        </w:rPr>
        <w:t>Le RAMED est le programme principal en termes de financement (environ 68% du total des recettes des cinq programmes). Il est financé principalement par l’Etat (75% en 2017) et accessoirement par les bénéficiaires (19% ; 120 DH/personne/an, avec un maximum 600 DH/ménage et les CT (6% ; 40 DH/bénéficiaire/an). À fin 2017, le montant total des contributions des CT depuis la généralisation du RAMED (2012) est de 154 MDH.</w:t>
      </w:r>
    </w:p>
    <w:p w14:paraId="2C9E521D" w14:textId="77777777" w:rsidR="00C85C81" w:rsidRPr="00085661" w:rsidRDefault="00C85C81" w:rsidP="0020455D">
      <w:pPr>
        <w:spacing w:before="240" w:after="0" w:line="240" w:lineRule="auto"/>
        <w:jc w:val="both"/>
        <w:rPr>
          <w:rFonts w:cs="Calibri"/>
          <w:lang w:val="fr-FR"/>
        </w:rPr>
      </w:pPr>
      <w:r w:rsidRPr="00085661">
        <w:rPr>
          <w:rFonts w:cs="Calibri"/>
          <w:lang w:val="fr-FR"/>
        </w:rPr>
        <w:t>L’Observatoire National du Développement Humain (ONDH) a révélé une sous-évaluation du coût réel du RAMED à cause de l’absence de comptabilité analytique dans la majorité des hôpitaux publics et de l’inexistence de clés de répartition et de suivi des versements des contributions.</w:t>
      </w:r>
    </w:p>
    <w:p w14:paraId="50C0DEC7" w14:textId="77777777" w:rsidR="00C85C81" w:rsidRPr="00C85C81" w:rsidRDefault="00C85C81" w:rsidP="0020455D">
      <w:pPr>
        <w:tabs>
          <w:tab w:val="left" w:pos="0"/>
          <w:tab w:val="left" w:pos="90"/>
        </w:tabs>
        <w:rPr>
          <w:b/>
          <w:bCs/>
          <w:color w:val="4472C4" w:themeColor="accent1"/>
          <w:lang w:val="fr-FR"/>
        </w:rPr>
        <w:sectPr w:rsidR="00C85C81" w:rsidRPr="00C85C81" w:rsidSect="00C62D8A">
          <w:headerReference w:type="even" r:id="rId23"/>
          <w:headerReference w:type="default" r:id="rId24"/>
          <w:footerReference w:type="default" r:id="rId25"/>
          <w:headerReference w:type="first" r:id="rId26"/>
          <w:pgSz w:w="11906" w:h="16838"/>
          <w:pgMar w:top="1417" w:right="1286" w:bottom="1417" w:left="1701" w:header="708" w:footer="708" w:gutter="0"/>
          <w:cols w:space="720"/>
          <w:docGrid w:linePitch="299"/>
        </w:sectPr>
      </w:pPr>
    </w:p>
    <w:p w14:paraId="122F53A2" w14:textId="77777777" w:rsidR="001643FF" w:rsidRPr="009E31EF" w:rsidRDefault="001643FF" w:rsidP="0020455D">
      <w:pPr>
        <w:pStyle w:val="Titre2"/>
        <w:rPr>
          <w:b/>
          <w:bCs/>
          <w:lang w:val="fr-FR"/>
        </w:rPr>
      </w:pPr>
      <w:bookmarkStart w:id="67" w:name="_Toc26357230"/>
      <w:r w:rsidRPr="009E31EF">
        <w:rPr>
          <w:b/>
          <w:bCs/>
          <w:lang w:val="fr-FR"/>
        </w:rPr>
        <w:t xml:space="preserve">Annexe </w:t>
      </w:r>
      <w:r w:rsidR="00C85C81" w:rsidRPr="009E31EF">
        <w:rPr>
          <w:b/>
          <w:bCs/>
          <w:lang w:val="fr-FR"/>
        </w:rPr>
        <w:t>2</w:t>
      </w:r>
      <w:r w:rsidRPr="009E31EF">
        <w:rPr>
          <w:b/>
          <w:bCs/>
          <w:lang w:val="fr-FR"/>
        </w:rPr>
        <w:t> : Cadre de résultats de la PPIPS à horizon 2030</w:t>
      </w:r>
      <w:bookmarkEnd w:id="67"/>
    </w:p>
    <w:tbl>
      <w:tblPr>
        <w:tblStyle w:val="TableauGrille5Fonc-Accentuation11"/>
        <w:tblW w:w="14580" w:type="dxa"/>
        <w:tblInd w:w="-455" w:type="dxa"/>
        <w:tblLook w:val="04A0" w:firstRow="1" w:lastRow="0" w:firstColumn="1" w:lastColumn="0" w:noHBand="0" w:noVBand="1"/>
      </w:tblPr>
      <w:tblGrid>
        <w:gridCol w:w="2074"/>
        <w:gridCol w:w="3196"/>
        <w:gridCol w:w="6379"/>
        <w:gridCol w:w="2931"/>
      </w:tblGrid>
      <w:tr w:rsidR="004F28FD" w14:paraId="1095309D" w14:textId="77777777" w:rsidTr="00FA167C">
        <w:trPr>
          <w:cnfStyle w:val="100000000000" w:firstRow="1" w:lastRow="0"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074" w:type="dxa"/>
          </w:tcPr>
          <w:p w14:paraId="3CA83170" w14:textId="77777777" w:rsidR="001643FF" w:rsidRDefault="001643FF" w:rsidP="0020455D">
            <w:pPr>
              <w:spacing w:before="240"/>
              <w:jc w:val="both"/>
              <w:rPr>
                <w:rFonts w:cs="Calibri"/>
                <w:lang w:val="fr-FR"/>
              </w:rPr>
            </w:pPr>
          </w:p>
        </w:tc>
        <w:tc>
          <w:tcPr>
            <w:tcW w:w="3196" w:type="dxa"/>
          </w:tcPr>
          <w:p w14:paraId="1B7D6963" w14:textId="77777777" w:rsidR="001643FF" w:rsidRPr="001643FF" w:rsidRDefault="001643FF" w:rsidP="0020455D">
            <w:pPr>
              <w:spacing w:before="120"/>
              <w:jc w:val="center"/>
              <w:cnfStyle w:val="100000000000" w:firstRow="1" w:lastRow="0" w:firstColumn="0" w:lastColumn="0" w:oddVBand="0" w:evenVBand="0" w:oddHBand="0" w:evenHBand="0" w:firstRowFirstColumn="0" w:firstRowLastColumn="0" w:lastRowFirstColumn="0" w:lastRowLastColumn="0"/>
              <w:rPr>
                <w:rFonts w:cs="Calibri"/>
                <w:lang w:val="fr-FR"/>
              </w:rPr>
            </w:pPr>
            <w:r>
              <w:rPr>
                <w:rFonts w:cs="Calibri"/>
                <w:lang w:val="fr-FR"/>
              </w:rPr>
              <w:t>OBJECTIFS</w:t>
            </w:r>
          </w:p>
        </w:tc>
        <w:tc>
          <w:tcPr>
            <w:tcW w:w="6379" w:type="dxa"/>
          </w:tcPr>
          <w:p w14:paraId="3540AA52" w14:textId="77777777" w:rsidR="001643FF" w:rsidRDefault="001643FF" w:rsidP="0020455D">
            <w:pPr>
              <w:spacing w:before="120"/>
              <w:jc w:val="center"/>
              <w:cnfStyle w:val="100000000000" w:firstRow="1" w:lastRow="0" w:firstColumn="0" w:lastColumn="0" w:oddVBand="0" w:evenVBand="0" w:oddHBand="0" w:evenHBand="0" w:firstRowFirstColumn="0" w:firstRowLastColumn="0" w:lastRowFirstColumn="0" w:lastRowLastColumn="0"/>
              <w:rPr>
                <w:rFonts w:cs="Calibri"/>
                <w:lang w:val="fr-FR"/>
              </w:rPr>
            </w:pPr>
            <w:r>
              <w:rPr>
                <w:rFonts w:cs="Calibri"/>
                <w:lang w:val="fr-FR"/>
              </w:rPr>
              <w:t>INDICATEURS</w:t>
            </w:r>
          </w:p>
        </w:tc>
        <w:tc>
          <w:tcPr>
            <w:tcW w:w="2931" w:type="dxa"/>
          </w:tcPr>
          <w:p w14:paraId="0CD2DDD7" w14:textId="77777777" w:rsidR="001643FF" w:rsidRDefault="001643FF" w:rsidP="0020455D">
            <w:pPr>
              <w:spacing w:before="120"/>
              <w:jc w:val="center"/>
              <w:cnfStyle w:val="100000000000" w:firstRow="1" w:lastRow="0" w:firstColumn="0" w:lastColumn="0" w:oddVBand="0" w:evenVBand="0" w:oddHBand="0" w:evenHBand="0" w:firstRowFirstColumn="0" w:firstRowLastColumn="0" w:lastRowFirstColumn="0" w:lastRowLastColumn="0"/>
              <w:rPr>
                <w:rFonts w:cs="Calibri"/>
                <w:lang w:val="fr-FR"/>
              </w:rPr>
            </w:pPr>
            <w:r>
              <w:rPr>
                <w:rFonts w:cs="Calibri"/>
                <w:lang w:val="fr-FR"/>
              </w:rPr>
              <w:t>RESPONSABLES</w:t>
            </w:r>
          </w:p>
        </w:tc>
      </w:tr>
      <w:tr w:rsidR="004F28FD" w14:paraId="5EA8ABB4" w14:textId="77777777" w:rsidTr="00FA1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4676B0A8" w14:textId="77777777" w:rsidR="001643FF" w:rsidRDefault="001643FF" w:rsidP="0020455D">
            <w:pPr>
              <w:spacing w:before="120"/>
              <w:jc w:val="both"/>
              <w:rPr>
                <w:rFonts w:cs="Calibri"/>
                <w:lang w:val="fr-FR"/>
              </w:rPr>
            </w:pPr>
            <w:r>
              <w:rPr>
                <w:rFonts w:cs="Calibri"/>
                <w:lang w:val="fr-FR"/>
              </w:rPr>
              <w:t>PPIPS</w:t>
            </w:r>
          </w:p>
        </w:tc>
        <w:tc>
          <w:tcPr>
            <w:tcW w:w="3196" w:type="dxa"/>
          </w:tcPr>
          <w:p w14:paraId="5263EAA8" w14:textId="77777777" w:rsidR="001643FF" w:rsidRDefault="001643FF" w:rsidP="0020455D">
            <w:pPr>
              <w:tabs>
                <w:tab w:val="left" w:pos="7095"/>
              </w:tabs>
              <w:spacing w:before="120"/>
              <w:jc w:val="both"/>
              <w:cnfStyle w:val="000000100000" w:firstRow="0" w:lastRow="0" w:firstColumn="0" w:lastColumn="0" w:oddVBand="0" w:evenVBand="0" w:oddHBand="1" w:evenHBand="0" w:firstRowFirstColumn="0" w:firstRowLastColumn="0" w:lastRowFirstColumn="0" w:lastRowLastColumn="0"/>
              <w:rPr>
                <w:rFonts w:cs="Calibri"/>
                <w:lang w:val="fr-FR"/>
              </w:rPr>
            </w:pPr>
            <w:r>
              <w:rPr>
                <w:bCs/>
                <w:lang w:val="fr-FR"/>
              </w:rPr>
              <w:t>Contribuer à r</w:t>
            </w:r>
            <w:r w:rsidRPr="001643FF">
              <w:rPr>
                <w:bCs/>
                <w:lang w:val="fr-FR"/>
              </w:rPr>
              <w:t>éduire la pauvreté et des inégalités et</w:t>
            </w:r>
            <w:r>
              <w:rPr>
                <w:bCs/>
                <w:lang w:val="fr-FR"/>
              </w:rPr>
              <w:t xml:space="preserve"> r</w:t>
            </w:r>
            <w:r w:rsidRPr="00E20FD1">
              <w:rPr>
                <w:bCs/>
                <w:lang w:val="fr-FR"/>
              </w:rPr>
              <w:t>enforcer la résilience des familles face aux risques sociaux</w:t>
            </w:r>
            <w:r>
              <w:rPr>
                <w:bCs/>
                <w:lang w:val="fr-FR"/>
              </w:rPr>
              <w:t> </w:t>
            </w:r>
          </w:p>
        </w:tc>
        <w:tc>
          <w:tcPr>
            <w:tcW w:w="6379" w:type="dxa"/>
          </w:tcPr>
          <w:p w14:paraId="5E2E0FC3" w14:textId="77777777" w:rsidR="001643FF" w:rsidRDefault="001643FF" w:rsidP="0020455D">
            <w:pPr>
              <w:pStyle w:val="Commentaire"/>
              <w:numPr>
                <w:ilvl w:val="0"/>
                <w:numId w:val="34"/>
              </w:numPr>
              <w:ind w:left="367"/>
              <w:cnfStyle w:val="000000100000" w:firstRow="0" w:lastRow="0" w:firstColumn="0" w:lastColumn="0" w:oddVBand="0" w:evenVBand="0" w:oddHBand="1" w:evenHBand="0" w:firstRowFirstColumn="0" w:firstRowLastColumn="0" w:lastRowFirstColumn="0" w:lastRowLastColumn="0"/>
              <w:rPr>
                <w:lang w:val="fr-FR"/>
              </w:rPr>
            </w:pPr>
            <w:r>
              <w:rPr>
                <w:lang w:val="fr-FR"/>
              </w:rPr>
              <w:t>Taux de pauvreté</w:t>
            </w:r>
          </w:p>
          <w:p w14:paraId="281F98CA" w14:textId="77777777" w:rsidR="00A26C2D" w:rsidRDefault="001643FF" w:rsidP="0020455D">
            <w:pPr>
              <w:pStyle w:val="Commentaire"/>
              <w:numPr>
                <w:ilvl w:val="0"/>
                <w:numId w:val="34"/>
              </w:numPr>
              <w:ind w:left="367"/>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Taux vulnérabilité </w:t>
            </w:r>
          </w:p>
          <w:p w14:paraId="5F3534E7" w14:textId="77777777" w:rsidR="001643FF" w:rsidRPr="00A26C2D" w:rsidRDefault="001643FF" w:rsidP="0020455D">
            <w:pPr>
              <w:pStyle w:val="Commentaire"/>
              <w:numPr>
                <w:ilvl w:val="0"/>
                <w:numId w:val="34"/>
              </w:numPr>
              <w:ind w:left="367"/>
              <w:cnfStyle w:val="000000100000" w:firstRow="0" w:lastRow="0" w:firstColumn="0" w:lastColumn="0" w:oddVBand="0" w:evenVBand="0" w:oddHBand="1" w:evenHBand="0" w:firstRowFirstColumn="0" w:firstRowLastColumn="0" w:lastRowFirstColumn="0" w:lastRowLastColumn="0"/>
              <w:rPr>
                <w:lang w:val="fr-FR"/>
              </w:rPr>
            </w:pPr>
            <w:r w:rsidRPr="00A26C2D">
              <w:rPr>
                <w:lang w:val="fr-FR"/>
              </w:rPr>
              <w:t>Indice de Gini</w:t>
            </w:r>
          </w:p>
        </w:tc>
        <w:tc>
          <w:tcPr>
            <w:tcW w:w="2931" w:type="dxa"/>
          </w:tcPr>
          <w:p w14:paraId="173B729D" w14:textId="77777777" w:rsidR="001643FF" w:rsidRDefault="00124B72" w:rsidP="0020455D">
            <w:pPr>
              <w:spacing w:before="120"/>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Primature</w:t>
            </w:r>
          </w:p>
        </w:tc>
      </w:tr>
      <w:tr w:rsidR="004F28FD" w:rsidRPr="0075229B" w14:paraId="12AF8D4E" w14:textId="77777777" w:rsidTr="00FA167C">
        <w:trPr>
          <w:trHeight w:val="1594"/>
        </w:trPr>
        <w:tc>
          <w:tcPr>
            <w:cnfStyle w:val="001000000000" w:firstRow="0" w:lastRow="0" w:firstColumn="1" w:lastColumn="0" w:oddVBand="0" w:evenVBand="0" w:oddHBand="0" w:evenHBand="0" w:firstRowFirstColumn="0" w:firstRowLastColumn="0" w:lastRowFirstColumn="0" w:lastRowLastColumn="0"/>
            <w:tcW w:w="2074" w:type="dxa"/>
          </w:tcPr>
          <w:p w14:paraId="07CFFADA" w14:textId="77777777" w:rsidR="001643FF" w:rsidRDefault="001643FF" w:rsidP="0020455D">
            <w:pPr>
              <w:spacing w:before="120"/>
              <w:jc w:val="both"/>
              <w:rPr>
                <w:rFonts w:cs="Calibri"/>
                <w:lang w:val="fr-FR"/>
              </w:rPr>
            </w:pPr>
            <w:r>
              <w:rPr>
                <w:rFonts w:cs="Calibri"/>
                <w:lang w:val="fr-FR"/>
              </w:rPr>
              <w:t>Axe stratégique 1</w:t>
            </w:r>
          </w:p>
        </w:tc>
        <w:tc>
          <w:tcPr>
            <w:tcW w:w="3196" w:type="dxa"/>
          </w:tcPr>
          <w:p w14:paraId="50D7243B" w14:textId="77777777" w:rsidR="001643FF" w:rsidRPr="004F28FD" w:rsidRDefault="004F28FD" w:rsidP="0020455D">
            <w:pPr>
              <w:tabs>
                <w:tab w:val="left" w:pos="7095"/>
              </w:tabs>
              <w:spacing w:before="120"/>
              <w:jc w:val="both"/>
              <w:cnfStyle w:val="000000000000" w:firstRow="0" w:lastRow="0" w:firstColumn="0" w:lastColumn="0" w:oddVBand="0" w:evenVBand="0" w:oddHBand="0" w:evenHBand="0" w:firstRowFirstColumn="0" w:firstRowLastColumn="0" w:lastRowFirstColumn="0" w:lastRowLastColumn="0"/>
              <w:rPr>
                <w:bCs/>
                <w:lang w:val="fr-FR"/>
              </w:rPr>
            </w:pPr>
            <w:r w:rsidRPr="004F28FD">
              <w:rPr>
                <w:bCs/>
                <w:lang w:val="fr-FR"/>
              </w:rPr>
              <w:t>Créer un environnement favorable au bon développement des enfants</w:t>
            </w:r>
          </w:p>
        </w:tc>
        <w:tc>
          <w:tcPr>
            <w:tcW w:w="6379" w:type="dxa"/>
          </w:tcPr>
          <w:p w14:paraId="6895DD9F" w14:textId="77777777" w:rsidR="004F28FD" w:rsidRPr="004F28FD" w:rsidRDefault="004F28FD" w:rsidP="0020455D">
            <w:pPr>
              <w:tabs>
                <w:tab w:val="left" w:pos="7095"/>
              </w:tabs>
              <w:spacing w:before="120"/>
              <w:jc w:val="both"/>
              <w:cnfStyle w:val="000000000000" w:firstRow="0" w:lastRow="0" w:firstColumn="0" w:lastColumn="0" w:oddVBand="0" w:evenVBand="0" w:oddHBand="0" w:evenHBand="0" w:firstRowFirstColumn="0" w:firstRowLastColumn="0" w:lastRowFirstColumn="0" w:lastRowLastColumn="0"/>
              <w:rPr>
                <w:lang w:val="fr-FR"/>
              </w:rPr>
            </w:pPr>
            <w:r w:rsidRPr="004F28FD">
              <w:rPr>
                <w:lang w:val="fr-FR"/>
              </w:rPr>
              <w:t xml:space="preserve">Taux de </w:t>
            </w:r>
            <w:r w:rsidR="00A26C2D">
              <w:rPr>
                <w:lang w:val="fr-FR"/>
              </w:rPr>
              <w:t>c</w:t>
            </w:r>
            <w:r w:rsidRPr="004F28FD">
              <w:rPr>
                <w:lang w:val="fr-FR"/>
              </w:rPr>
              <w:t>ouverture de la protection sociale pour les enfants – allocation enfants/familiales contributives et non-contributives – ventilées par sexe ; par milieu de résidence ; par vulnérabilité et pauvreté</w:t>
            </w:r>
          </w:p>
        </w:tc>
        <w:tc>
          <w:tcPr>
            <w:tcW w:w="2931" w:type="dxa"/>
          </w:tcPr>
          <w:p w14:paraId="58641612" w14:textId="77777777" w:rsidR="001643FF" w:rsidRDefault="00F06FFC" w:rsidP="0020455D">
            <w:pPr>
              <w:spacing w:before="120"/>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 xml:space="preserve">Ministère de l’Intérieur ; </w:t>
            </w:r>
            <w:r w:rsidRPr="00992688">
              <w:rPr>
                <w:rFonts w:eastAsia="Arial Unicode MS" w:cs="MyriadPro-Light"/>
                <w:bdr w:val="nil"/>
                <w:lang w:val="fr-FR"/>
              </w:rPr>
              <w:t>M</w:t>
            </w:r>
            <w:r>
              <w:rPr>
                <w:rFonts w:eastAsia="Arial Unicode MS" w:cs="MyriadPro-Light"/>
                <w:bdr w:val="nil"/>
                <w:lang w:val="fr-FR"/>
              </w:rPr>
              <w:t>inistère de la Solidarité, du Développement Social, de l’Egalité et de la Famille ; Ministère de la Santé</w:t>
            </w:r>
          </w:p>
        </w:tc>
      </w:tr>
      <w:tr w:rsidR="004F28FD" w:rsidRPr="0075229B" w14:paraId="0FFA617D" w14:textId="77777777" w:rsidTr="00FA1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73CC97DD" w14:textId="77777777" w:rsidR="001643FF" w:rsidRDefault="001643FF" w:rsidP="0020455D">
            <w:pPr>
              <w:spacing w:before="120"/>
              <w:jc w:val="both"/>
              <w:rPr>
                <w:rFonts w:cs="Calibri"/>
                <w:lang w:val="fr-FR"/>
              </w:rPr>
            </w:pPr>
            <w:r>
              <w:rPr>
                <w:rFonts w:cs="Calibri"/>
                <w:lang w:val="fr-FR"/>
              </w:rPr>
              <w:t>Axe stratégique 2</w:t>
            </w:r>
          </w:p>
        </w:tc>
        <w:tc>
          <w:tcPr>
            <w:tcW w:w="3196" w:type="dxa"/>
          </w:tcPr>
          <w:p w14:paraId="0AEAF1C6" w14:textId="77777777" w:rsidR="001643FF" w:rsidRPr="004F28FD" w:rsidRDefault="004F28FD" w:rsidP="0020455D">
            <w:pPr>
              <w:tabs>
                <w:tab w:val="left" w:pos="7095"/>
              </w:tabs>
              <w:spacing w:before="120"/>
              <w:jc w:val="both"/>
              <w:cnfStyle w:val="000000100000" w:firstRow="0" w:lastRow="0" w:firstColumn="0" w:lastColumn="0" w:oddVBand="0" w:evenVBand="0" w:oddHBand="1" w:evenHBand="0" w:firstRowFirstColumn="0" w:firstRowLastColumn="0" w:lastRowFirstColumn="0" w:lastRowLastColumn="0"/>
              <w:rPr>
                <w:bCs/>
                <w:lang w:val="fr-FR"/>
              </w:rPr>
            </w:pPr>
            <w:r w:rsidRPr="004F28FD">
              <w:rPr>
                <w:bCs/>
                <w:lang w:val="fr-FR"/>
              </w:rPr>
              <w:t>Renforcer les dispositifs de protection contre les risques liés à l’âges actif y compris la perte d’emploi </w:t>
            </w:r>
          </w:p>
        </w:tc>
        <w:tc>
          <w:tcPr>
            <w:tcW w:w="6379" w:type="dxa"/>
          </w:tcPr>
          <w:p w14:paraId="7249EF66" w14:textId="77777777" w:rsidR="004F28FD" w:rsidRPr="004F28FD" w:rsidRDefault="004F28FD" w:rsidP="0020455D">
            <w:pPr>
              <w:tabs>
                <w:tab w:val="left" w:pos="7095"/>
              </w:tabs>
              <w:spacing w:before="120"/>
              <w:jc w:val="both"/>
              <w:cnfStyle w:val="000000100000" w:firstRow="0" w:lastRow="0" w:firstColumn="0" w:lastColumn="0" w:oddVBand="0" w:evenVBand="0" w:oddHBand="1" w:evenHBand="0" w:firstRowFirstColumn="0" w:firstRowLastColumn="0" w:lastRowFirstColumn="0" w:lastRowLastColumn="0"/>
              <w:rPr>
                <w:lang w:val="fr-FR"/>
              </w:rPr>
            </w:pPr>
            <w:r w:rsidRPr="004F28FD">
              <w:rPr>
                <w:lang w:val="fr-FR"/>
              </w:rPr>
              <w:t xml:space="preserve">Taux de </w:t>
            </w:r>
            <w:r w:rsidR="00A26C2D">
              <w:rPr>
                <w:lang w:val="fr-FR"/>
              </w:rPr>
              <w:t>c</w:t>
            </w:r>
            <w:r w:rsidRPr="004F28FD">
              <w:rPr>
                <w:lang w:val="fr-FR"/>
              </w:rPr>
              <w:t xml:space="preserve">ouverture de l’assurance sociale pour les personnes en âge actif – régime de retraite et régime d’assurance maladie – ventilées par sexe ; par milieu de résidence ; par vulnérabilité et pauvreté.  </w:t>
            </w:r>
          </w:p>
          <w:p w14:paraId="19721E48" w14:textId="77777777" w:rsidR="001643FF" w:rsidRPr="004F28FD" w:rsidRDefault="004F28FD" w:rsidP="0020455D">
            <w:pPr>
              <w:tabs>
                <w:tab w:val="left" w:pos="7095"/>
              </w:tabs>
              <w:spacing w:before="120"/>
              <w:jc w:val="both"/>
              <w:cnfStyle w:val="000000100000" w:firstRow="0" w:lastRow="0" w:firstColumn="0" w:lastColumn="0" w:oddVBand="0" w:evenVBand="0" w:oddHBand="1" w:evenHBand="0" w:firstRowFirstColumn="0" w:firstRowLastColumn="0" w:lastRowFirstColumn="0" w:lastRowLastColumn="0"/>
              <w:rPr>
                <w:lang w:val="fr-FR"/>
              </w:rPr>
            </w:pPr>
            <w:r w:rsidRPr="004F28FD">
              <w:rPr>
                <w:lang w:val="fr-FR"/>
              </w:rPr>
              <w:t xml:space="preserve">Taux de </w:t>
            </w:r>
            <w:r w:rsidR="00A26C2D">
              <w:rPr>
                <w:lang w:val="fr-FR"/>
              </w:rPr>
              <w:t>c</w:t>
            </w:r>
            <w:r w:rsidRPr="004F28FD">
              <w:rPr>
                <w:lang w:val="fr-FR"/>
              </w:rPr>
              <w:t xml:space="preserve">ouverture de l’IPE ; et proportion des jeunes 18-25 ans bénéficiant de l’appui financier à la formation professionnelles - ventilé par sexe ; par milieu de résidence ; par vulnérabilité et pauvreté.  </w:t>
            </w:r>
          </w:p>
        </w:tc>
        <w:tc>
          <w:tcPr>
            <w:tcW w:w="2931" w:type="dxa"/>
          </w:tcPr>
          <w:p w14:paraId="4A007E4E" w14:textId="77777777" w:rsidR="001643FF" w:rsidRDefault="00124B72" w:rsidP="0020455D">
            <w:pPr>
              <w:spacing w:before="120"/>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Ministère du Travail, CNSS, CMAM</w:t>
            </w:r>
          </w:p>
        </w:tc>
      </w:tr>
      <w:tr w:rsidR="004F28FD" w:rsidRPr="0075229B" w14:paraId="3AD59A0E" w14:textId="77777777" w:rsidTr="00FA167C">
        <w:tc>
          <w:tcPr>
            <w:cnfStyle w:val="001000000000" w:firstRow="0" w:lastRow="0" w:firstColumn="1" w:lastColumn="0" w:oddVBand="0" w:evenVBand="0" w:oddHBand="0" w:evenHBand="0" w:firstRowFirstColumn="0" w:firstRowLastColumn="0" w:lastRowFirstColumn="0" w:lastRowLastColumn="0"/>
            <w:tcW w:w="2074" w:type="dxa"/>
          </w:tcPr>
          <w:p w14:paraId="137AA226" w14:textId="77777777" w:rsidR="001643FF" w:rsidRDefault="001643FF" w:rsidP="0020455D">
            <w:pPr>
              <w:spacing w:before="120"/>
              <w:jc w:val="both"/>
              <w:rPr>
                <w:rFonts w:cs="Calibri"/>
                <w:lang w:val="fr-FR"/>
              </w:rPr>
            </w:pPr>
            <w:r>
              <w:rPr>
                <w:rFonts w:cs="Calibri"/>
                <w:lang w:val="fr-FR"/>
              </w:rPr>
              <w:t>Axe stratégique 3</w:t>
            </w:r>
          </w:p>
        </w:tc>
        <w:tc>
          <w:tcPr>
            <w:tcW w:w="3196" w:type="dxa"/>
          </w:tcPr>
          <w:p w14:paraId="62AB45F2" w14:textId="77777777" w:rsidR="001643FF" w:rsidRPr="004F28FD" w:rsidRDefault="004F28FD" w:rsidP="0020455D">
            <w:pPr>
              <w:tabs>
                <w:tab w:val="left" w:pos="7095"/>
              </w:tabs>
              <w:spacing w:before="120"/>
              <w:jc w:val="both"/>
              <w:cnfStyle w:val="000000000000" w:firstRow="0" w:lastRow="0" w:firstColumn="0" w:lastColumn="0" w:oddVBand="0" w:evenVBand="0" w:oddHBand="0" w:evenHBand="0" w:firstRowFirstColumn="0" w:firstRowLastColumn="0" w:lastRowFirstColumn="0" w:lastRowLastColumn="0"/>
              <w:rPr>
                <w:bCs/>
                <w:lang w:val="fr-FR"/>
              </w:rPr>
            </w:pPr>
            <w:r w:rsidRPr="004F28FD">
              <w:rPr>
                <w:bCs/>
                <w:lang w:val="fr-FR"/>
              </w:rPr>
              <w:t>Généraliser progressivement la couverture des risques liés à la vieillesse </w:t>
            </w:r>
          </w:p>
        </w:tc>
        <w:tc>
          <w:tcPr>
            <w:tcW w:w="6379" w:type="dxa"/>
          </w:tcPr>
          <w:p w14:paraId="5FA75351" w14:textId="77777777" w:rsidR="001643FF" w:rsidRPr="004F28FD" w:rsidRDefault="004F28FD" w:rsidP="0020455D">
            <w:pPr>
              <w:tabs>
                <w:tab w:val="left" w:pos="7095"/>
              </w:tabs>
              <w:spacing w:before="120"/>
              <w:jc w:val="both"/>
              <w:cnfStyle w:val="000000000000" w:firstRow="0" w:lastRow="0" w:firstColumn="0" w:lastColumn="0" w:oddVBand="0" w:evenVBand="0" w:oddHBand="0" w:evenHBand="0" w:firstRowFirstColumn="0" w:firstRowLastColumn="0" w:lastRowFirstColumn="0" w:lastRowLastColumn="0"/>
              <w:rPr>
                <w:lang w:val="fr-FR"/>
              </w:rPr>
            </w:pPr>
            <w:r w:rsidRPr="004F28FD">
              <w:rPr>
                <w:lang w:val="fr-FR"/>
              </w:rPr>
              <w:t xml:space="preserve">Taux de </w:t>
            </w:r>
            <w:r w:rsidR="00A26C2D">
              <w:rPr>
                <w:lang w:val="fr-FR"/>
              </w:rPr>
              <w:t>c</w:t>
            </w:r>
            <w:r w:rsidRPr="004F28FD">
              <w:rPr>
                <w:lang w:val="fr-FR"/>
              </w:rPr>
              <w:t>ouverture des régimes de retraite contributif et non-contributif pour les personnes âgée</w:t>
            </w:r>
            <w:r w:rsidR="00A26C2D">
              <w:rPr>
                <w:lang w:val="fr-FR"/>
              </w:rPr>
              <w:t>s</w:t>
            </w:r>
            <w:r w:rsidRPr="004F28FD">
              <w:rPr>
                <w:lang w:val="fr-FR"/>
              </w:rPr>
              <w:t xml:space="preserve"> - ventil</w:t>
            </w:r>
            <w:r w:rsidR="00A26C2D">
              <w:rPr>
                <w:lang w:val="fr-FR"/>
              </w:rPr>
              <w:t>é</w:t>
            </w:r>
            <w:r w:rsidRPr="004F28FD">
              <w:rPr>
                <w:lang w:val="fr-FR"/>
              </w:rPr>
              <w:t xml:space="preserve"> par sexe ; par milieu de résidence ; par vulnérabilité et pauvreté.  </w:t>
            </w:r>
          </w:p>
        </w:tc>
        <w:tc>
          <w:tcPr>
            <w:tcW w:w="2931" w:type="dxa"/>
          </w:tcPr>
          <w:p w14:paraId="313434AD" w14:textId="77777777" w:rsidR="001643FF" w:rsidRDefault="00F06FFC" w:rsidP="0020455D">
            <w:pPr>
              <w:spacing w:before="120"/>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992688">
              <w:rPr>
                <w:rFonts w:eastAsia="Arial Unicode MS" w:cs="MyriadPro-Light"/>
                <w:bdr w:val="nil"/>
                <w:lang w:val="fr-FR"/>
              </w:rPr>
              <w:t>M</w:t>
            </w:r>
            <w:r>
              <w:rPr>
                <w:rFonts w:eastAsia="Arial Unicode MS" w:cs="MyriadPro-Light"/>
                <w:bdr w:val="nil"/>
                <w:lang w:val="fr-FR"/>
              </w:rPr>
              <w:t>inistère de la Solidarité, du Développement Social, de l’Egalité et de la Famille</w:t>
            </w:r>
            <w:r w:rsidR="00124B72">
              <w:rPr>
                <w:rFonts w:eastAsia="Arial Unicode MS" w:cs="MyriadPro-Light"/>
                <w:bdr w:val="nil"/>
                <w:lang w:val="fr-FR"/>
              </w:rPr>
              <w:t>; Entraide Nationale ; Agence de Développement Social</w:t>
            </w:r>
          </w:p>
        </w:tc>
      </w:tr>
      <w:tr w:rsidR="004F28FD" w:rsidRPr="0075229B" w14:paraId="297BF488" w14:textId="77777777" w:rsidTr="00FA1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2F83D052" w14:textId="77777777" w:rsidR="001643FF" w:rsidRDefault="001643FF" w:rsidP="0020455D">
            <w:pPr>
              <w:spacing w:before="120"/>
              <w:jc w:val="both"/>
              <w:rPr>
                <w:rFonts w:cs="Calibri"/>
                <w:lang w:val="fr-FR"/>
              </w:rPr>
            </w:pPr>
            <w:r>
              <w:rPr>
                <w:rFonts w:cs="Calibri"/>
                <w:lang w:val="fr-FR"/>
              </w:rPr>
              <w:t>Axe stratégique 4</w:t>
            </w:r>
          </w:p>
        </w:tc>
        <w:tc>
          <w:tcPr>
            <w:tcW w:w="3196" w:type="dxa"/>
          </w:tcPr>
          <w:p w14:paraId="6EDBAD55" w14:textId="77777777" w:rsidR="001643FF" w:rsidRPr="004F28FD" w:rsidRDefault="004F28FD" w:rsidP="0020455D">
            <w:pPr>
              <w:tabs>
                <w:tab w:val="left" w:pos="7095"/>
              </w:tabs>
              <w:spacing w:before="120"/>
              <w:jc w:val="both"/>
              <w:cnfStyle w:val="000000100000" w:firstRow="0" w:lastRow="0" w:firstColumn="0" w:lastColumn="0" w:oddVBand="0" w:evenVBand="0" w:oddHBand="1" w:evenHBand="0" w:firstRowFirstColumn="0" w:firstRowLastColumn="0" w:lastRowFirstColumn="0" w:lastRowLastColumn="0"/>
              <w:rPr>
                <w:bCs/>
                <w:lang w:val="fr-FR"/>
              </w:rPr>
            </w:pPr>
            <w:r w:rsidRPr="004F28FD">
              <w:rPr>
                <w:bCs/>
                <w:lang w:val="fr-FR"/>
              </w:rPr>
              <w:t xml:space="preserve">Elargir et unifier la couverture </w:t>
            </w:r>
            <w:r w:rsidR="00B206C8">
              <w:rPr>
                <w:bCs/>
                <w:lang w:val="fr-FR"/>
              </w:rPr>
              <w:t>médicale</w:t>
            </w:r>
            <w:r w:rsidRPr="004F28FD">
              <w:rPr>
                <w:bCs/>
                <w:lang w:val="fr-FR"/>
              </w:rPr>
              <w:t xml:space="preserve"> de façon soutenable </w:t>
            </w:r>
          </w:p>
        </w:tc>
        <w:tc>
          <w:tcPr>
            <w:tcW w:w="6379" w:type="dxa"/>
          </w:tcPr>
          <w:p w14:paraId="7C958405" w14:textId="77777777" w:rsidR="001643FF" w:rsidRPr="004F28FD" w:rsidRDefault="004F28FD" w:rsidP="0020455D">
            <w:pPr>
              <w:tabs>
                <w:tab w:val="left" w:pos="7095"/>
              </w:tabs>
              <w:spacing w:before="120"/>
              <w:jc w:val="both"/>
              <w:cnfStyle w:val="000000100000" w:firstRow="0" w:lastRow="0" w:firstColumn="0" w:lastColumn="0" w:oddVBand="0" w:evenVBand="0" w:oddHBand="1" w:evenHBand="0" w:firstRowFirstColumn="0" w:firstRowLastColumn="0" w:lastRowFirstColumn="0" w:lastRowLastColumn="0"/>
              <w:rPr>
                <w:lang w:val="fr-FR"/>
              </w:rPr>
            </w:pPr>
            <w:r w:rsidRPr="004F28FD">
              <w:rPr>
                <w:lang w:val="fr-FR"/>
              </w:rPr>
              <w:t xml:space="preserve">Taux de </w:t>
            </w:r>
            <w:r w:rsidR="00A26C2D">
              <w:rPr>
                <w:lang w:val="fr-FR"/>
              </w:rPr>
              <w:t>c</w:t>
            </w:r>
            <w:r w:rsidRPr="004F28FD">
              <w:rPr>
                <w:lang w:val="fr-FR"/>
              </w:rPr>
              <w:t>ouverture m</w:t>
            </w:r>
            <w:r w:rsidR="00B206C8">
              <w:rPr>
                <w:lang w:val="fr-FR"/>
              </w:rPr>
              <w:t>édicale</w:t>
            </w:r>
            <w:r w:rsidRPr="004F28FD">
              <w:rPr>
                <w:lang w:val="fr-FR"/>
              </w:rPr>
              <w:t xml:space="preserve"> pour tous et toutes - ventilé par type de régime (assurance et assistance) ; </w:t>
            </w:r>
            <w:r w:rsidR="00601E59">
              <w:rPr>
                <w:lang w:val="fr-FR"/>
              </w:rPr>
              <w:t xml:space="preserve">par groupe d’âge ; </w:t>
            </w:r>
            <w:r w:rsidRPr="004F28FD">
              <w:rPr>
                <w:lang w:val="fr-FR"/>
              </w:rPr>
              <w:t xml:space="preserve">par milieu de résidence ; par vulnérabilité et pauvreté.  </w:t>
            </w:r>
          </w:p>
        </w:tc>
        <w:tc>
          <w:tcPr>
            <w:tcW w:w="2931" w:type="dxa"/>
          </w:tcPr>
          <w:p w14:paraId="0EF6B49F" w14:textId="77777777" w:rsidR="001643FF" w:rsidRDefault="00124B72" w:rsidP="0020455D">
            <w:pPr>
              <w:spacing w:before="120"/>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Ministère de la Santé ; ANAM </w:t>
            </w:r>
          </w:p>
        </w:tc>
      </w:tr>
      <w:tr w:rsidR="004F28FD" w:rsidRPr="0075229B" w14:paraId="37D407E1" w14:textId="77777777" w:rsidTr="00FA167C">
        <w:tc>
          <w:tcPr>
            <w:cnfStyle w:val="001000000000" w:firstRow="0" w:lastRow="0" w:firstColumn="1" w:lastColumn="0" w:oddVBand="0" w:evenVBand="0" w:oddHBand="0" w:evenHBand="0" w:firstRowFirstColumn="0" w:firstRowLastColumn="0" w:lastRowFirstColumn="0" w:lastRowLastColumn="0"/>
            <w:tcW w:w="2074" w:type="dxa"/>
          </w:tcPr>
          <w:p w14:paraId="1360C4CC" w14:textId="77777777" w:rsidR="001643FF" w:rsidRDefault="001643FF" w:rsidP="0020455D">
            <w:pPr>
              <w:spacing w:before="120"/>
              <w:jc w:val="both"/>
              <w:rPr>
                <w:rFonts w:cs="Calibri"/>
                <w:lang w:val="fr-FR"/>
              </w:rPr>
            </w:pPr>
            <w:r>
              <w:rPr>
                <w:rFonts w:cs="Calibri"/>
                <w:lang w:val="fr-FR"/>
              </w:rPr>
              <w:t>Axe stratégique 5</w:t>
            </w:r>
          </w:p>
        </w:tc>
        <w:tc>
          <w:tcPr>
            <w:tcW w:w="3196" w:type="dxa"/>
          </w:tcPr>
          <w:p w14:paraId="026A9337" w14:textId="77777777" w:rsidR="001643FF" w:rsidRPr="004F28FD" w:rsidRDefault="004F28FD" w:rsidP="0020455D">
            <w:pPr>
              <w:tabs>
                <w:tab w:val="left" w:pos="7095"/>
              </w:tabs>
              <w:spacing w:before="120"/>
              <w:jc w:val="both"/>
              <w:cnfStyle w:val="000000000000" w:firstRow="0" w:lastRow="0" w:firstColumn="0" w:lastColumn="0" w:oddVBand="0" w:evenVBand="0" w:oddHBand="0" w:evenHBand="0" w:firstRowFirstColumn="0" w:firstRowLastColumn="0" w:lastRowFirstColumn="0" w:lastRowLastColumn="0"/>
              <w:rPr>
                <w:bCs/>
                <w:lang w:val="fr-FR"/>
              </w:rPr>
            </w:pPr>
            <w:r w:rsidRPr="004F28FD">
              <w:rPr>
                <w:bCs/>
                <w:lang w:val="fr-FR"/>
              </w:rPr>
              <w:t>Renforcer les programmes de soutien et d’appui aux personnes en situation de handicap pour répondre aux droits et besoins spécifiques de cette population </w:t>
            </w:r>
          </w:p>
        </w:tc>
        <w:tc>
          <w:tcPr>
            <w:tcW w:w="6379" w:type="dxa"/>
          </w:tcPr>
          <w:p w14:paraId="4D9E54EF" w14:textId="77777777" w:rsidR="001643FF" w:rsidRPr="004F28FD" w:rsidRDefault="004F28FD" w:rsidP="0020455D">
            <w:pPr>
              <w:tabs>
                <w:tab w:val="left" w:pos="7095"/>
              </w:tabs>
              <w:spacing w:before="120"/>
              <w:jc w:val="both"/>
              <w:cnfStyle w:val="000000000000" w:firstRow="0" w:lastRow="0" w:firstColumn="0" w:lastColumn="0" w:oddVBand="0" w:evenVBand="0" w:oddHBand="0" w:evenHBand="0" w:firstRowFirstColumn="0" w:firstRowLastColumn="0" w:lastRowFirstColumn="0" w:lastRowLastColumn="0"/>
              <w:rPr>
                <w:lang w:val="fr-FR"/>
              </w:rPr>
            </w:pPr>
            <w:r w:rsidRPr="00B071F2">
              <w:rPr>
                <w:lang w:val="fr-FR"/>
              </w:rPr>
              <w:t xml:space="preserve">Taux de </w:t>
            </w:r>
            <w:r w:rsidR="00A26C2D" w:rsidRPr="00B071F2">
              <w:rPr>
                <w:lang w:val="fr-FR"/>
              </w:rPr>
              <w:t>c</w:t>
            </w:r>
            <w:r w:rsidRPr="00B071F2">
              <w:rPr>
                <w:lang w:val="fr-FR"/>
              </w:rPr>
              <w:t xml:space="preserve">ouverture de l’appui </w:t>
            </w:r>
            <w:r w:rsidR="00192952">
              <w:rPr>
                <w:lang w:val="fr-FR"/>
              </w:rPr>
              <w:t>social et financier</w:t>
            </w:r>
            <w:r w:rsidR="00C234AA">
              <w:rPr>
                <w:lang w:val="fr-FR"/>
              </w:rPr>
              <w:t xml:space="preserve"> </w:t>
            </w:r>
            <w:r w:rsidRPr="004F28FD">
              <w:rPr>
                <w:lang w:val="fr-FR"/>
              </w:rPr>
              <w:t xml:space="preserve">aux personnes en situation de handicap ventilée par sexe ; par vulnérabilité et pauvreté.  </w:t>
            </w:r>
          </w:p>
        </w:tc>
        <w:tc>
          <w:tcPr>
            <w:tcW w:w="2931" w:type="dxa"/>
          </w:tcPr>
          <w:p w14:paraId="4E2D3842" w14:textId="77777777" w:rsidR="001643FF" w:rsidRDefault="00F06FFC" w:rsidP="0020455D">
            <w:pPr>
              <w:spacing w:before="120"/>
              <w:jc w:val="both"/>
              <w:cnfStyle w:val="000000000000" w:firstRow="0" w:lastRow="0" w:firstColumn="0" w:lastColumn="0" w:oddVBand="0" w:evenVBand="0" w:oddHBand="0" w:evenHBand="0" w:firstRowFirstColumn="0" w:firstRowLastColumn="0" w:lastRowFirstColumn="0" w:lastRowLastColumn="0"/>
              <w:rPr>
                <w:rFonts w:cs="Calibri"/>
                <w:lang w:val="fr-FR"/>
              </w:rPr>
            </w:pPr>
            <w:r w:rsidRPr="00992688">
              <w:rPr>
                <w:rFonts w:eastAsia="Arial Unicode MS" w:cs="MyriadPro-Light"/>
                <w:bdr w:val="nil"/>
                <w:lang w:val="fr-FR"/>
              </w:rPr>
              <w:t>M</w:t>
            </w:r>
            <w:r>
              <w:rPr>
                <w:rFonts w:eastAsia="Arial Unicode MS" w:cs="MyriadPro-Light"/>
                <w:bdr w:val="nil"/>
                <w:lang w:val="fr-FR"/>
              </w:rPr>
              <w:t>inistère de la Solidarité, du Développement Social, de l’Egalité et de la Famille</w:t>
            </w:r>
            <w:r w:rsidR="00124B72">
              <w:rPr>
                <w:rFonts w:eastAsia="Arial Unicode MS" w:cs="MyriadPro-Light"/>
                <w:bdr w:val="nil"/>
                <w:lang w:val="fr-FR"/>
              </w:rPr>
              <w:t>; Entraide Nationale ; Agence de Développement Social</w:t>
            </w:r>
          </w:p>
        </w:tc>
      </w:tr>
      <w:tr w:rsidR="004F28FD" w:rsidRPr="0075229B" w14:paraId="1780C6A4" w14:textId="77777777" w:rsidTr="00FA1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14:paraId="5C3F1CA7" w14:textId="77777777" w:rsidR="001643FF" w:rsidRDefault="001643FF" w:rsidP="0020455D">
            <w:pPr>
              <w:spacing w:before="120"/>
              <w:jc w:val="both"/>
              <w:rPr>
                <w:rFonts w:cs="Calibri"/>
                <w:lang w:val="fr-FR"/>
              </w:rPr>
            </w:pPr>
            <w:r>
              <w:rPr>
                <w:rFonts w:cs="Calibri"/>
                <w:lang w:val="fr-FR"/>
              </w:rPr>
              <w:t>Axe stratégique 6</w:t>
            </w:r>
          </w:p>
        </w:tc>
        <w:tc>
          <w:tcPr>
            <w:tcW w:w="3196" w:type="dxa"/>
          </w:tcPr>
          <w:p w14:paraId="7C3B0B4E" w14:textId="77777777" w:rsidR="001643FF" w:rsidRPr="004F28FD" w:rsidRDefault="004F28FD" w:rsidP="0020455D">
            <w:pPr>
              <w:tabs>
                <w:tab w:val="left" w:pos="7095"/>
              </w:tabs>
              <w:spacing w:before="120"/>
              <w:jc w:val="both"/>
              <w:cnfStyle w:val="000000100000" w:firstRow="0" w:lastRow="0" w:firstColumn="0" w:lastColumn="0" w:oddVBand="0" w:evenVBand="0" w:oddHBand="1" w:evenHBand="0" w:firstRowFirstColumn="0" w:firstRowLastColumn="0" w:lastRowFirstColumn="0" w:lastRowLastColumn="0"/>
              <w:rPr>
                <w:bCs/>
                <w:lang w:val="fr-FR"/>
              </w:rPr>
            </w:pPr>
            <w:r w:rsidRPr="004F28FD">
              <w:rPr>
                <w:bCs/>
                <w:lang w:val="fr-FR"/>
              </w:rPr>
              <w:t>Renforcer et diversifier les réponses d’assistance sociale au profit des personnes en situation difficile </w:t>
            </w:r>
          </w:p>
        </w:tc>
        <w:tc>
          <w:tcPr>
            <w:tcW w:w="6379" w:type="dxa"/>
          </w:tcPr>
          <w:p w14:paraId="002DAAF9" w14:textId="77777777" w:rsidR="001643FF" w:rsidRPr="004F28FD" w:rsidRDefault="00A26C2D" w:rsidP="0020455D">
            <w:pPr>
              <w:tabs>
                <w:tab w:val="left" w:pos="7095"/>
              </w:tabs>
              <w:spacing w:before="120"/>
              <w:jc w:val="both"/>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Taux de </w:t>
            </w:r>
            <w:r w:rsidRPr="00B071F2">
              <w:rPr>
                <w:lang w:val="fr-FR"/>
              </w:rPr>
              <w:t>c</w:t>
            </w:r>
            <w:r w:rsidR="004F28FD" w:rsidRPr="00B071F2">
              <w:rPr>
                <w:lang w:val="fr-FR"/>
              </w:rPr>
              <w:t>ouverture</w:t>
            </w:r>
            <w:r w:rsidR="004F28FD" w:rsidRPr="004F28FD">
              <w:rPr>
                <w:lang w:val="fr-FR"/>
              </w:rPr>
              <w:t xml:space="preserve"> de personnes en situation difficile par les services d’assistance sociale par catégories (migrants, réfugiés, personnes en institutions, personne en situation de rue).</w:t>
            </w:r>
          </w:p>
        </w:tc>
        <w:tc>
          <w:tcPr>
            <w:tcW w:w="2931" w:type="dxa"/>
          </w:tcPr>
          <w:p w14:paraId="7304BAD7" w14:textId="77777777" w:rsidR="001643FF" w:rsidRDefault="00124B72" w:rsidP="0020455D">
            <w:pPr>
              <w:spacing w:before="120"/>
              <w:jc w:val="both"/>
              <w:cnfStyle w:val="000000100000" w:firstRow="0" w:lastRow="0" w:firstColumn="0" w:lastColumn="0" w:oddVBand="0" w:evenVBand="0" w:oddHBand="1" w:evenHBand="0" w:firstRowFirstColumn="0" w:firstRowLastColumn="0" w:lastRowFirstColumn="0" w:lastRowLastColumn="0"/>
              <w:rPr>
                <w:rFonts w:cs="Calibri"/>
                <w:lang w:val="fr-FR"/>
              </w:rPr>
            </w:pPr>
            <w:r w:rsidRPr="00992688">
              <w:rPr>
                <w:rFonts w:eastAsia="Arial Unicode MS" w:cs="MyriadPro-Light"/>
                <w:bdr w:val="nil"/>
                <w:lang w:val="fr-FR"/>
              </w:rPr>
              <w:t>M</w:t>
            </w:r>
            <w:r>
              <w:rPr>
                <w:rFonts w:eastAsia="Arial Unicode MS" w:cs="MyriadPro-Light"/>
                <w:bdr w:val="nil"/>
                <w:lang w:val="fr-FR"/>
              </w:rPr>
              <w:t xml:space="preserve">inistère de la </w:t>
            </w:r>
            <w:r w:rsidR="00F06FFC">
              <w:rPr>
                <w:rFonts w:eastAsia="Arial Unicode MS" w:cs="MyriadPro-Light"/>
                <w:bdr w:val="nil"/>
                <w:lang w:val="fr-FR"/>
              </w:rPr>
              <w:t xml:space="preserve">Solidarité, du Développement Social, de l’Egalité et de la </w:t>
            </w:r>
            <w:r w:rsidR="00705938">
              <w:rPr>
                <w:rFonts w:eastAsia="Arial Unicode MS" w:cs="MyriadPro-Light"/>
                <w:bdr w:val="nil"/>
                <w:lang w:val="fr-FR"/>
              </w:rPr>
              <w:t>Famille ;</w:t>
            </w:r>
            <w:r>
              <w:rPr>
                <w:rFonts w:eastAsia="Arial Unicode MS" w:cs="MyriadPro-Light"/>
                <w:bdr w:val="nil"/>
                <w:lang w:val="fr-FR"/>
              </w:rPr>
              <w:t xml:space="preserve"> Entraide Nationale ; Agence de Développement Social</w:t>
            </w:r>
          </w:p>
        </w:tc>
      </w:tr>
      <w:tr w:rsidR="004F28FD" w14:paraId="228BFF18" w14:textId="77777777" w:rsidTr="00FA167C">
        <w:tc>
          <w:tcPr>
            <w:cnfStyle w:val="001000000000" w:firstRow="0" w:lastRow="0" w:firstColumn="1" w:lastColumn="0" w:oddVBand="0" w:evenVBand="0" w:oddHBand="0" w:evenHBand="0" w:firstRowFirstColumn="0" w:firstRowLastColumn="0" w:lastRowFirstColumn="0" w:lastRowLastColumn="0"/>
            <w:tcW w:w="2074" w:type="dxa"/>
            <w:vMerge w:val="restart"/>
          </w:tcPr>
          <w:p w14:paraId="42513F18" w14:textId="77777777" w:rsidR="004F28FD" w:rsidRDefault="004F28FD" w:rsidP="0020455D">
            <w:pPr>
              <w:spacing w:before="120"/>
              <w:jc w:val="both"/>
              <w:rPr>
                <w:rFonts w:cs="Calibri"/>
                <w:lang w:val="fr-FR"/>
              </w:rPr>
            </w:pPr>
            <w:r>
              <w:rPr>
                <w:rFonts w:cs="Calibri"/>
                <w:lang w:val="fr-FR"/>
              </w:rPr>
              <w:t>Gouvernance, ciblage et financement</w:t>
            </w:r>
          </w:p>
        </w:tc>
        <w:tc>
          <w:tcPr>
            <w:tcW w:w="3196" w:type="dxa"/>
          </w:tcPr>
          <w:p w14:paraId="41EE5A6E" w14:textId="77777777" w:rsidR="004F28FD" w:rsidRPr="004F28FD" w:rsidRDefault="004F28FD" w:rsidP="0020455D">
            <w:pPr>
              <w:tabs>
                <w:tab w:val="left" w:pos="7095"/>
              </w:tabs>
              <w:spacing w:before="120"/>
              <w:jc w:val="both"/>
              <w:cnfStyle w:val="000000000000" w:firstRow="0" w:lastRow="0" w:firstColumn="0" w:lastColumn="0" w:oddVBand="0" w:evenVBand="0" w:oddHBand="0" w:evenHBand="0" w:firstRowFirstColumn="0" w:firstRowLastColumn="0" w:lastRowFirstColumn="0" w:lastRowLastColumn="0"/>
              <w:rPr>
                <w:bCs/>
                <w:lang w:val="fr-FR"/>
              </w:rPr>
            </w:pPr>
            <w:r w:rsidRPr="004F28FD">
              <w:rPr>
                <w:bCs/>
                <w:lang w:val="fr-FR"/>
              </w:rPr>
              <w:t>Améliorer la performance globale du système de protection sociale par une gouvernance, ciblage, suivi et évaluation</w:t>
            </w:r>
          </w:p>
        </w:tc>
        <w:tc>
          <w:tcPr>
            <w:tcW w:w="6379" w:type="dxa"/>
          </w:tcPr>
          <w:p w14:paraId="700FF836" w14:textId="77777777" w:rsidR="004F28FD" w:rsidRPr="004F28FD" w:rsidRDefault="004F28FD" w:rsidP="0020455D">
            <w:pPr>
              <w:tabs>
                <w:tab w:val="left" w:pos="7095"/>
              </w:tabs>
              <w:spacing w:before="120"/>
              <w:jc w:val="both"/>
              <w:cnfStyle w:val="000000000000" w:firstRow="0" w:lastRow="0" w:firstColumn="0" w:lastColumn="0" w:oddVBand="0" w:evenVBand="0" w:oddHBand="0" w:evenHBand="0" w:firstRowFirstColumn="0" w:firstRowLastColumn="0" w:lastRowFirstColumn="0" w:lastRowLastColumn="0"/>
              <w:rPr>
                <w:lang w:val="fr-FR"/>
              </w:rPr>
            </w:pPr>
            <w:r w:rsidRPr="004F28FD">
              <w:rPr>
                <w:lang w:val="fr-FR"/>
              </w:rPr>
              <w:t>Proportion de la population enregistr</w:t>
            </w:r>
            <w:r w:rsidR="00A26C2D">
              <w:rPr>
                <w:lang w:val="fr-FR"/>
              </w:rPr>
              <w:t>ée</w:t>
            </w:r>
            <w:r w:rsidRPr="004F28FD">
              <w:rPr>
                <w:lang w:val="fr-FR"/>
              </w:rPr>
              <w:t xml:space="preserve"> dans le Registre Social Unique (RSU), ventilé</w:t>
            </w:r>
            <w:r w:rsidR="00A26C2D">
              <w:rPr>
                <w:lang w:val="fr-FR"/>
              </w:rPr>
              <w:t>e</w:t>
            </w:r>
            <w:r w:rsidRPr="004F28FD">
              <w:rPr>
                <w:lang w:val="fr-FR"/>
              </w:rPr>
              <w:t xml:space="preserve"> par sexe, tranche d’âge, milieu de résidence, vulnérabilité et pauvreté ;</w:t>
            </w:r>
          </w:p>
          <w:p w14:paraId="2FB2300C" w14:textId="77777777" w:rsidR="004F28FD" w:rsidRDefault="004F28FD" w:rsidP="0020455D">
            <w:pPr>
              <w:tabs>
                <w:tab w:val="left" w:pos="7095"/>
              </w:tabs>
              <w:spacing w:before="120"/>
              <w:jc w:val="both"/>
              <w:cnfStyle w:val="000000000000" w:firstRow="0" w:lastRow="0" w:firstColumn="0" w:lastColumn="0" w:oddVBand="0" w:evenVBand="0" w:oddHBand="0" w:evenHBand="0" w:firstRowFirstColumn="0" w:firstRowLastColumn="0" w:lastRowFirstColumn="0" w:lastRowLastColumn="0"/>
              <w:rPr>
                <w:lang w:val="fr-FR"/>
              </w:rPr>
            </w:pPr>
            <w:r w:rsidRPr="004F28FD">
              <w:rPr>
                <w:lang w:val="fr-FR"/>
              </w:rPr>
              <w:t>Proportion des programmes de protection sociale et de secteur (éducation, santé, formation professionnelles, régimes assurantiels</w:t>
            </w:r>
            <w:r w:rsidR="00A26C2D">
              <w:rPr>
                <w:lang w:val="fr-FR"/>
              </w:rPr>
              <w:t>)</w:t>
            </w:r>
            <w:r w:rsidRPr="004F28FD">
              <w:rPr>
                <w:lang w:val="fr-FR"/>
              </w:rPr>
              <w:t xml:space="preserve"> dont les systèmes de gestion de l’information sont intégrés (interopérables) avec le RSU</w:t>
            </w:r>
            <w:r w:rsidR="00124B72">
              <w:rPr>
                <w:lang w:val="fr-FR"/>
              </w:rPr>
              <w:t xml:space="preserve"> ; </w:t>
            </w:r>
          </w:p>
          <w:p w14:paraId="61E9FCB9" w14:textId="77777777" w:rsidR="00124B72" w:rsidRPr="004F28FD" w:rsidRDefault="00124B72" w:rsidP="0020455D">
            <w:pPr>
              <w:tabs>
                <w:tab w:val="left" w:pos="7095"/>
              </w:tabs>
              <w:spacing w:before="120"/>
              <w:jc w:val="both"/>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Existence d’une structure dédiée à la gestion de l’assistance sociale </w:t>
            </w:r>
          </w:p>
        </w:tc>
        <w:tc>
          <w:tcPr>
            <w:tcW w:w="2931" w:type="dxa"/>
          </w:tcPr>
          <w:p w14:paraId="6891202B" w14:textId="77777777" w:rsidR="004F28FD" w:rsidRDefault="00124B72" w:rsidP="0020455D">
            <w:pPr>
              <w:spacing w:before="120"/>
              <w:jc w:val="both"/>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Primature</w:t>
            </w:r>
            <w:r w:rsidR="00F06FFC">
              <w:rPr>
                <w:rFonts w:cs="Calibri"/>
                <w:lang w:val="fr-FR"/>
              </w:rPr>
              <w:t> ; Ministère de l’Intérieur</w:t>
            </w:r>
          </w:p>
        </w:tc>
      </w:tr>
      <w:tr w:rsidR="004F28FD" w:rsidRPr="0075229B" w14:paraId="20F27CA1" w14:textId="77777777" w:rsidTr="00FA16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vMerge/>
          </w:tcPr>
          <w:p w14:paraId="6FC5FDA7" w14:textId="77777777" w:rsidR="004F28FD" w:rsidRDefault="004F28FD" w:rsidP="0020455D">
            <w:pPr>
              <w:spacing w:before="120"/>
              <w:jc w:val="both"/>
              <w:rPr>
                <w:rFonts w:cs="Calibri"/>
                <w:lang w:val="fr-FR"/>
              </w:rPr>
            </w:pPr>
          </w:p>
        </w:tc>
        <w:tc>
          <w:tcPr>
            <w:tcW w:w="3196" w:type="dxa"/>
          </w:tcPr>
          <w:p w14:paraId="19A0E9E1" w14:textId="77777777" w:rsidR="004F28FD" w:rsidRPr="004F28FD" w:rsidRDefault="004F28FD" w:rsidP="0020455D">
            <w:pPr>
              <w:tabs>
                <w:tab w:val="left" w:pos="7095"/>
              </w:tabs>
              <w:spacing w:before="120"/>
              <w:jc w:val="both"/>
              <w:cnfStyle w:val="000000100000" w:firstRow="0" w:lastRow="0" w:firstColumn="0" w:lastColumn="0" w:oddVBand="0" w:evenVBand="0" w:oddHBand="1" w:evenHBand="0" w:firstRowFirstColumn="0" w:firstRowLastColumn="0" w:lastRowFirstColumn="0" w:lastRowLastColumn="0"/>
              <w:rPr>
                <w:bCs/>
                <w:lang w:val="fr-FR"/>
              </w:rPr>
            </w:pPr>
            <w:r w:rsidRPr="004F28FD">
              <w:rPr>
                <w:bCs/>
                <w:lang w:val="fr-FR"/>
              </w:rPr>
              <w:t>Renforcer et pérenniser le financement de la protection sociale </w:t>
            </w:r>
          </w:p>
        </w:tc>
        <w:tc>
          <w:tcPr>
            <w:tcW w:w="6379" w:type="dxa"/>
          </w:tcPr>
          <w:p w14:paraId="4D391A1B" w14:textId="77777777" w:rsidR="004F28FD" w:rsidRPr="004F28FD" w:rsidRDefault="004F28FD" w:rsidP="0020455D">
            <w:pPr>
              <w:tabs>
                <w:tab w:val="left" w:pos="7095"/>
              </w:tabs>
              <w:spacing w:before="120"/>
              <w:jc w:val="both"/>
              <w:cnfStyle w:val="000000100000" w:firstRow="0" w:lastRow="0" w:firstColumn="0" w:lastColumn="0" w:oddVBand="0" w:evenVBand="0" w:oddHBand="1" w:evenHBand="0" w:firstRowFirstColumn="0" w:firstRowLastColumn="0" w:lastRowFirstColumn="0" w:lastRowLastColumn="0"/>
              <w:rPr>
                <w:lang w:val="fr-FR"/>
              </w:rPr>
            </w:pPr>
            <w:r w:rsidRPr="004F28FD">
              <w:rPr>
                <w:lang w:val="fr-FR"/>
              </w:rPr>
              <w:t xml:space="preserve">Taux de couverture </w:t>
            </w:r>
            <w:r w:rsidR="00A26C2D">
              <w:rPr>
                <w:lang w:val="fr-FR"/>
              </w:rPr>
              <w:t>par le</w:t>
            </w:r>
            <w:r w:rsidRPr="004F28FD">
              <w:rPr>
                <w:lang w:val="fr-FR"/>
              </w:rPr>
              <w:t xml:space="preserve"> Fond</w:t>
            </w:r>
            <w:r w:rsidR="00A26C2D">
              <w:rPr>
                <w:lang w:val="fr-FR"/>
              </w:rPr>
              <w:t>s</w:t>
            </w:r>
            <w:r w:rsidRPr="004F28FD">
              <w:rPr>
                <w:lang w:val="fr-FR"/>
              </w:rPr>
              <w:t xml:space="preserve"> de Cohésion Social</w:t>
            </w:r>
            <w:r w:rsidR="00A26C2D">
              <w:rPr>
                <w:lang w:val="fr-FR"/>
              </w:rPr>
              <w:t>e</w:t>
            </w:r>
            <w:r w:rsidRPr="004F28FD">
              <w:rPr>
                <w:lang w:val="fr-FR"/>
              </w:rPr>
              <w:t xml:space="preserve"> du besoin de financement de la mise en œuvre de la Politique Publique Intégrée de la Protection Sociale</w:t>
            </w:r>
            <w:r w:rsidR="00A26C2D">
              <w:rPr>
                <w:lang w:val="fr-FR"/>
              </w:rPr>
              <w:t xml:space="preserve"> (PPIPS)</w:t>
            </w:r>
            <w:r w:rsidRPr="004F28FD">
              <w:rPr>
                <w:lang w:val="fr-FR"/>
              </w:rPr>
              <w:t>.</w:t>
            </w:r>
          </w:p>
        </w:tc>
        <w:tc>
          <w:tcPr>
            <w:tcW w:w="2931" w:type="dxa"/>
          </w:tcPr>
          <w:p w14:paraId="22AB4E95" w14:textId="77777777" w:rsidR="004F28FD" w:rsidRDefault="00F06FFC" w:rsidP="0020455D">
            <w:pPr>
              <w:spacing w:before="120"/>
              <w:jc w:val="both"/>
              <w:cnfStyle w:val="000000100000" w:firstRow="0" w:lastRow="0" w:firstColumn="0" w:lastColumn="0" w:oddVBand="0" w:evenVBand="0" w:oddHBand="1" w:evenHBand="0" w:firstRowFirstColumn="0" w:firstRowLastColumn="0" w:lastRowFirstColumn="0" w:lastRowLastColumn="0"/>
              <w:rPr>
                <w:rFonts w:cs="Calibri"/>
                <w:lang w:val="fr-FR"/>
              </w:rPr>
            </w:pPr>
            <w:r>
              <w:rPr>
                <w:rFonts w:cs="Calibri"/>
                <w:lang w:val="fr-FR"/>
              </w:rPr>
              <w:t xml:space="preserve">Ministère de l’Economie et des Finances et de la Réforme de l’Administration Publique </w:t>
            </w:r>
          </w:p>
        </w:tc>
      </w:tr>
    </w:tbl>
    <w:p w14:paraId="11A3DF71" w14:textId="77777777" w:rsidR="001643FF" w:rsidRPr="00085661" w:rsidRDefault="001643FF" w:rsidP="0020455D">
      <w:pPr>
        <w:spacing w:before="240" w:after="0" w:line="240" w:lineRule="auto"/>
        <w:jc w:val="both"/>
        <w:rPr>
          <w:rFonts w:cs="Calibri"/>
          <w:lang w:val="fr-FR"/>
        </w:rPr>
      </w:pPr>
    </w:p>
    <w:sectPr w:rsidR="001643FF" w:rsidRPr="00085661" w:rsidSect="00124B72">
      <w:pgSz w:w="16838" w:h="11906" w:orient="landscape"/>
      <w:pgMar w:top="1701" w:right="1417" w:bottom="1286" w:left="1417"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41373" w14:textId="77777777" w:rsidR="001061AB" w:rsidRDefault="001061AB" w:rsidP="005361A4">
      <w:pPr>
        <w:spacing w:after="0" w:line="240" w:lineRule="auto"/>
      </w:pPr>
      <w:r>
        <w:separator/>
      </w:r>
    </w:p>
  </w:endnote>
  <w:endnote w:type="continuationSeparator" w:id="0">
    <w:p w14:paraId="4A1A06D2" w14:textId="77777777" w:rsidR="001061AB" w:rsidRDefault="001061AB" w:rsidP="00536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yriadPro-Light">
    <w:altName w:val="Yu Gothic"/>
    <w:panose1 w:val="00000000000000000000"/>
    <w:charset w:val="00"/>
    <w:family w:val="swiss"/>
    <w:notTrueType/>
    <w:pitch w:val="default"/>
    <w:sig w:usb0="00000003" w:usb1="00000000" w:usb2="00000000" w:usb3="00000000" w:csb0="00000001" w:csb1="00000000"/>
  </w:font>
  <w:font w:name="GaramondPremrPro">
    <w:altName w:val="Cambri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F2EB" w14:textId="77777777" w:rsidR="002A2199" w:rsidRDefault="002A219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867945"/>
      <w:docPartObj>
        <w:docPartGallery w:val="Page Numbers (Bottom of Page)"/>
        <w:docPartUnique/>
      </w:docPartObj>
    </w:sdtPr>
    <w:sdtEndPr>
      <w:rPr>
        <w:noProof/>
      </w:rPr>
    </w:sdtEndPr>
    <w:sdtContent>
      <w:p w14:paraId="0C6D3DE2" w14:textId="44454441" w:rsidR="00BE671D" w:rsidRDefault="00BE671D">
        <w:pPr>
          <w:pStyle w:val="Pieddepage"/>
          <w:jc w:val="right"/>
        </w:pPr>
        <w:r>
          <w:fldChar w:fldCharType="begin"/>
        </w:r>
        <w:r>
          <w:instrText xml:space="preserve"> PAGE   \* MERGEFORMAT </w:instrText>
        </w:r>
        <w:r>
          <w:fldChar w:fldCharType="separate"/>
        </w:r>
        <w:r w:rsidR="0049431A">
          <w:rPr>
            <w:noProof/>
          </w:rPr>
          <w:t>2</w:t>
        </w:r>
        <w:r>
          <w:rPr>
            <w:noProof/>
          </w:rPr>
          <w:fldChar w:fldCharType="end"/>
        </w:r>
      </w:p>
    </w:sdtContent>
  </w:sdt>
  <w:p w14:paraId="55EBB3E8" w14:textId="77777777" w:rsidR="00BE671D" w:rsidRDefault="00BE671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77807" w14:textId="77777777" w:rsidR="002A2199" w:rsidRDefault="002A219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633706"/>
      <w:docPartObj>
        <w:docPartGallery w:val="Page Numbers (Bottom of Page)"/>
        <w:docPartUnique/>
      </w:docPartObj>
    </w:sdtPr>
    <w:sdtEndPr>
      <w:rPr>
        <w:noProof/>
      </w:rPr>
    </w:sdtEndPr>
    <w:sdtContent>
      <w:p w14:paraId="169A7ED0" w14:textId="1F0B9BAD" w:rsidR="00BE671D" w:rsidRDefault="00BE671D">
        <w:pPr>
          <w:pStyle w:val="Pieddepage"/>
          <w:jc w:val="right"/>
        </w:pPr>
        <w:r>
          <w:fldChar w:fldCharType="begin"/>
        </w:r>
        <w:r>
          <w:instrText xml:space="preserve"> PAGE   \* MERGEFORMAT </w:instrText>
        </w:r>
        <w:r>
          <w:fldChar w:fldCharType="separate"/>
        </w:r>
        <w:r w:rsidR="00357D52">
          <w:rPr>
            <w:noProof/>
          </w:rPr>
          <w:t>18</w:t>
        </w:r>
        <w:r>
          <w:rPr>
            <w:noProof/>
          </w:rPr>
          <w:fldChar w:fldCharType="end"/>
        </w:r>
      </w:p>
    </w:sdtContent>
  </w:sdt>
  <w:p w14:paraId="3FFF9E72" w14:textId="77777777" w:rsidR="00BE671D" w:rsidRDefault="00BE671D">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500928"/>
      <w:docPartObj>
        <w:docPartGallery w:val="Page Numbers (Bottom of Page)"/>
        <w:docPartUnique/>
      </w:docPartObj>
    </w:sdtPr>
    <w:sdtEndPr>
      <w:rPr>
        <w:noProof/>
      </w:rPr>
    </w:sdtEndPr>
    <w:sdtContent>
      <w:p w14:paraId="3EA71D59" w14:textId="662B1AE7" w:rsidR="00BE671D" w:rsidRDefault="00BE671D">
        <w:pPr>
          <w:pStyle w:val="Pieddepage"/>
          <w:jc w:val="right"/>
        </w:pPr>
        <w:r>
          <w:fldChar w:fldCharType="begin"/>
        </w:r>
        <w:r>
          <w:instrText xml:space="preserve"> PAGE   \* MERGEFORMAT </w:instrText>
        </w:r>
        <w:r>
          <w:fldChar w:fldCharType="separate"/>
        </w:r>
        <w:r w:rsidR="00357D52">
          <w:rPr>
            <w:noProof/>
          </w:rPr>
          <w:t>52</w:t>
        </w:r>
        <w:r>
          <w:rPr>
            <w:noProof/>
          </w:rPr>
          <w:fldChar w:fldCharType="end"/>
        </w:r>
      </w:p>
    </w:sdtContent>
  </w:sdt>
  <w:p w14:paraId="2C1DB2F4" w14:textId="77777777" w:rsidR="00BE671D" w:rsidRPr="006E12C7" w:rsidRDefault="00BE671D" w:rsidP="006E12C7">
    <w:pPr>
      <w:pStyle w:val="Pieddepage"/>
      <w:tabs>
        <w:tab w:val="clear" w:pos="9072"/>
        <w:tab w:val="right" w:pos="9356"/>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20267" w14:textId="77777777" w:rsidR="001061AB" w:rsidRDefault="001061AB" w:rsidP="005361A4">
      <w:pPr>
        <w:spacing w:after="0" w:line="240" w:lineRule="auto"/>
      </w:pPr>
      <w:r>
        <w:separator/>
      </w:r>
    </w:p>
  </w:footnote>
  <w:footnote w:type="continuationSeparator" w:id="0">
    <w:p w14:paraId="2BF17AB1" w14:textId="77777777" w:rsidR="001061AB" w:rsidRDefault="001061AB" w:rsidP="005361A4">
      <w:pPr>
        <w:spacing w:after="0" w:line="240" w:lineRule="auto"/>
      </w:pPr>
      <w:r>
        <w:continuationSeparator/>
      </w:r>
    </w:p>
  </w:footnote>
  <w:footnote w:id="1">
    <w:p w14:paraId="08F238A2" w14:textId="77777777" w:rsidR="00BE671D" w:rsidRPr="00C81A1D" w:rsidRDefault="00BE671D" w:rsidP="00AC32D8">
      <w:pPr>
        <w:pStyle w:val="Notedebasdepage"/>
        <w:rPr>
          <w:lang w:val="fr-FR"/>
        </w:rPr>
      </w:pPr>
      <w:r>
        <w:rPr>
          <w:rStyle w:val="Appelnotedebasdep"/>
        </w:rPr>
        <w:footnoteRef/>
      </w:r>
      <w:r w:rsidRPr="00C81A1D">
        <w:rPr>
          <w:lang w:val="fr-FR"/>
        </w:rPr>
        <w:t>OIT, Rapport Mondial sur la Protection Sociale, 2017-2019.</w:t>
      </w:r>
    </w:p>
  </w:footnote>
  <w:footnote w:id="2">
    <w:p w14:paraId="4F735BFE" w14:textId="77777777" w:rsidR="00BE671D" w:rsidRPr="005145F7" w:rsidRDefault="00BE671D">
      <w:pPr>
        <w:pStyle w:val="Notedebasdepage"/>
        <w:rPr>
          <w:lang w:val="fr-FR"/>
        </w:rPr>
      </w:pPr>
      <w:r>
        <w:rPr>
          <w:rStyle w:val="Appelnotedebasdep"/>
        </w:rPr>
        <w:footnoteRef/>
      </w:r>
      <w:r>
        <w:rPr>
          <w:lang w:val="fr-FR"/>
        </w:rPr>
        <w:t>Ministère des Affaires Générales et de la Gouvernance et UNICEF, « Vision pour une politique intégrée de Protection Sociale au Maroc », 2016.</w:t>
      </w:r>
    </w:p>
  </w:footnote>
  <w:footnote w:id="3">
    <w:p w14:paraId="179D0182" w14:textId="77777777" w:rsidR="00BE671D" w:rsidRPr="00283507" w:rsidRDefault="00BE671D" w:rsidP="00CA7128">
      <w:pPr>
        <w:pStyle w:val="Notedebasdepage"/>
        <w:rPr>
          <w:lang w:val="fr-FR"/>
        </w:rPr>
      </w:pPr>
      <w:r>
        <w:rPr>
          <w:rStyle w:val="Appelnotedebasdep"/>
        </w:rPr>
        <w:footnoteRef/>
      </w:r>
      <w:r>
        <w:rPr>
          <w:lang w:val="fr-FR"/>
        </w:rPr>
        <w:t>Jeunes qui ne sont ni à l’école, ni à la formation et ni à l’emploi.</w:t>
      </w:r>
    </w:p>
  </w:footnote>
  <w:footnote w:id="4">
    <w:p w14:paraId="706FE165" w14:textId="7D56D0DA" w:rsidR="00BE671D" w:rsidRPr="006B29AD" w:rsidRDefault="00BE671D" w:rsidP="0058087F">
      <w:pPr>
        <w:pStyle w:val="Notedebasdepage"/>
        <w:rPr>
          <w:lang w:val="fr-FR"/>
        </w:rPr>
      </w:pPr>
      <w:r>
        <w:rPr>
          <w:rStyle w:val="Appelnotedebasdep"/>
        </w:rPr>
        <w:footnoteRef/>
      </w:r>
      <w:r>
        <w:rPr>
          <w:lang w:val="fr-FR"/>
        </w:rPr>
        <w:t xml:space="preserve">Les populations de l’article 114 font référence aux populations bénéficiant d’une couverture médicale </w:t>
      </w:r>
      <w:r>
        <w:rPr>
          <w:rFonts w:cs="Arial"/>
          <w:lang w:val="fr-FR"/>
        </w:rPr>
        <w:t>au moyen de contrats groupe auprès de compagnies d’assurances, de mutuelles ou dans le cadre de caisses internes.</w:t>
      </w:r>
    </w:p>
  </w:footnote>
  <w:footnote w:id="5">
    <w:p w14:paraId="0F26D7F4" w14:textId="77777777" w:rsidR="00BE671D" w:rsidRPr="002B782A" w:rsidRDefault="00BE671D" w:rsidP="00340A25">
      <w:pPr>
        <w:pStyle w:val="Notedebasdepage"/>
        <w:rPr>
          <w:lang w:val="fr-FR"/>
        </w:rPr>
      </w:pPr>
      <w:r w:rsidRPr="00C234AA">
        <w:rPr>
          <w:rStyle w:val="Appelnotedebasdep"/>
        </w:rPr>
        <w:footnoteRef/>
      </w:r>
      <w:r w:rsidRPr="00C234AA">
        <w:rPr>
          <w:lang w:val="fr-FR"/>
        </w:rPr>
        <w:t xml:space="preserve"> Contribution</w:t>
      </w:r>
      <w:r w:rsidRPr="002B782A">
        <w:rPr>
          <w:lang w:val="fr-FR"/>
        </w:rPr>
        <w:t xml:space="preserve"> nationale de solidarité sur les bénéfices et les revenus ; contribution nationale de solidarité sur les livraisons à soi-même de construction d’habitation personnelle</w:t>
      </w:r>
      <w:r>
        <w:rPr>
          <w:lang w:val="fr-FR"/>
        </w:rPr>
        <w:t xml:space="preserve"> ; </w:t>
      </w:r>
      <w:r w:rsidRPr="002B782A">
        <w:rPr>
          <w:lang w:val="fr-FR"/>
        </w:rPr>
        <w:t>la taxe aérienne pour la solidarité et la promotion touristique ; dotations du budget général ; contributions des collectivités territoriales, des établissements et entreprises publics.</w:t>
      </w:r>
    </w:p>
  </w:footnote>
  <w:footnote w:id="6">
    <w:p w14:paraId="603773A5" w14:textId="77777777" w:rsidR="00BE671D" w:rsidRPr="0094083C" w:rsidRDefault="00BE671D" w:rsidP="00C85C81">
      <w:pPr>
        <w:pStyle w:val="Notedebasdepage"/>
        <w:rPr>
          <w:rFonts w:ascii="Calibri" w:hAnsi="Calibri" w:cs="Calibri"/>
          <w:lang w:val="fr-FR"/>
        </w:rPr>
      </w:pPr>
      <w:r>
        <w:rPr>
          <w:rStyle w:val="Appelnotedebasdep"/>
          <w:rFonts w:ascii="Calibri" w:hAnsi="Calibri" w:cs="Calibri"/>
        </w:rPr>
        <w:footnoteRef/>
      </w:r>
      <w:r w:rsidRPr="0094083C">
        <w:rPr>
          <w:rFonts w:ascii="Calibri" w:hAnsi="Calibri" w:cs="Calibri"/>
          <w:lang w:val="fr-FR"/>
        </w:rPr>
        <w:t>Exception faite des pensions servies aux ARAMAL.</w:t>
      </w:r>
    </w:p>
  </w:footnote>
  <w:footnote w:id="7">
    <w:p w14:paraId="4A5C7022" w14:textId="77777777" w:rsidR="00BE671D" w:rsidRPr="0094083C" w:rsidRDefault="00BE671D" w:rsidP="00C85C81">
      <w:pPr>
        <w:pStyle w:val="Notedebasdepage"/>
        <w:ind w:left="142" w:hanging="142"/>
        <w:rPr>
          <w:rFonts w:ascii="Calibri" w:hAnsi="Calibri" w:cs="Calibri"/>
          <w:lang w:val="fr-FR"/>
        </w:rPr>
      </w:pPr>
      <w:r>
        <w:rPr>
          <w:rStyle w:val="Appelnotedebasdep"/>
          <w:rFonts w:ascii="Calibri" w:hAnsi="Calibri" w:cs="Calibri"/>
        </w:rPr>
        <w:footnoteRef/>
      </w:r>
      <w:r w:rsidRPr="0094083C">
        <w:rPr>
          <w:rFonts w:ascii="Calibri" w:hAnsi="Calibri" w:cs="Calibri"/>
          <w:lang w:val="fr-FR"/>
        </w:rPr>
        <w:t xml:space="preserve">  La pension moyenne dans le secteur privé était de 2.452 DH/mois (46,4% de la pension moyenne du secteur public)</w:t>
      </w:r>
      <w:r>
        <w:rPr>
          <w:rFonts w:ascii="Calibri" w:hAnsi="Calibri" w:cs="Calibri"/>
          <w:lang w:val="fr-FR"/>
        </w:rPr>
        <w:t>.</w:t>
      </w:r>
    </w:p>
  </w:footnote>
  <w:footnote w:id="8">
    <w:p w14:paraId="5746B778" w14:textId="77777777" w:rsidR="00BE671D" w:rsidRPr="0094083C" w:rsidRDefault="00BE671D" w:rsidP="00C85C81">
      <w:pPr>
        <w:shd w:val="clear" w:color="auto" w:fill="FFFFFF"/>
        <w:spacing w:after="0"/>
        <w:ind w:left="142" w:hanging="142"/>
        <w:jc w:val="both"/>
        <w:rPr>
          <w:rFonts w:ascii="Calibri" w:hAnsi="Calibri" w:cs="Calibri"/>
          <w:sz w:val="20"/>
          <w:szCs w:val="20"/>
          <w:lang w:val="fr-FR" w:eastAsia="fr-FR"/>
        </w:rPr>
      </w:pPr>
      <w:r>
        <w:rPr>
          <w:rStyle w:val="Appelnotedebasdep"/>
        </w:rPr>
        <w:footnoteRef/>
      </w:r>
      <w:r w:rsidRPr="0094083C">
        <w:rPr>
          <w:rFonts w:ascii="Calibri" w:hAnsi="Calibri" w:cs="Calibri"/>
          <w:sz w:val="20"/>
          <w:szCs w:val="20"/>
          <w:lang w:val="fr-FR" w:eastAsia="fr-FR"/>
        </w:rPr>
        <w:t xml:space="preserve">L’âge moyen des assurés dans le secteur public est de 43,5 ans contre 37 ans dans le secteur privé. </w:t>
      </w:r>
    </w:p>
  </w:footnote>
  <w:footnote w:id="9">
    <w:p w14:paraId="4EF95EBE" w14:textId="77777777" w:rsidR="00BE671D" w:rsidRPr="0094083C" w:rsidRDefault="00BE671D" w:rsidP="00C85C81">
      <w:pPr>
        <w:pStyle w:val="Notedebasdepage"/>
        <w:ind w:left="142" w:hanging="142"/>
        <w:rPr>
          <w:rFonts w:ascii="Calibri" w:hAnsi="Calibri" w:cs="Calibri"/>
          <w:lang w:val="fr-FR" w:eastAsia="fr-FR"/>
        </w:rPr>
      </w:pPr>
      <w:r>
        <w:rPr>
          <w:rStyle w:val="Appelnotedebasdep"/>
          <w:rFonts w:ascii="Calibri" w:hAnsi="Calibri" w:cs="Calibri"/>
        </w:rPr>
        <w:footnoteRef/>
      </w:r>
      <w:r w:rsidRPr="0094083C">
        <w:rPr>
          <w:rFonts w:ascii="Calibri" w:hAnsi="Calibri" w:cs="Calibri"/>
          <w:lang w:val="fr-FR"/>
        </w:rPr>
        <w:t xml:space="preserve"> En 2017, </w:t>
      </w:r>
      <w:r>
        <w:rPr>
          <w:rFonts w:ascii="Calibri" w:hAnsi="Calibri" w:cs="Calibri"/>
          <w:lang w:val="fr-FR"/>
        </w:rPr>
        <w:t>l</w:t>
      </w:r>
      <w:r w:rsidRPr="0094083C">
        <w:rPr>
          <w:rFonts w:ascii="Calibri" w:hAnsi="Calibri" w:cs="Calibri"/>
          <w:lang w:val="fr-FR"/>
        </w:rPr>
        <w:t>a CNOPS a viré l’équivalent de 72% des prestations aux centres de soins privés en 2017.</w:t>
      </w:r>
    </w:p>
  </w:footnote>
  <w:footnote w:id="10">
    <w:p w14:paraId="4FB48B4B" w14:textId="77777777" w:rsidR="00BE671D" w:rsidRPr="0094083C" w:rsidRDefault="00BE671D" w:rsidP="00C85C81">
      <w:pPr>
        <w:pStyle w:val="Notedebasdepage"/>
        <w:ind w:left="142" w:hanging="142"/>
        <w:rPr>
          <w:rFonts w:ascii="Calibri" w:hAnsi="Calibri"/>
          <w:lang w:val="fr-FR"/>
        </w:rPr>
      </w:pPr>
      <w:r>
        <w:rPr>
          <w:rStyle w:val="Appelnotedebasdep"/>
          <w:rFonts w:ascii="Calibri" w:hAnsi="Calibri"/>
        </w:rPr>
        <w:footnoteRef/>
      </w:r>
      <w:r w:rsidRPr="0094083C">
        <w:rPr>
          <w:rFonts w:ascii="Calibri" w:hAnsi="Calibri"/>
          <w:lang w:val="fr-FR"/>
        </w:rPr>
        <w:t xml:space="preserve"> 580 Dirhams en moyenne pour le dernier épisode de soins chez les ramédistes « pauvres » et près de 900 Dirhams pour les ramédistes vulnérables, sachant que les dépenses mensuelles d’une personne ciblée par le RAMED ne dépassent pas les 630 Dirhams.</w:t>
      </w:r>
    </w:p>
  </w:footnote>
  <w:footnote w:id="11">
    <w:p w14:paraId="5C50A824" w14:textId="77777777" w:rsidR="00BE671D" w:rsidRPr="0094083C" w:rsidRDefault="00BE671D" w:rsidP="00C85C81">
      <w:pPr>
        <w:pStyle w:val="Notedebasdepage"/>
        <w:ind w:left="142" w:hanging="142"/>
        <w:rPr>
          <w:rFonts w:ascii="Calibri" w:hAnsi="Calibri"/>
          <w:lang w:val="fr-FR"/>
        </w:rPr>
      </w:pPr>
      <w:r>
        <w:rPr>
          <w:rStyle w:val="Appelnotedebasdep"/>
          <w:rFonts w:ascii="Calibri" w:hAnsi="Calibri"/>
        </w:rPr>
        <w:footnoteRef/>
      </w:r>
      <w:r w:rsidRPr="0094083C">
        <w:rPr>
          <w:rFonts w:ascii="Calibri" w:hAnsi="Calibri"/>
          <w:lang w:val="fr-FR"/>
        </w:rPr>
        <w:t xml:space="preserve"> Entreprises nouvellement créées, entreprises lançant un projet d'investissement, ou opérant dans les nouveaux métiers</w:t>
      </w:r>
    </w:p>
  </w:footnote>
  <w:footnote w:id="12">
    <w:p w14:paraId="1D4F5C80" w14:textId="77777777" w:rsidR="00BE671D" w:rsidRPr="0094083C" w:rsidRDefault="00BE671D" w:rsidP="00C85C81">
      <w:pPr>
        <w:pStyle w:val="Notedebasdepage"/>
        <w:ind w:left="142" w:hanging="142"/>
        <w:rPr>
          <w:rFonts w:ascii="Calibri" w:hAnsi="Calibri"/>
          <w:lang w:val="fr-FR"/>
        </w:rPr>
      </w:pPr>
      <w:r>
        <w:rPr>
          <w:rStyle w:val="Appelnotedebasdep"/>
          <w:rFonts w:ascii="Calibri" w:hAnsi="Calibri"/>
        </w:rPr>
        <w:footnoteRef/>
      </w:r>
      <w:r w:rsidRPr="0094083C">
        <w:rPr>
          <w:rFonts w:ascii="Calibri" w:hAnsi="Calibri"/>
          <w:lang w:val="fr-FR"/>
        </w:rPr>
        <w:t xml:space="preserve"> Formation dans l'un des nouveaux métiers (Emergence, NTIC ...), anticipation des besoins en formation pour des projets d'investissement régionaux et sectoriels.</w:t>
      </w:r>
    </w:p>
  </w:footnote>
  <w:footnote w:id="13">
    <w:p w14:paraId="089C51CD" w14:textId="77777777" w:rsidR="00BE671D" w:rsidRPr="0094083C" w:rsidRDefault="00BE671D" w:rsidP="00C85C81">
      <w:pPr>
        <w:pStyle w:val="Notedebasdepage"/>
        <w:ind w:left="142" w:hanging="142"/>
        <w:rPr>
          <w:rFonts w:ascii="Calibri" w:hAnsi="Calibri"/>
          <w:lang w:val="fr-FR"/>
        </w:rPr>
      </w:pPr>
      <w:r>
        <w:rPr>
          <w:rStyle w:val="Appelnotedebasdep"/>
          <w:rFonts w:ascii="Calibri" w:hAnsi="Calibri"/>
        </w:rPr>
        <w:footnoteRef/>
      </w:r>
      <w:r w:rsidRPr="0094083C">
        <w:rPr>
          <w:rFonts w:ascii="Calibri" w:hAnsi="Calibri"/>
          <w:iCs/>
          <w:lang w:val="fr-FR"/>
        </w:rPr>
        <w:t>De 22.000 à 66.000 dirhams pour le secteur de l'automobile, de 20.000 à 60.000 dirhams pour les secteurs de l'aéronautique et de l'électronique et de 12.000 à 65.000 dirhams pour le secteur de l'offshoring.</w:t>
      </w:r>
    </w:p>
  </w:footnote>
  <w:footnote w:id="14">
    <w:p w14:paraId="6FFADAE5" w14:textId="77777777" w:rsidR="00BE671D" w:rsidRPr="0094083C" w:rsidRDefault="00BE671D" w:rsidP="00C85C81">
      <w:pPr>
        <w:pStyle w:val="Notedebasdepage"/>
        <w:ind w:left="142" w:hanging="142"/>
        <w:rPr>
          <w:rFonts w:ascii="Calibri" w:hAnsi="Calibri" w:cs="Times New Roman"/>
          <w:lang w:val="fr-FR"/>
        </w:rPr>
      </w:pPr>
      <w:r>
        <w:rPr>
          <w:rStyle w:val="Appelnotedebasdep"/>
          <w:rFonts w:ascii="Calibri" w:hAnsi="Calibri"/>
        </w:rPr>
        <w:footnoteRef/>
      </w:r>
      <w:r w:rsidRPr="0094083C">
        <w:rPr>
          <w:rFonts w:ascii="Calibri" w:hAnsi="Calibri"/>
          <w:lang w:val="fr-FR"/>
        </w:rPr>
        <w:t xml:space="preserve"> Donnés de l’année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2FDF8" w14:textId="396E8C02" w:rsidR="002A2199" w:rsidRDefault="001061AB">
    <w:pPr>
      <w:pStyle w:val="En-tte"/>
    </w:pPr>
    <w:r>
      <w:rPr>
        <w:noProof/>
      </w:rPr>
      <w:pict w14:anchorId="18E23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9.15pt;height:209.55pt;rotation:315;z-index:-251655168;mso-position-horizontal:center;mso-position-horizontal-relative:margin;mso-position-vertical:center;mso-position-vertical-relative:margin" o:allowincell="f" fillcolor="#7f7f7f [1612]" stroked="f">
          <v:fill opacity=".5"/>
          <v:textpath style="font-family:&quot;Calibri&quot;;font-size:1pt" string="PROJE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E882" w14:textId="42E2985A" w:rsidR="002A2199" w:rsidRDefault="001061AB">
    <w:pPr>
      <w:pStyle w:val="En-tte"/>
    </w:pPr>
    <w:r>
      <w:rPr>
        <w:noProof/>
      </w:rPr>
      <w:pict w14:anchorId="17917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9.15pt;height:209.55pt;rotation:315;z-index:-251653120;mso-position-horizontal:center;mso-position-horizontal-relative:margin;mso-position-vertical:center;mso-position-vertical-relative:margin" o:allowincell="f" fillcolor="#7f7f7f [1612]" stroked="f">
          <v:fill opacity=".5"/>
          <v:textpath style="font-family:&quot;Calibri&quot;;font-size:1pt" string="PROJE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E886" w14:textId="3A97DEF3" w:rsidR="002A2199" w:rsidRDefault="001061AB">
    <w:pPr>
      <w:pStyle w:val="En-tte"/>
    </w:pPr>
    <w:r>
      <w:rPr>
        <w:noProof/>
      </w:rPr>
      <w:pict w14:anchorId="6F5F6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19.15pt;height:209.55pt;rotation:315;z-index:-251657216;mso-position-horizontal:center;mso-position-horizontal-relative:margin;mso-position-vertical:center;mso-position-vertical-relative:margin" o:allowincell="f" fillcolor="#7f7f7f [1612]" stroked="f">
          <v:fill opacity=".5"/>
          <v:textpath style="font-family:&quot;Calibri&quot;;font-size:1pt" string="PROJET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FCE0" w14:textId="5B3D5CAD" w:rsidR="002A2199" w:rsidRDefault="001061AB">
    <w:pPr>
      <w:pStyle w:val="En-tte"/>
    </w:pPr>
    <w:r>
      <w:rPr>
        <w:noProof/>
      </w:rPr>
      <w:pict w14:anchorId="12FBA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9.15pt;height:209.55pt;rotation:315;z-index:-251649024;mso-position-horizontal:center;mso-position-horizontal-relative:margin;mso-position-vertical:center;mso-position-vertical-relative:margin" o:allowincell="f" fillcolor="#7f7f7f [1612]" stroked="f">
          <v:fill opacity=".5"/>
          <v:textpath style="font-family:&quot;Calibri&quot;;font-size:1pt" string="PROJET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6CA8" w14:textId="38748FB2" w:rsidR="002A2199" w:rsidRDefault="001061AB">
    <w:pPr>
      <w:pStyle w:val="En-tte"/>
    </w:pPr>
    <w:r>
      <w:rPr>
        <w:noProof/>
      </w:rPr>
      <w:pict w14:anchorId="2FED2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19.15pt;height:209.55pt;rotation:315;z-index:-251646976;mso-position-horizontal:center;mso-position-horizontal-relative:margin;mso-position-vertical:center;mso-position-vertical-relative:margin" o:allowincell="f" fillcolor="#7f7f7f [1612]" stroked="f">
          <v:fill opacity=".5"/>
          <v:textpath style="font-family:&quot;Calibri&quot;;font-size:1pt" string="PROJET "/>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39FCF" w14:textId="2523ECD2" w:rsidR="002A2199" w:rsidRDefault="001061AB">
    <w:pPr>
      <w:pStyle w:val="En-tte"/>
    </w:pPr>
    <w:r>
      <w:rPr>
        <w:noProof/>
      </w:rPr>
      <w:pict w14:anchorId="74F99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9.15pt;height:209.55pt;rotation:315;z-index:-251651072;mso-position-horizontal:center;mso-position-horizontal-relative:margin;mso-position-vertical:center;mso-position-vertical-relative:margin" o:allowincell="f" fillcolor="#7f7f7f [1612]" stroked="f">
          <v:fill opacity=".5"/>
          <v:textpath style="font-family:&quot;Calibri&quot;;font-size:1pt" string="PROJET "/>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4B475" w14:textId="1737C6F2" w:rsidR="002A2199" w:rsidRDefault="001061AB">
    <w:pPr>
      <w:pStyle w:val="En-tte"/>
    </w:pPr>
    <w:r>
      <w:rPr>
        <w:noProof/>
      </w:rPr>
      <w:pict w14:anchorId="46571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19.15pt;height:209.55pt;rotation:315;z-index:-251642880;mso-position-horizontal:center;mso-position-horizontal-relative:margin;mso-position-vertical:center;mso-position-vertical-relative:margin" o:allowincell="f" fillcolor="#7f7f7f [1612]" stroked="f">
          <v:fill opacity=".5"/>
          <v:textpath style="font-family:&quot;Calibri&quot;;font-size:1pt" string="PROJET "/>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CB8E" w14:textId="07C6490C" w:rsidR="002A2199" w:rsidRDefault="001061AB">
    <w:pPr>
      <w:pStyle w:val="En-tte"/>
    </w:pPr>
    <w:r>
      <w:rPr>
        <w:noProof/>
      </w:rPr>
      <w:pict w14:anchorId="2632D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19.15pt;height:209.55pt;rotation:315;z-index:-251640832;mso-position-horizontal:center;mso-position-horizontal-relative:margin;mso-position-vertical:center;mso-position-vertical-relative:margin" o:allowincell="f" fillcolor="#7f7f7f [1612]" stroked="f">
          <v:fill opacity=".5"/>
          <v:textpath style="font-family:&quot;Calibri&quot;;font-size:1pt" string="PROJET "/>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15D4" w14:textId="587DD648" w:rsidR="002A2199" w:rsidRDefault="001061AB">
    <w:pPr>
      <w:pStyle w:val="En-tte"/>
    </w:pPr>
    <w:r>
      <w:rPr>
        <w:noProof/>
      </w:rPr>
      <w:pict w14:anchorId="5D59C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9.15pt;height:209.55pt;rotation:315;z-index:-251644928;mso-position-horizontal:center;mso-position-horizontal-relative:margin;mso-position-vertical:center;mso-position-vertical-relative:margin" o:allowincell="f" fillcolor="#7f7f7f [1612]" stroked="f">
          <v:fill opacity=".5"/>
          <v:textpath style="font-family:&quot;Calibri&quot;;font-size:1pt" string="PROJE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7B4245"/>
    <w:multiLevelType w:val="hybridMultilevel"/>
    <w:tmpl w:val="824115C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55F79"/>
    <w:multiLevelType w:val="hybridMultilevel"/>
    <w:tmpl w:val="F4C00676"/>
    <w:lvl w:ilvl="0" w:tplc="10607B72">
      <w:start w:val="1"/>
      <w:numFmt w:val="bullet"/>
      <w:lvlText w:val="-"/>
      <w:lvlJc w:val="left"/>
      <w:pPr>
        <w:ind w:left="360" w:hanging="360"/>
      </w:pPr>
      <w:rPr>
        <w:rFonts w:ascii="Calibri" w:eastAsia="Calibri" w:hAnsi="Calibri"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54D12D4"/>
    <w:multiLevelType w:val="hybridMultilevel"/>
    <w:tmpl w:val="1550102A"/>
    <w:lvl w:ilvl="0" w:tplc="7A56B212">
      <w:start w:val="1"/>
      <w:numFmt w:val="bullet"/>
      <w:lvlText w:val=""/>
      <w:lvlJc w:val="left"/>
      <w:pPr>
        <w:tabs>
          <w:tab w:val="num" w:pos="720"/>
        </w:tabs>
        <w:ind w:left="720" w:hanging="360"/>
      </w:pPr>
      <w:rPr>
        <w:rFonts w:ascii="Wingdings" w:hAnsi="Wingdings" w:hint="default"/>
      </w:rPr>
    </w:lvl>
    <w:lvl w:ilvl="1" w:tplc="ECE00B72" w:tentative="1">
      <w:start w:val="1"/>
      <w:numFmt w:val="bullet"/>
      <w:lvlText w:val=""/>
      <w:lvlJc w:val="left"/>
      <w:pPr>
        <w:tabs>
          <w:tab w:val="num" w:pos="1440"/>
        </w:tabs>
        <w:ind w:left="1440" w:hanging="360"/>
      </w:pPr>
      <w:rPr>
        <w:rFonts w:ascii="Wingdings" w:hAnsi="Wingdings" w:hint="default"/>
      </w:rPr>
    </w:lvl>
    <w:lvl w:ilvl="2" w:tplc="4EFC82A6" w:tentative="1">
      <w:start w:val="1"/>
      <w:numFmt w:val="bullet"/>
      <w:lvlText w:val=""/>
      <w:lvlJc w:val="left"/>
      <w:pPr>
        <w:tabs>
          <w:tab w:val="num" w:pos="2160"/>
        </w:tabs>
        <w:ind w:left="2160" w:hanging="360"/>
      </w:pPr>
      <w:rPr>
        <w:rFonts w:ascii="Wingdings" w:hAnsi="Wingdings" w:hint="default"/>
      </w:rPr>
    </w:lvl>
    <w:lvl w:ilvl="3" w:tplc="85D011B6" w:tentative="1">
      <w:start w:val="1"/>
      <w:numFmt w:val="bullet"/>
      <w:lvlText w:val=""/>
      <w:lvlJc w:val="left"/>
      <w:pPr>
        <w:tabs>
          <w:tab w:val="num" w:pos="2880"/>
        </w:tabs>
        <w:ind w:left="2880" w:hanging="360"/>
      </w:pPr>
      <w:rPr>
        <w:rFonts w:ascii="Wingdings" w:hAnsi="Wingdings" w:hint="default"/>
      </w:rPr>
    </w:lvl>
    <w:lvl w:ilvl="4" w:tplc="E82C91CC" w:tentative="1">
      <w:start w:val="1"/>
      <w:numFmt w:val="bullet"/>
      <w:lvlText w:val=""/>
      <w:lvlJc w:val="left"/>
      <w:pPr>
        <w:tabs>
          <w:tab w:val="num" w:pos="3600"/>
        </w:tabs>
        <w:ind w:left="3600" w:hanging="360"/>
      </w:pPr>
      <w:rPr>
        <w:rFonts w:ascii="Wingdings" w:hAnsi="Wingdings" w:hint="default"/>
      </w:rPr>
    </w:lvl>
    <w:lvl w:ilvl="5" w:tplc="AF7C9AE0" w:tentative="1">
      <w:start w:val="1"/>
      <w:numFmt w:val="bullet"/>
      <w:lvlText w:val=""/>
      <w:lvlJc w:val="left"/>
      <w:pPr>
        <w:tabs>
          <w:tab w:val="num" w:pos="4320"/>
        </w:tabs>
        <w:ind w:left="4320" w:hanging="360"/>
      </w:pPr>
      <w:rPr>
        <w:rFonts w:ascii="Wingdings" w:hAnsi="Wingdings" w:hint="default"/>
      </w:rPr>
    </w:lvl>
    <w:lvl w:ilvl="6" w:tplc="3034B672" w:tentative="1">
      <w:start w:val="1"/>
      <w:numFmt w:val="bullet"/>
      <w:lvlText w:val=""/>
      <w:lvlJc w:val="left"/>
      <w:pPr>
        <w:tabs>
          <w:tab w:val="num" w:pos="5040"/>
        </w:tabs>
        <w:ind w:left="5040" w:hanging="360"/>
      </w:pPr>
      <w:rPr>
        <w:rFonts w:ascii="Wingdings" w:hAnsi="Wingdings" w:hint="default"/>
      </w:rPr>
    </w:lvl>
    <w:lvl w:ilvl="7" w:tplc="D10C40D0" w:tentative="1">
      <w:start w:val="1"/>
      <w:numFmt w:val="bullet"/>
      <w:lvlText w:val=""/>
      <w:lvlJc w:val="left"/>
      <w:pPr>
        <w:tabs>
          <w:tab w:val="num" w:pos="5760"/>
        </w:tabs>
        <w:ind w:left="5760" w:hanging="360"/>
      </w:pPr>
      <w:rPr>
        <w:rFonts w:ascii="Wingdings" w:hAnsi="Wingdings" w:hint="default"/>
      </w:rPr>
    </w:lvl>
    <w:lvl w:ilvl="8" w:tplc="E6280846" w:tentative="1">
      <w:start w:val="1"/>
      <w:numFmt w:val="bullet"/>
      <w:lvlText w:val=""/>
      <w:lvlJc w:val="left"/>
      <w:pPr>
        <w:tabs>
          <w:tab w:val="num" w:pos="6480"/>
        </w:tabs>
        <w:ind w:left="6480" w:hanging="360"/>
      </w:pPr>
      <w:rPr>
        <w:rFonts w:ascii="Wingdings" w:hAnsi="Wingdings" w:hint="default"/>
      </w:rPr>
    </w:lvl>
  </w:abstractNum>
  <w:abstractNum w:abstractNumId="3">
    <w:nsid w:val="06786CB4"/>
    <w:multiLevelType w:val="hybridMultilevel"/>
    <w:tmpl w:val="207809AC"/>
    <w:lvl w:ilvl="0" w:tplc="10607B72">
      <w:start w:val="1"/>
      <w:numFmt w:val="bullet"/>
      <w:lvlText w:val="-"/>
      <w:lvlJc w:val="left"/>
      <w:pPr>
        <w:ind w:left="360" w:hanging="360"/>
      </w:pPr>
      <w:rPr>
        <w:rFonts w:ascii="Calibri" w:eastAsia="Calibri" w:hAnsi="Calibri" w:hint="default"/>
        <w:sz w:val="24"/>
        <w:szCs w:val="24"/>
      </w:rPr>
    </w:lvl>
    <w:lvl w:ilvl="1" w:tplc="040C0005">
      <w:start w:val="1"/>
      <w:numFmt w:val="bullet"/>
      <w:lvlText w:val=""/>
      <w:lvlJc w:val="left"/>
      <w:pPr>
        <w:ind w:left="1080" w:hanging="360"/>
      </w:pPr>
      <w:rPr>
        <w:rFonts w:ascii="Wingdings" w:hAnsi="Wingdings" w:hint="default"/>
      </w:rPr>
    </w:lvl>
    <w:lvl w:ilvl="2" w:tplc="10607B72">
      <w:start w:val="1"/>
      <w:numFmt w:val="bullet"/>
      <w:lvlText w:val="-"/>
      <w:lvlJc w:val="left"/>
      <w:pPr>
        <w:ind w:left="1800" w:hanging="360"/>
      </w:pPr>
      <w:rPr>
        <w:rFonts w:ascii="Calibri" w:eastAsia="Calibri" w:hAnsi="Calibri" w:hint="default"/>
        <w:sz w:val="24"/>
        <w:szCs w:val="24"/>
      </w:rPr>
    </w:lvl>
    <w:lvl w:ilvl="3" w:tplc="040C0001">
      <w:start w:val="1"/>
      <w:numFmt w:val="bullet"/>
      <w:lvlText w:val=""/>
      <w:lvlJc w:val="left"/>
      <w:pPr>
        <w:ind w:left="126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0CCD402A"/>
    <w:multiLevelType w:val="hybridMultilevel"/>
    <w:tmpl w:val="881AD2EA"/>
    <w:lvl w:ilvl="0" w:tplc="EF02BE78">
      <w:start w:val="1"/>
      <w:numFmt w:val="bullet"/>
      <w:lvlText w:val=""/>
      <w:lvlJc w:val="left"/>
      <w:pPr>
        <w:tabs>
          <w:tab w:val="num" w:pos="720"/>
        </w:tabs>
        <w:ind w:left="720" w:hanging="360"/>
      </w:pPr>
      <w:rPr>
        <w:rFonts w:ascii="Wingdings" w:hAnsi="Wingdings" w:hint="default"/>
      </w:rPr>
    </w:lvl>
    <w:lvl w:ilvl="1" w:tplc="A2CC0000" w:tentative="1">
      <w:start w:val="1"/>
      <w:numFmt w:val="bullet"/>
      <w:lvlText w:val=""/>
      <w:lvlJc w:val="left"/>
      <w:pPr>
        <w:tabs>
          <w:tab w:val="num" w:pos="1440"/>
        </w:tabs>
        <w:ind w:left="1440" w:hanging="360"/>
      </w:pPr>
      <w:rPr>
        <w:rFonts w:ascii="Wingdings" w:hAnsi="Wingdings" w:hint="default"/>
      </w:rPr>
    </w:lvl>
    <w:lvl w:ilvl="2" w:tplc="4FAA900A" w:tentative="1">
      <w:start w:val="1"/>
      <w:numFmt w:val="bullet"/>
      <w:lvlText w:val=""/>
      <w:lvlJc w:val="left"/>
      <w:pPr>
        <w:tabs>
          <w:tab w:val="num" w:pos="2160"/>
        </w:tabs>
        <w:ind w:left="2160" w:hanging="360"/>
      </w:pPr>
      <w:rPr>
        <w:rFonts w:ascii="Wingdings" w:hAnsi="Wingdings" w:hint="default"/>
      </w:rPr>
    </w:lvl>
    <w:lvl w:ilvl="3" w:tplc="705A9972" w:tentative="1">
      <w:start w:val="1"/>
      <w:numFmt w:val="bullet"/>
      <w:lvlText w:val=""/>
      <w:lvlJc w:val="left"/>
      <w:pPr>
        <w:tabs>
          <w:tab w:val="num" w:pos="2880"/>
        </w:tabs>
        <w:ind w:left="2880" w:hanging="360"/>
      </w:pPr>
      <w:rPr>
        <w:rFonts w:ascii="Wingdings" w:hAnsi="Wingdings" w:hint="default"/>
      </w:rPr>
    </w:lvl>
    <w:lvl w:ilvl="4" w:tplc="182A6B20" w:tentative="1">
      <w:start w:val="1"/>
      <w:numFmt w:val="bullet"/>
      <w:lvlText w:val=""/>
      <w:lvlJc w:val="left"/>
      <w:pPr>
        <w:tabs>
          <w:tab w:val="num" w:pos="3600"/>
        </w:tabs>
        <w:ind w:left="3600" w:hanging="360"/>
      </w:pPr>
      <w:rPr>
        <w:rFonts w:ascii="Wingdings" w:hAnsi="Wingdings" w:hint="default"/>
      </w:rPr>
    </w:lvl>
    <w:lvl w:ilvl="5" w:tplc="2BCEEA4E" w:tentative="1">
      <w:start w:val="1"/>
      <w:numFmt w:val="bullet"/>
      <w:lvlText w:val=""/>
      <w:lvlJc w:val="left"/>
      <w:pPr>
        <w:tabs>
          <w:tab w:val="num" w:pos="4320"/>
        </w:tabs>
        <w:ind w:left="4320" w:hanging="360"/>
      </w:pPr>
      <w:rPr>
        <w:rFonts w:ascii="Wingdings" w:hAnsi="Wingdings" w:hint="default"/>
      </w:rPr>
    </w:lvl>
    <w:lvl w:ilvl="6" w:tplc="3AE4A736" w:tentative="1">
      <w:start w:val="1"/>
      <w:numFmt w:val="bullet"/>
      <w:lvlText w:val=""/>
      <w:lvlJc w:val="left"/>
      <w:pPr>
        <w:tabs>
          <w:tab w:val="num" w:pos="5040"/>
        </w:tabs>
        <w:ind w:left="5040" w:hanging="360"/>
      </w:pPr>
      <w:rPr>
        <w:rFonts w:ascii="Wingdings" w:hAnsi="Wingdings" w:hint="default"/>
      </w:rPr>
    </w:lvl>
    <w:lvl w:ilvl="7" w:tplc="6E4611B0" w:tentative="1">
      <w:start w:val="1"/>
      <w:numFmt w:val="bullet"/>
      <w:lvlText w:val=""/>
      <w:lvlJc w:val="left"/>
      <w:pPr>
        <w:tabs>
          <w:tab w:val="num" w:pos="5760"/>
        </w:tabs>
        <w:ind w:left="5760" w:hanging="360"/>
      </w:pPr>
      <w:rPr>
        <w:rFonts w:ascii="Wingdings" w:hAnsi="Wingdings" w:hint="default"/>
      </w:rPr>
    </w:lvl>
    <w:lvl w:ilvl="8" w:tplc="F08CB6D8" w:tentative="1">
      <w:start w:val="1"/>
      <w:numFmt w:val="bullet"/>
      <w:lvlText w:val=""/>
      <w:lvlJc w:val="left"/>
      <w:pPr>
        <w:tabs>
          <w:tab w:val="num" w:pos="6480"/>
        </w:tabs>
        <w:ind w:left="6480" w:hanging="360"/>
      </w:pPr>
      <w:rPr>
        <w:rFonts w:ascii="Wingdings" w:hAnsi="Wingdings" w:hint="default"/>
      </w:rPr>
    </w:lvl>
  </w:abstractNum>
  <w:abstractNum w:abstractNumId="5">
    <w:nsid w:val="0CF25D77"/>
    <w:multiLevelType w:val="hybridMultilevel"/>
    <w:tmpl w:val="E4B6AAB0"/>
    <w:lvl w:ilvl="0" w:tplc="0409000B">
      <w:start w:val="1"/>
      <w:numFmt w:val="bullet"/>
      <w:lvlText w:val=""/>
      <w:lvlJc w:val="left"/>
      <w:pPr>
        <w:tabs>
          <w:tab w:val="num" w:pos="720"/>
        </w:tabs>
        <w:ind w:left="720" w:hanging="360"/>
      </w:pPr>
      <w:rPr>
        <w:rFonts w:ascii="Wingdings" w:hAnsi="Wingdings" w:hint="default"/>
      </w:rPr>
    </w:lvl>
    <w:lvl w:ilvl="1" w:tplc="7DF6E77A" w:tentative="1">
      <w:start w:val="1"/>
      <w:numFmt w:val="bullet"/>
      <w:lvlText w:val=""/>
      <w:lvlJc w:val="left"/>
      <w:pPr>
        <w:tabs>
          <w:tab w:val="num" w:pos="1440"/>
        </w:tabs>
        <w:ind w:left="1440" w:hanging="360"/>
      </w:pPr>
      <w:rPr>
        <w:rFonts w:ascii="Wingdings" w:hAnsi="Wingdings" w:hint="default"/>
      </w:rPr>
    </w:lvl>
    <w:lvl w:ilvl="2" w:tplc="F4C6E778" w:tentative="1">
      <w:start w:val="1"/>
      <w:numFmt w:val="bullet"/>
      <w:lvlText w:val=""/>
      <w:lvlJc w:val="left"/>
      <w:pPr>
        <w:tabs>
          <w:tab w:val="num" w:pos="2160"/>
        </w:tabs>
        <w:ind w:left="2160" w:hanging="360"/>
      </w:pPr>
      <w:rPr>
        <w:rFonts w:ascii="Wingdings" w:hAnsi="Wingdings" w:hint="default"/>
      </w:rPr>
    </w:lvl>
    <w:lvl w:ilvl="3" w:tplc="7A163F64" w:tentative="1">
      <w:start w:val="1"/>
      <w:numFmt w:val="bullet"/>
      <w:lvlText w:val=""/>
      <w:lvlJc w:val="left"/>
      <w:pPr>
        <w:tabs>
          <w:tab w:val="num" w:pos="2880"/>
        </w:tabs>
        <w:ind w:left="2880" w:hanging="360"/>
      </w:pPr>
      <w:rPr>
        <w:rFonts w:ascii="Wingdings" w:hAnsi="Wingdings" w:hint="default"/>
      </w:rPr>
    </w:lvl>
    <w:lvl w:ilvl="4" w:tplc="4766A3D6" w:tentative="1">
      <w:start w:val="1"/>
      <w:numFmt w:val="bullet"/>
      <w:lvlText w:val=""/>
      <w:lvlJc w:val="left"/>
      <w:pPr>
        <w:tabs>
          <w:tab w:val="num" w:pos="3600"/>
        </w:tabs>
        <w:ind w:left="3600" w:hanging="360"/>
      </w:pPr>
      <w:rPr>
        <w:rFonts w:ascii="Wingdings" w:hAnsi="Wingdings" w:hint="default"/>
      </w:rPr>
    </w:lvl>
    <w:lvl w:ilvl="5" w:tplc="DF123832" w:tentative="1">
      <w:start w:val="1"/>
      <w:numFmt w:val="bullet"/>
      <w:lvlText w:val=""/>
      <w:lvlJc w:val="left"/>
      <w:pPr>
        <w:tabs>
          <w:tab w:val="num" w:pos="4320"/>
        </w:tabs>
        <w:ind w:left="4320" w:hanging="360"/>
      </w:pPr>
      <w:rPr>
        <w:rFonts w:ascii="Wingdings" w:hAnsi="Wingdings" w:hint="default"/>
      </w:rPr>
    </w:lvl>
    <w:lvl w:ilvl="6" w:tplc="408A439E" w:tentative="1">
      <w:start w:val="1"/>
      <w:numFmt w:val="bullet"/>
      <w:lvlText w:val=""/>
      <w:lvlJc w:val="left"/>
      <w:pPr>
        <w:tabs>
          <w:tab w:val="num" w:pos="5040"/>
        </w:tabs>
        <w:ind w:left="5040" w:hanging="360"/>
      </w:pPr>
      <w:rPr>
        <w:rFonts w:ascii="Wingdings" w:hAnsi="Wingdings" w:hint="default"/>
      </w:rPr>
    </w:lvl>
    <w:lvl w:ilvl="7" w:tplc="75BC366A" w:tentative="1">
      <w:start w:val="1"/>
      <w:numFmt w:val="bullet"/>
      <w:lvlText w:val=""/>
      <w:lvlJc w:val="left"/>
      <w:pPr>
        <w:tabs>
          <w:tab w:val="num" w:pos="5760"/>
        </w:tabs>
        <w:ind w:left="5760" w:hanging="360"/>
      </w:pPr>
      <w:rPr>
        <w:rFonts w:ascii="Wingdings" w:hAnsi="Wingdings" w:hint="default"/>
      </w:rPr>
    </w:lvl>
    <w:lvl w:ilvl="8" w:tplc="DCE00F98" w:tentative="1">
      <w:start w:val="1"/>
      <w:numFmt w:val="bullet"/>
      <w:lvlText w:val=""/>
      <w:lvlJc w:val="left"/>
      <w:pPr>
        <w:tabs>
          <w:tab w:val="num" w:pos="6480"/>
        </w:tabs>
        <w:ind w:left="6480" w:hanging="360"/>
      </w:pPr>
      <w:rPr>
        <w:rFonts w:ascii="Wingdings" w:hAnsi="Wingdings" w:hint="default"/>
      </w:rPr>
    </w:lvl>
  </w:abstractNum>
  <w:abstractNum w:abstractNumId="6">
    <w:nsid w:val="131D782D"/>
    <w:multiLevelType w:val="hybridMultilevel"/>
    <w:tmpl w:val="43DA6964"/>
    <w:lvl w:ilvl="0" w:tplc="B4EEBFAE">
      <w:start w:val="1"/>
      <w:numFmt w:val="bullet"/>
      <w:lvlText w:val=""/>
      <w:lvlJc w:val="left"/>
      <w:pPr>
        <w:tabs>
          <w:tab w:val="num" w:pos="720"/>
        </w:tabs>
        <w:ind w:left="720" w:hanging="360"/>
      </w:pPr>
      <w:rPr>
        <w:rFonts w:ascii="Wingdings" w:hAnsi="Wingdings" w:hint="default"/>
      </w:rPr>
    </w:lvl>
    <w:lvl w:ilvl="1" w:tplc="F9806C9A" w:tentative="1">
      <w:start w:val="1"/>
      <w:numFmt w:val="bullet"/>
      <w:lvlText w:val=""/>
      <w:lvlJc w:val="left"/>
      <w:pPr>
        <w:tabs>
          <w:tab w:val="num" w:pos="1440"/>
        </w:tabs>
        <w:ind w:left="1440" w:hanging="360"/>
      </w:pPr>
      <w:rPr>
        <w:rFonts w:ascii="Wingdings" w:hAnsi="Wingdings" w:hint="default"/>
      </w:rPr>
    </w:lvl>
    <w:lvl w:ilvl="2" w:tplc="DA382408" w:tentative="1">
      <w:start w:val="1"/>
      <w:numFmt w:val="bullet"/>
      <w:lvlText w:val=""/>
      <w:lvlJc w:val="left"/>
      <w:pPr>
        <w:tabs>
          <w:tab w:val="num" w:pos="2160"/>
        </w:tabs>
        <w:ind w:left="2160" w:hanging="360"/>
      </w:pPr>
      <w:rPr>
        <w:rFonts w:ascii="Wingdings" w:hAnsi="Wingdings" w:hint="default"/>
      </w:rPr>
    </w:lvl>
    <w:lvl w:ilvl="3" w:tplc="CB2C0786" w:tentative="1">
      <w:start w:val="1"/>
      <w:numFmt w:val="bullet"/>
      <w:lvlText w:val=""/>
      <w:lvlJc w:val="left"/>
      <w:pPr>
        <w:tabs>
          <w:tab w:val="num" w:pos="2880"/>
        </w:tabs>
        <w:ind w:left="2880" w:hanging="360"/>
      </w:pPr>
      <w:rPr>
        <w:rFonts w:ascii="Wingdings" w:hAnsi="Wingdings" w:hint="default"/>
      </w:rPr>
    </w:lvl>
    <w:lvl w:ilvl="4" w:tplc="EAE84656" w:tentative="1">
      <w:start w:val="1"/>
      <w:numFmt w:val="bullet"/>
      <w:lvlText w:val=""/>
      <w:lvlJc w:val="left"/>
      <w:pPr>
        <w:tabs>
          <w:tab w:val="num" w:pos="3600"/>
        </w:tabs>
        <w:ind w:left="3600" w:hanging="360"/>
      </w:pPr>
      <w:rPr>
        <w:rFonts w:ascii="Wingdings" w:hAnsi="Wingdings" w:hint="default"/>
      </w:rPr>
    </w:lvl>
    <w:lvl w:ilvl="5" w:tplc="B5F8A118" w:tentative="1">
      <w:start w:val="1"/>
      <w:numFmt w:val="bullet"/>
      <w:lvlText w:val=""/>
      <w:lvlJc w:val="left"/>
      <w:pPr>
        <w:tabs>
          <w:tab w:val="num" w:pos="4320"/>
        </w:tabs>
        <w:ind w:left="4320" w:hanging="360"/>
      </w:pPr>
      <w:rPr>
        <w:rFonts w:ascii="Wingdings" w:hAnsi="Wingdings" w:hint="default"/>
      </w:rPr>
    </w:lvl>
    <w:lvl w:ilvl="6" w:tplc="BE8EC7C4" w:tentative="1">
      <w:start w:val="1"/>
      <w:numFmt w:val="bullet"/>
      <w:lvlText w:val=""/>
      <w:lvlJc w:val="left"/>
      <w:pPr>
        <w:tabs>
          <w:tab w:val="num" w:pos="5040"/>
        </w:tabs>
        <w:ind w:left="5040" w:hanging="360"/>
      </w:pPr>
      <w:rPr>
        <w:rFonts w:ascii="Wingdings" w:hAnsi="Wingdings" w:hint="default"/>
      </w:rPr>
    </w:lvl>
    <w:lvl w:ilvl="7" w:tplc="48F42CEC" w:tentative="1">
      <w:start w:val="1"/>
      <w:numFmt w:val="bullet"/>
      <w:lvlText w:val=""/>
      <w:lvlJc w:val="left"/>
      <w:pPr>
        <w:tabs>
          <w:tab w:val="num" w:pos="5760"/>
        </w:tabs>
        <w:ind w:left="5760" w:hanging="360"/>
      </w:pPr>
      <w:rPr>
        <w:rFonts w:ascii="Wingdings" w:hAnsi="Wingdings" w:hint="default"/>
      </w:rPr>
    </w:lvl>
    <w:lvl w:ilvl="8" w:tplc="B6B6F3B4" w:tentative="1">
      <w:start w:val="1"/>
      <w:numFmt w:val="bullet"/>
      <w:lvlText w:val=""/>
      <w:lvlJc w:val="left"/>
      <w:pPr>
        <w:tabs>
          <w:tab w:val="num" w:pos="6480"/>
        </w:tabs>
        <w:ind w:left="6480" w:hanging="360"/>
      </w:pPr>
      <w:rPr>
        <w:rFonts w:ascii="Wingdings" w:hAnsi="Wingdings" w:hint="default"/>
      </w:rPr>
    </w:lvl>
  </w:abstractNum>
  <w:abstractNum w:abstractNumId="7">
    <w:nsid w:val="1356074E"/>
    <w:multiLevelType w:val="hybridMultilevel"/>
    <w:tmpl w:val="ED72EDF6"/>
    <w:lvl w:ilvl="0" w:tplc="0409000B">
      <w:start w:val="1"/>
      <w:numFmt w:val="bullet"/>
      <w:lvlText w:val=""/>
      <w:lvlJc w:val="left"/>
      <w:pPr>
        <w:tabs>
          <w:tab w:val="num" w:pos="720"/>
        </w:tabs>
        <w:ind w:left="720" w:hanging="360"/>
      </w:pPr>
      <w:rPr>
        <w:rFonts w:ascii="Wingdings" w:hAnsi="Wingdings" w:hint="default"/>
      </w:rPr>
    </w:lvl>
    <w:lvl w:ilvl="1" w:tplc="8DD6E100" w:tentative="1">
      <w:start w:val="1"/>
      <w:numFmt w:val="bullet"/>
      <w:lvlText w:val=""/>
      <w:lvlJc w:val="left"/>
      <w:pPr>
        <w:tabs>
          <w:tab w:val="num" w:pos="1440"/>
        </w:tabs>
        <w:ind w:left="1440" w:hanging="360"/>
      </w:pPr>
      <w:rPr>
        <w:rFonts w:ascii="Wingdings" w:hAnsi="Wingdings" w:hint="default"/>
      </w:rPr>
    </w:lvl>
    <w:lvl w:ilvl="2" w:tplc="639E2008" w:tentative="1">
      <w:start w:val="1"/>
      <w:numFmt w:val="bullet"/>
      <w:lvlText w:val=""/>
      <w:lvlJc w:val="left"/>
      <w:pPr>
        <w:tabs>
          <w:tab w:val="num" w:pos="2160"/>
        </w:tabs>
        <w:ind w:left="2160" w:hanging="360"/>
      </w:pPr>
      <w:rPr>
        <w:rFonts w:ascii="Wingdings" w:hAnsi="Wingdings" w:hint="default"/>
      </w:rPr>
    </w:lvl>
    <w:lvl w:ilvl="3" w:tplc="43A6B528" w:tentative="1">
      <w:start w:val="1"/>
      <w:numFmt w:val="bullet"/>
      <w:lvlText w:val=""/>
      <w:lvlJc w:val="left"/>
      <w:pPr>
        <w:tabs>
          <w:tab w:val="num" w:pos="2880"/>
        </w:tabs>
        <w:ind w:left="2880" w:hanging="360"/>
      </w:pPr>
      <w:rPr>
        <w:rFonts w:ascii="Wingdings" w:hAnsi="Wingdings" w:hint="default"/>
      </w:rPr>
    </w:lvl>
    <w:lvl w:ilvl="4" w:tplc="59963194" w:tentative="1">
      <w:start w:val="1"/>
      <w:numFmt w:val="bullet"/>
      <w:lvlText w:val=""/>
      <w:lvlJc w:val="left"/>
      <w:pPr>
        <w:tabs>
          <w:tab w:val="num" w:pos="3600"/>
        </w:tabs>
        <w:ind w:left="3600" w:hanging="360"/>
      </w:pPr>
      <w:rPr>
        <w:rFonts w:ascii="Wingdings" w:hAnsi="Wingdings" w:hint="default"/>
      </w:rPr>
    </w:lvl>
    <w:lvl w:ilvl="5" w:tplc="5FFEFF00" w:tentative="1">
      <w:start w:val="1"/>
      <w:numFmt w:val="bullet"/>
      <w:lvlText w:val=""/>
      <w:lvlJc w:val="left"/>
      <w:pPr>
        <w:tabs>
          <w:tab w:val="num" w:pos="4320"/>
        </w:tabs>
        <w:ind w:left="4320" w:hanging="360"/>
      </w:pPr>
      <w:rPr>
        <w:rFonts w:ascii="Wingdings" w:hAnsi="Wingdings" w:hint="default"/>
      </w:rPr>
    </w:lvl>
    <w:lvl w:ilvl="6" w:tplc="3EF6B384" w:tentative="1">
      <w:start w:val="1"/>
      <w:numFmt w:val="bullet"/>
      <w:lvlText w:val=""/>
      <w:lvlJc w:val="left"/>
      <w:pPr>
        <w:tabs>
          <w:tab w:val="num" w:pos="5040"/>
        </w:tabs>
        <w:ind w:left="5040" w:hanging="360"/>
      </w:pPr>
      <w:rPr>
        <w:rFonts w:ascii="Wingdings" w:hAnsi="Wingdings" w:hint="default"/>
      </w:rPr>
    </w:lvl>
    <w:lvl w:ilvl="7" w:tplc="6E88C8B4" w:tentative="1">
      <w:start w:val="1"/>
      <w:numFmt w:val="bullet"/>
      <w:lvlText w:val=""/>
      <w:lvlJc w:val="left"/>
      <w:pPr>
        <w:tabs>
          <w:tab w:val="num" w:pos="5760"/>
        </w:tabs>
        <w:ind w:left="5760" w:hanging="360"/>
      </w:pPr>
      <w:rPr>
        <w:rFonts w:ascii="Wingdings" w:hAnsi="Wingdings" w:hint="default"/>
      </w:rPr>
    </w:lvl>
    <w:lvl w:ilvl="8" w:tplc="36E2CD16" w:tentative="1">
      <w:start w:val="1"/>
      <w:numFmt w:val="bullet"/>
      <w:lvlText w:val=""/>
      <w:lvlJc w:val="left"/>
      <w:pPr>
        <w:tabs>
          <w:tab w:val="num" w:pos="6480"/>
        </w:tabs>
        <w:ind w:left="6480" w:hanging="360"/>
      </w:pPr>
      <w:rPr>
        <w:rFonts w:ascii="Wingdings" w:hAnsi="Wingdings" w:hint="default"/>
      </w:rPr>
    </w:lvl>
  </w:abstractNum>
  <w:abstractNum w:abstractNumId="8">
    <w:nsid w:val="164218B4"/>
    <w:multiLevelType w:val="hybridMultilevel"/>
    <w:tmpl w:val="4F06E9A2"/>
    <w:lvl w:ilvl="0" w:tplc="A4E8E56E">
      <w:start w:val="1"/>
      <w:numFmt w:val="lowerRoman"/>
      <w:lvlText w:val="(%1)"/>
      <w:lvlJc w:val="left"/>
      <w:pPr>
        <w:ind w:left="1350" w:hanging="720"/>
      </w:pPr>
      <w:rPr>
        <w:rFonts w:hint="default"/>
        <w:color w:val="4472C4" w:themeColor="accent1"/>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6BE3A59"/>
    <w:multiLevelType w:val="hybridMultilevel"/>
    <w:tmpl w:val="6E94A7CA"/>
    <w:lvl w:ilvl="0" w:tplc="833E606A">
      <w:start w:val="1"/>
      <w:numFmt w:val="bullet"/>
      <w:lvlText w:val=""/>
      <w:lvlJc w:val="left"/>
      <w:pPr>
        <w:tabs>
          <w:tab w:val="num" w:pos="720"/>
        </w:tabs>
        <w:ind w:left="720" w:hanging="360"/>
      </w:pPr>
      <w:rPr>
        <w:rFonts w:ascii="Wingdings" w:hAnsi="Wingdings" w:hint="default"/>
      </w:rPr>
    </w:lvl>
    <w:lvl w:ilvl="1" w:tplc="60CA7BC6">
      <w:start w:val="68"/>
      <w:numFmt w:val="bullet"/>
      <w:lvlText w:val="•"/>
      <w:lvlJc w:val="left"/>
      <w:pPr>
        <w:tabs>
          <w:tab w:val="num" w:pos="1440"/>
        </w:tabs>
        <w:ind w:left="1440" w:hanging="360"/>
      </w:pPr>
      <w:rPr>
        <w:rFonts w:ascii="Arial" w:hAnsi="Arial" w:hint="default"/>
      </w:rPr>
    </w:lvl>
    <w:lvl w:ilvl="2" w:tplc="C0200F94" w:tentative="1">
      <w:start w:val="1"/>
      <w:numFmt w:val="bullet"/>
      <w:lvlText w:val=""/>
      <w:lvlJc w:val="left"/>
      <w:pPr>
        <w:tabs>
          <w:tab w:val="num" w:pos="2160"/>
        </w:tabs>
        <w:ind w:left="2160" w:hanging="360"/>
      </w:pPr>
      <w:rPr>
        <w:rFonts w:ascii="Wingdings" w:hAnsi="Wingdings" w:hint="default"/>
      </w:rPr>
    </w:lvl>
    <w:lvl w:ilvl="3" w:tplc="E5300B68" w:tentative="1">
      <w:start w:val="1"/>
      <w:numFmt w:val="bullet"/>
      <w:lvlText w:val=""/>
      <w:lvlJc w:val="left"/>
      <w:pPr>
        <w:tabs>
          <w:tab w:val="num" w:pos="2880"/>
        </w:tabs>
        <w:ind w:left="2880" w:hanging="360"/>
      </w:pPr>
      <w:rPr>
        <w:rFonts w:ascii="Wingdings" w:hAnsi="Wingdings" w:hint="default"/>
      </w:rPr>
    </w:lvl>
    <w:lvl w:ilvl="4" w:tplc="FD149ED8" w:tentative="1">
      <w:start w:val="1"/>
      <w:numFmt w:val="bullet"/>
      <w:lvlText w:val=""/>
      <w:lvlJc w:val="left"/>
      <w:pPr>
        <w:tabs>
          <w:tab w:val="num" w:pos="3600"/>
        </w:tabs>
        <w:ind w:left="3600" w:hanging="360"/>
      </w:pPr>
      <w:rPr>
        <w:rFonts w:ascii="Wingdings" w:hAnsi="Wingdings" w:hint="default"/>
      </w:rPr>
    </w:lvl>
    <w:lvl w:ilvl="5" w:tplc="56D6DF96" w:tentative="1">
      <w:start w:val="1"/>
      <w:numFmt w:val="bullet"/>
      <w:lvlText w:val=""/>
      <w:lvlJc w:val="left"/>
      <w:pPr>
        <w:tabs>
          <w:tab w:val="num" w:pos="4320"/>
        </w:tabs>
        <w:ind w:left="4320" w:hanging="360"/>
      </w:pPr>
      <w:rPr>
        <w:rFonts w:ascii="Wingdings" w:hAnsi="Wingdings" w:hint="default"/>
      </w:rPr>
    </w:lvl>
    <w:lvl w:ilvl="6" w:tplc="072A2730" w:tentative="1">
      <w:start w:val="1"/>
      <w:numFmt w:val="bullet"/>
      <w:lvlText w:val=""/>
      <w:lvlJc w:val="left"/>
      <w:pPr>
        <w:tabs>
          <w:tab w:val="num" w:pos="5040"/>
        </w:tabs>
        <w:ind w:left="5040" w:hanging="360"/>
      </w:pPr>
      <w:rPr>
        <w:rFonts w:ascii="Wingdings" w:hAnsi="Wingdings" w:hint="default"/>
      </w:rPr>
    </w:lvl>
    <w:lvl w:ilvl="7" w:tplc="A89CDC04" w:tentative="1">
      <w:start w:val="1"/>
      <w:numFmt w:val="bullet"/>
      <w:lvlText w:val=""/>
      <w:lvlJc w:val="left"/>
      <w:pPr>
        <w:tabs>
          <w:tab w:val="num" w:pos="5760"/>
        </w:tabs>
        <w:ind w:left="5760" w:hanging="360"/>
      </w:pPr>
      <w:rPr>
        <w:rFonts w:ascii="Wingdings" w:hAnsi="Wingdings" w:hint="default"/>
      </w:rPr>
    </w:lvl>
    <w:lvl w:ilvl="8" w:tplc="3BEC5AE4" w:tentative="1">
      <w:start w:val="1"/>
      <w:numFmt w:val="bullet"/>
      <w:lvlText w:val=""/>
      <w:lvlJc w:val="left"/>
      <w:pPr>
        <w:tabs>
          <w:tab w:val="num" w:pos="6480"/>
        </w:tabs>
        <w:ind w:left="6480" w:hanging="360"/>
      </w:pPr>
      <w:rPr>
        <w:rFonts w:ascii="Wingdings" w:hAnsi="Wingdings" w:hint="default"/>
      </w:rPr>
    </w:lvl>
  </w:abstractNum>
  <w:abstractNum w:abstractNumId="10">
    <w:nsid w:val="18A055DB"/>
    <w:multiLevelType w:val="hybridMultilevel"/>
    <w:tmpl w:val="1166D5CA"/>
    <w:lvl w:ilvl="0" w:tplc="2312D506">
      <w:start w:val="1"/>
      <w:numFmt w:val="bullet"/>
      <w:lvlText w:val=""/>
      <w:lvlJc w:val="left"/>
      <w:pPr>
        <w:tabs>
          <w:tab w:val="num" w:pos="720"/>
        </w:tabs>
        <w:ind w:left="720" w:hanging="360"/>
      </w:pPr>
      <w:rPr>
        <w:rFonts w:ascii="Wingdings" w:hAnsi="Wingdings" w:hint="default"/>
      </w:rPr>
    </w:lvl>
    <w:lvl w:ilvl="1" w:tplc="D70679DE" w:tentative="1">
      <w:start w:val="1"/>
      <w:numFmt w:val="bullet"/>
      <w:lvlText w:val=""/>
      <w:lvlJc w:val="left"/>
      <w:pPr>
        <w:tabs>
          <w:tab w:val="num" w:pos="1440"/>
        </w:tabs>
        <w:ind w:left="1440" w:hanging="360"/>
      </w:pPr>
      <w:rPr>
        <w:rFonts w:ascii="Wingdings" w:hAnsi="Wingdings" w:hint="default"/>
      </w:rPr>
    </w:lvl>
    <w:lvl w:ilvl="2" w:tplc="CE3C8312" w:tentative="1">
      <w:start w:val="1"/>
      <w:numFmt w:val="bullet"/>
      <w:lvlText w:val=""/>
      <w:lvlJc w:val="left"/>
      <w:pPr>
        <w:tabs>
          <w:tab w:val="num" w:pos="2160"/>
        </w:tabs>
        <w:ind w:left="2160" w:hanging="360"/>
      </w:pPr>
      <w:rPr>
        <w:rFonts w:ascii="Wingdings" w:hAnsi="Wingdings" w:hint="default"/>
      </w:rPr>
    </w:lvl>
    <w:lvl w:ilvl="3" w:tplc="C87CF2A0" w:tentative="1">
      <w:start w:val="1"/>
      <w:numFmt w:val="bullet"/>
      <w:lvlText w:val=""/>
      <w:lvlJc w:val="left"/>
      <w:pPr>
        <w:tabs>
          <w:tab w:val="num" w:pos="2880"/>
        </w:tabs>
        <w:ind w:left="2880" w:hanging="360"/>
      </w:pPr>
      <w:rPr>
        <w:rFonts w:ascii="Wingdings" w:hAnsi="Wingdings" w:hint="default"/>
      </w:rPr>
    </w:lvl>
    <w:lvl w:ilvl="4" w:tplc="9244E1B8" w:tentative="1">
      <w:start w:val="1"/>
      <w:numFmt w:val="bullet"/>
      <w:lvlText w:val=""/>
      <w:lvlJc w:val="left"/>
      <w:pPr>
        <w:tabs>
          <w:tab w:val="num" w:pos="3600"/>
        </w:tabs>
        <w:ind w:left="3600" w:hanging="360"/>
      </w:pPr>
      <w:rPr>
        <w:rFonts w:ascii="Wingdings" w:hAnsi="Wingdings" w:hint="default"/>
      </w:rPr>
    </w:lvl>
    <w:lvl w:ilvl="5" w:tplc="CB5E7D9E" w:tentative="1">
      <w:start w:val="1"/>
      <w:numFmt w:val="bullet"/>
      <w:lvlText w:val=""/>
      <w:lvlJc w:val="left"/>
      <w:pPr>
        <w:tabs>
          <w:tab w:val="num" w:pos="4320"/>
        </w:tabs>
        <w:ind w:left="4320" w:hanging="360"/>
      </w:pPr>
      <w:rPr>
        <w:rFonts w:ascii="Wingdings" w:hAnsi="Wingdings" w:hint="default"/>
      </w:rPr>
    </w:lvl>
    <w:lvl w:ilvl="6" w:tplc="83CA3AA8" w:tentative="1">
      <w:start w:val="1"/>
      <w:numFmt w:val="bullet"/>
      <w:lvlText w:val=""/>
      <w:lvlJc w:val="left"/>
      <w:pPr>
        <w:tabs>
          <w:tab w:val="num" w:pos="5040"/>
        </w:tabs>
        <w:ind w:left="5040" w:hanging="360"/>
      </w:pPr>
      <w:rPr>
        <w:rFonts w:ascii="Wingdings" w:hAnsi="Wingdings" w:hint="default"/>
      </w:rPr>
    </w:lvl>
    <w:lvl w:ilvl="7" w:tplc="98D258DA" w:tentative="1">
      <w:start w:val="1"/>
      <w:numFmt w:val="bullet"/>
      <w:lvlText w:val=""/>
      <w:lvlJc w:val="left"/>
      <w:pPr>
        <w:tabs>
          <w:tab w:val="num" w:pos="5760"/>
        </w:tabs>
        <w:ind w:left="5760" w:hanging="360"/>
      </w:pPr>
      <w:rPr>
        <w:rFonts w:ascii="Wingdings" w:hAnsi="Wingdings" w:hint="default"/>
      </w:rPr>
    </w:lvl>
    <w:lvl w:ilvl="8" w:tplc="2B1AF168" w:tentative="1">
      <w:start w:val="1"/>
      <w:numFmt w:val="bullet"/>
      <w:lvlText w:val=""/>
      <w:lvlJc w:val="left"/>
      <w:pPr>
        <w:tabs>
          <w:tab w:val="num" w:pos="6480"/>
        </w:tabs>
        <w:ind w:left="6480" w:hanging="360"/>
      </w:pPr>
      <w:rPr>
        <w:rFonts w:ascii="Wingdings" w:hAnsi="Wingdings" w:hint="default"/>
      </w:rPr>
    </w:lvl>
  </w:abstractNum>
  <w:abstractNum w:abstractNumId="11">
    <w:nsid w:val="1996324F"/>
    <w:multiLevelType w:val="hybridMultilevel"/>
    <w:tmpl w:val="C7F82948"/>
    <w:lvl w:ilvl="0" w:tplc="4DE849B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1A35148F"/>
    <w:multiLevelType w:val="hybridMultilevel"/>
    <w:tmpl w:val="C924E7AC"/>
    <w:lvl w:ilvl="0" w:tplc="0409000B">
      <w:start w:val="1"/>
      <w:numFmt w:val="bullet"/>
      <w:lvlText w:val=""/>
      <w:lvlJc w:val="left"/>
      <w:pPr>
        <w:tabs>
          <w:tab w:val="num" w:pos="720"/>
        </w:tabs>
        <w:ind w:left="720" w:hanging="360"/>
      </w:pPr>
      <w:rPr>
        <w:rFonts w:ascii="Wingdings" w:hAnsi="Wingdings" w:hint="default"/>
      </w:rPr>
    </w:lvl>
    <w:lvl w:ilvl="1" w:tplc="E97278B2" w:tentative="1">
      <w:start w:val="1"/>
      <w:numFmt w:val="bullet"/>
      <w:lvlText w:val=""/>
      <w:lvlJc w:val="left"/>
      <w:pPr>
        <w:tabs>
          <w:tab w:val="num" w:pos="1440"/>
        </w:tabs>
        <w:ind w:left="1440" w:hanging="360"/>
      </w:pPr>
      <w:rPr>
        <w:rFonts w:ascii="Wingdings" w:hAnsi="Wingdings" w:hint="default"/>
      </w:rPr>
    </w:lvl>
    <w:lvl w:ilvl="2" w:tplc="DB3628F6" w:tentative="1">
      <w:start w:val="1"/>
      <w:numFmt w:val="bullet"/>
      <w:lvlText w:val=""/>
      <w:lvlJc w:val="left"/>
      <w:pPr>
        <w:tabs>
          <w:tab w:val="num" w:pos="2160"/>
        </w:tabs>
        <w:ind w:left="2160" w:hanging="360"/>
      </w:pPr>
      <w:rPr>
        <w:rFonts w:ascii="Wingdings" w:hAnsi="Wingdings" w:hint="default"/>
      </w:rPr>
    </w:lvl>
    <w:lvl w:ilvl="3" w:tplc="E7122426" w:tentative="1">
      <w:start w:val="1"/>
      <w:numFmt w:val="bullet"/>
      <w:lvlText w:val=""/>
      <w:lvlJc w:val="left"/>
      <w:pPr>
        <w:tabs>
          <w:tab w:val="num" w:pos="2880"/>
        </w:tabs>
        <w:ind w:left="2880" w:hanging="360"/>
      </w:pPr>
      <w:rPr>
        <w:rFonts w:ascii="Wingdings" w:hAnsi="Wingdings" w:hint="default"/>
      </w:rPr>
    </w:lvl>
    <w:lvl w:ilvl="4" w:tplc="1662F7BA" w:tentative="1">
      <w:start w:val="1"/>
      <w:numFmt w:val="bullet"/>
      <w:lvlText w:val=""/>
      <w:lvlJc w:val="left"/>
      <w:pPr>
        <w:tabs>
          <w:tab w:val="num" w:pos="3600"/>
        </w:tabs>
        <w:ind w:left="3600" w:hanging="360"/>
      </w:pPr>
      <w:rPr>
        <w:rFonts w:ascii="Wingdings" w:hAnsi="Wingdings" w:hint="default"/>
      </w:rPr>
    </w:lvl>
    <w:lvl w:ilvl="5" w:tplc="31A86FD0" w:tentative="1">
      <w:start w:val="1"/>
      <w:numFmt w:val="bullet"/>
      <w:lvlText w:val=""/>
      <w:lvlJc w:val="left"/>
      <w:pPr>
        <w:tabs>
          <w:tab w:val="num" w:pos="4320"/>
        </w:tabs>
        <w:ind w:left="4320" w:hanging="360"/>
      </w:pPr>
      <w:rPr>
        <w:rFonts w:ascii="Wingdings" w:hAnsi="Wingdings" w:hint="default"/>
      </w:rPr>
    </w:lvl>
    <w:lvl w:ilvl="6" w:tplc="FB9AD382" w:tentative="1">
      <w:start w:val="1"/>
      <w:numFmt w:val="bullet"/>
      <w:lvlText w:val=""/>
      <w:lvlJc w:val="left"/>
      <w:pPr>
        <w:tabs>
          <w:tab w:val="num" w:pos="5040"/>
        </w:tabs>
        <w:ind w:left="5040" w:hanging="360"/>
      </w:pPr>
      <w:rPr>
        <w:rFonts w:ascii="Wingdings" w:hAnsi="Wingdings" w:hint="default"/>
      </w:rPr>
    </w:lvl>
    <w:lvl w:ilvl="7" w:tplc="9E8CF59A" w:tentative="1">
      <w:start w:val="1"/>
      <w:numFmt w:val="bullet"/>
      <w:lvlText w:val=""/>
      <w:lvlJc w:val="left"/>
      <w:pPr>
        <w:tabs>
          <w:tab w:val="num" w:pos="5760"/>
        </w:tabs>
        <w:ind w:left="5760" w:hanging="360"/>
      </w:pPr>
      <w:rPr>
        <w:rFonts w:ascii="Wingdings" w:hAnsi="Wingdings" w:hint="default"/>
      </w:rPr>
    </w:lvl>
    <w:lvl w:ilvl="8" w:tplc="AA02AFCA" w:tentative="1">
      <w:start w:val="1"/>
      <w:numFmt w:val="bullet"/>
      <w:lvlText w:val=""/>
      <w:lvlJc w:val="left"/>
      <w:pPr>
        <w:tabs>
          <w:tab w:val="num" w:pos="6480"/>
        </w:tabs>
        <w:ind w:left="6480" w:hanging="360"/>
      </w:pPr>
      <w:rPr>
        <w:rFonts w:ascii="Wingdings" w:hAnsi="Wingdings" w:hint="default"/>
      </w:rPr>
    </w:lvl>
  </w:abstractNum>
  <w:abstractNum w:abstractNumId="13">
    <w:nsid w:val="1BF54D47"/>
    <w:multiLevelType w:val="hybridMultilevel"/>
    <w:tmpl w:val="85DEFEBE"/>
    <w:lvl w:ilvl="0" w:tplc="8C7AAB8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F7754"/>
    <w:multiLevelType w:val="hybridMultilevel"/>
    <w:tmpl w:val="562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A522C"/>
    <w:multiLevelType w:val="hybridMultilevel"/>
    <w:tmpl w:val="43F8F078"/>
    <w:lvl w:ilvl="0" w:tplc="0409000B">
      <w:start w:val="1"/>
      <w:numFmt w:val="bullet"/>
      <w:lvlText w:val=""/>
      <w:lvlJc w:val="left"/>
      <w:pPr>
        <w:tabs>
          <w:tab w:val="num" w:pos="720"/>
        </w:tabs>
        <w:ind w:left="720" w:hanging="360"/>
      </w:pPr>
      <w:rPr>
        <w:rFonts w:ascii="Wingdings" w:hAnsi="Wingdings" w:hint="default"/>
      </w:rPr>
    </w:lvl>
    <w:lvl w:ilvl="1" w:tplc="A2CC0000" w:tentative="1">
      <w:start w:val="1"/>
      <w:numFmt w:val="bullet"/>
      <w:lvlText w:val=""/>
      <w:lvlJc w:val="left"/>
      <w:pPr>
        <w:tabs>
          <w:tab w:val="num" w:pos="1440"/>
        </w:tabs>
        <w:ind w:left="1440" w:hanging="360"/>
      </w:pPr>
      <w:rPr>
        <w:rFonts w:ascii="Wingdings" w:hAnsi="Wingdings" w:hint="default"/>
      </w:rPr>
    </w:lvl>
    <w:lvl w:ilvl="2" w:tplc="4FAA900A" w:tentative="1">
      <w:start w:val="1"/>
      <w:numFmt w:val="bullet"/>
      <w:lvlText w:val=""/>
      <w:lvlJc w:val="left"/>
      <w:pPr>
        <w:tabs>
          <w:tab w:val="num" w:pos="2160"/>
        </w:tabs>
        <w:ind w:left="2160" w:hanging="360"/>
      </w:pPr>
      <w:rPr>
        <w:rFonts w:ascii="Wingdings" w:hAnsi="Wingdings" w:hint="default"/>
      </w:rPr>
    </w:lvl>
    <w:lvl w:ilvl="3" w:tplc="705A9972" w:tentative="1">
      <w:start w:val="1"/>
      <w:numFmt w:val="bullet"/>
      <w:lvlText w:val=""/>
      <w:lvlJc w:val="left"/>
      <w:pPr>
        <w:tabs>
          <w:tab w:val="num" w:pos="2880"/>
        </w:tabs>
        <w:ind w:left="2880" w:hanging="360"/>
      </w:pPr>
      <w:rPr>
        <w:rFonts w:ascii="Wingdings" w:hAnsi="Wingdings" w:hint="default"/>
      </w:rPr>
    </w:lvl>
    <w:lvl w:ilvl="4" w:tplc="182A6B20" w:tentative="1">
      <w:start w:val="1"/>
      <w:numFmt w:val="bullet"/>
      <w:lvlText w:val=""/>
      <w:lvlJc w:val="left"/>
      <w:pPr>
        <w:tabs>
          <w:tab w:val="num" w:pos="3600"/>
        </w:tabs>
        <w:ind w:left="3600" w:hanging="360"/>
      </w:pPr>
      <w:rPr>
        <w:rFonts w:ascii="Wingdings" w:hAnsi="Wingdings" w:hint="default"/>
      </w:rPr>
    </w:lvl>
    <w:lvl w:ilvl="5" w:tplc="2BCEEA4E" w:tentative="1">
      <w:start w:val="1"/>
      <w:numFmt w:val="bullet"/>
      <w:lvlText w:val=""/>
      <w:lvlJc w:val="left"/>
      <w:pPr>
        <w:tabs>
          <w:tab w:val="num" w:pos="4320"/>
        </w:tabs>
        <w:ind w:left="4320" w:hanging="360"/>
      </w:pPr>
      <w:rPr>
        <w:rFonts w:ascii="Wingdings" w:hAnsi="Wingdings" w:hint="default"/>
      </w:rPr>
    </w:lvl>
    <w:lvl w:ilvl="6" w:tplc="3AE4A736" w:tentative="1">
      <w:start w:val="1"/>
      <w:numFmt w:val="bullet"/>
      <w:lvlText w:val=""/>
      <w:lvlJc w:val="left"/>
      <w:pPr>
        <w:tabs>
          <w:tab w:val="num" w:pos="5040"/>
        </w:tabs>
        <w:ind w:left="5040" w:hanging="360"/>
      </w:pPr>
      <w:rPr>
        <w:rFonts w:ascii="Wingdings" w:hAnsi="Wingdings" w:hint="default"/>
      </w:rPr>
    </w:lvl>
    <w:lvl w:ilvl="7" w:tplc="6E4611B0" w:tentative="1">
      <w:start w:val="1"/>
      <w:numFmt w:val="bullet"/>
      <w:lvlText w:val=""/>
      <w:lvlJc w:val="left"/>
      <w:pPr>
        <w:tabs>
          <w:tab w:val="num" w:pos="5760"/>
        </w:tabs>
        <w:ind w:left="5760" w:hanging="360"/>
      </w:pPr>
      <w:rPr>
        <w:rFonts w:ascii="Wingdings" w:hAnsi="Wingdings" w:hint="default"/>
      </w:rPr>
    </w:lvl>
    <w:lvl w:ilvl="8" w:tplc="F08CB6D8" w:tentative="1">
      <w:start w:val="1"/>
      <w:numFmt w:val="bullet"/>
      <w:lvlText w:val=""/>
      <w:lvlJc w:val="left"/>
      <w:pPr>
        <w:tabs>
          <w:tab w:val="num" w:pos="6480"/>
        </w:tabs>
        <w:ind w:left="6480" w:hanging="360"/>
      </w:pPr>
      <w:rPr>
        <w:rFonts w:ascii="Wingdings" w:hAnsi="Wingdings" w:hint="default"/>
      </w:rPr>
    </w:lvl>
  </w:abstractNum>
  <w:abstractNum w:abstractNumId="16">
    <w:nsid w:val="226C447E"/>
    <w:multiLevelType w:val="hybridMultilevel"/>
    <w:tmpl w:val="F3E67FC4"/>
    <w:lvl w:ilvl="0" w:tplc="53C0436C">
      <w:start w:val="2"/>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CA4822"/>
    <w:multiLevelType w:val="hybridMultilevel"/>
    <w:tmpl w:val="0BB8D274"/>
    <w:lvl w:ilvl="0" w:tplc="0409000B">
      <w:start w:val="1"/>
      <w:numFmt w:val="bullet"/>
      <w:lvlText w:val=""/>
      <w:lvlJc w:val="left"/>
      <w:pPr>
        <w:tabs>
          <w:tab w:val="num" w:pos="720"/>
        </w:tabs>
        <w:ind w:left="720" w:hanging="360"/>
      </w:pPr>
      <w:rPr>
        <w:rFonts w:ascii="Wingdings" w:hAnsi="Wingdings" w:hint="default"/>
      </w:rPr>
    </w:lvl>
    <w:lvl w:ilvl="1" w:tplc="3C98DD78" w:tentative="1">
      <w:start w:val="1"/>
      <w:numFmt w:val="bullet"/>
      <w:lvlText w:val=""/>
      <w:lvlJc w:val="left"/>
      <w:pPr>
        <w:tabs>
          <w:tab w:val="num" w:pos="1440"/>
        </w:tabs>
        <w:ind w:left="1440" w:hanging="360"/>
      </w:pPr>
      <w:rPr>
        <w:rFonts w:ascii="Wingdings" w:hAnsi="Wingdings" w:hint="default"/>
      </w:rPr>
    </w:lvl>
    <w:lvl w:ilvl="2" w:tplc="086C96CE" w:tentative="1">
      <w:start w:val="1"/>
      <w:numFmt w:val="bullet"/>
      <w:lvlText w:val=""/>
      <w:lvlJc w:val="left"/>
      <w:pPr>
        <w:tabs>
          <w:tab w:val="num" w:pos="2160"/>
        </w:tabs>
        <w:ind w:left="2160" w:hanging="360"/>
      </w:pPr>
      <w:rPr>
        <w:rFonts w:ascii="Wingdings" w:hAnsi="Wingdings" w:hint="default"/>
      </w:rPr>
    </w:lvl>
    <w:lvl w:ilvl="3" w:tplc="C70CCE62" w:tentative="1">
      <w:start w:val="1"/>
      <w:numFmt w:val="bullet"/>
      <w:lvlText w:val=""/>
      <w:lvlJc w:val="left"/>
      <w:pPr>
        <w:tabs>
          <w:tab w:val="num" w:pos="2880"/>
        </w:tabs>
        <w:ind w:left="2880" w:hanging="360"/>
      </w:pPr>
      <w:rPr>
        <w:rFonts w:ascii="Wingdings" w:hAnsi="Wingdings" w:hint="default"/>
      </w:rPr>
    </w:lvl>
    <w:lvl w:ilvl="4" w:tplc="2ADA6F12" w:tentative="1">
      <w:start w:val="1"/>
      <w:numFmt w:val="bullet"/>
      <w:lvlText w:val=""/>
      <w:lvlJc w:val="left"/>
      <w:pPr>
        <w:tabs>
          <w:tab w:val="num" w:pos="3600"/>
        </w:tabs>
        <w:ind w:left="3600" w:hanging="360"/>
      </w:pPr>
      <w:rPr>
        <w:rFonts w:ascii="Wingdings" w:hAnsi="Wingdings" w:hint="default"/>
      </w:rPr>
    </w:lvl>
    <w:lvl w:ilvl="5" w:tplc="8C0661D6" w:tentative="1">
      <w:start w:val="1"/>
      <w:numFmt w:val="bullet"/>
      <w:lvlText w:val=""/>
      <w:lvlJc w:val="left"/>
      <w:pPr>
        <w:tabs>
          <w:tab w:val="num" w:pos="4320"/>
        </w:tabs>
        <w:ind w:left="4320" w:hanging="360"/>
      </w:pPr>
      <w:rPr>
        <w:rFonts w:ascii="Wingdings" w:hAnsi="Wingdings" w:hint="default"/>
      </w:rPr>
    </w:lvl>
    <w:lvl w:ilvl="6" w:tplc="D908B4A0" w:tentative="1">
      <w:start w:val="1"/>
      <w:numFmt w:val="bullet"/>
      <w:lvlText w:val=""/>
      <w:lvlJc w:val="left"/>
      <w:pPr>
        <w:tabs>
          <w:tab w:val="num" w:pos="5040"/>
        </w:tabs>
        <w:ind w:left="5040" w:hanging="360"/>
      </w:pPr>
      <w:rPr>
        <w:rFonts w:ascii="Wingdings" w:hAnsi="Wingdings" w:hint="default"/>
      </w:rPr>
    </w:lvl>
    <w:lvl w:ilvl="7" w:tplc="E0780D4A" w:tentative="1">
      <w:start w:val="1"/>
      <w:numFmt w:val="bullet"/>
      <w:lvlText w:val=""/>
      <w:lvlJc w:val="left"/>
      <w:pPr>
        <w:tabs>
          <w:tab w:val="num" w:pos="5760"/>
        </w:tabs>
        <w:ind w:left="5760" w:hanging="360"/>
      </w:pPr>
      <w:rPr>
        <w:rFonts w:ascii="Wingdings" w:hAnsi="Wingdings" w:hint="default"/>
      </w:rPr>
    </w:lvl>
    <w:lvl w:ilvl="8" w:tplc="46C092F0" w:tentative="1">
      <w:start w:val="1"/>
      <w:numFmt w:val="bullet"/>
      <w:lvlText w:val=""/>
      <w:lvlJc w:val="left"/>
      <w:pPr>
        <w:tabs>
          <w:tab w:val="num" w:pos="6480"/>
        </w:tabs>
        <w:ind w:left="6480" w:hanging="360"/>
      </w:pPr>
      <w:rPr>
        <w:rFonts w:ascii="Wingdings" w:hAnsi="Wingdings" w:hint="default"/>
      </w:rPr>
    </w:lvl>
  </w:abstractNum>
  <w:abstractNum w:abstractNumId="18">
    <w:nsid w:val="27A35D5F"/>
    <w:multiLevelType w:val="hybridMultilevel"/>
    <w:tmpl w:val="862487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22478B"/>
    <w:multiLevelType w:val="hybridMultilevel"/>
    <w:tmpl w:val="B6F8B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9195F"/>
    <w:multiLevelType w:val="hybridMultilevel"/>
    <w:tmpl w:val="EE82B1D8"/>
    <w:lvl w:ilvl="0" w:tplc="42C0500A">
      <w:start w:val="1"/>
      <w:numFmt w:val="decimal"/>
      <w:lvlText w:val="%1."/>
      <w:lvlJc w:val="left"/>
      <w:pPr>
        <w:ind w:left="720" w:hanging="360"/>
      </w:pPr>
      <w:rPr>
        <w:rFonts w:eastAsia="Times New Roma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154067"/>
    <w:multiLevelType w:val="multilevel"/>
    <w:tmpl w:val="57A00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lang w:val="fr-M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F062EBE"/>
    <w:multiLevelType w:val="hybridMultilevel"/>
    <w:tmpl w:val="2342E496"/>
    <w:lvl w:ilvl="0" w:tplc="04964510">
      <w:start w:val="1"/>
      <w:numFmt w:val="bullet"/>
      <w:lvlText w:val=""/>
      <w:lvlJc w:val="left"/>
      <w:pPr>
        <w:ind w:left="72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D07547"/>
    <w:multiLevelType w:val="hybridMultilevel"/>
    <w:tmpl w:val="CEFC1EBE"/>
    <w:lvl w:ilvl="0" w:tplc="2A28964E">
      <w:numFmt w:val="bullet"/>
      <w:lvlText w:val=""/>
      <w:lvlJc w:val="left"/>
      <w:pPr>
        <w:ind w:left="720" w:hanging="360"/>
      </w:pPr>
      <w:rPr>
        <w:rFonts w:ascii="Symbol" w:eastAsiaTheme="minorHAnsi" w:hAnsi="Symbol"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0BB2598"/>
    <w:multiLevelType w:val="hybridMultilevel"/>
    <w:tmpl w:val="C9462A14"/>
    <w:lvl w:ilvl="0" w:tplc="0409000B">
      <w:start w:val="1"/>
      <w:numFmt w:val="bullet"/>
      <w:lvlText w:val=""/>
      <w:lvlJc w:val="left"/>
      <w:pPr>
        <w:tabs>
          <w:tab w:val="num" w:pos="720"/>
        </w:tabs>
        <w:ind w:left="720" w:hanging="360"/>
      </w:pPr>
      <w:rPr>
        <w:rFonts w:ascii="Wingdings" w:hAnsi="Wingdings" w:hint="default"/>
      </w:rPr>
    </w:lvl>
    <w:lvl w:ilvl="1" w:tplc="8DD6E100" w:tentative="1">
      <w:start w:val="1"/>
      <w:numFmt w:val="bullet"/>
      <w:lvlText w:val=""/>
      <w:lvlJc w:val="left"/>
      <w:pPr>
        <w:tabs>
          <w:tab w:val="num" w:pos="1440"/>
        </w:tabs>
        <w:ind w:left="1440" w:hanging="360"/>
      </w:pPr>
      <w:rPr>
        <w:rFonts w:ascii="Wingdings" w:hAnsi="Wingdings" w:hint="default"/>
      </w:rPr>
    </w:lvl>
    <w:lvl w:ilvl="2" w:tplc="639E2008" w:tentative="1">
      <w:start w:val="1"/>
      <w:numFmt w:val="bullet"/>
      <w:lvlText w:val=""/>
      <w:lvlJc w:val="left"/>
      <w:pPr>
        <w:tabs>
          <w:tab w:val="num" w:pos="2160"/>
        </w:tabs>
        <w:ind w:left="2160" w:hanging="360"/>
      </w:pPr>
      <w:rPr>
        <w:rFonts w:ascii="Wingdings" w:hAnsi="Wingdings" w:hint="default"/>
      </w:rPr>
    </w:lvl>
    <w:lvl w:ilvl="3" w:tplc="43A6B528" w:tentative="1">
      <w:start w:val="1"/>
      <w:numFmt w:val="bullet"/>
      <w:lvlText w:val=""/>
      <w:lvlJc w:val="left"/>
      <w:pPr>
        <w:tabs>
          <w:tab w:val="num" w:pos="2880"/>
        </w:tabs>
        <w:ind w:left="2880" w:hanging="360"/>
      </w:pPr>
      <w:rPr>
        <w:rFonts w:ascii="Wingdings" w:hAnsi="Wingdings" w:hint="default"/>
      </w:rPr>
    </w:lvl>
    <w:lvl w:ilvl="4" w:tplc="59963194" w:tentative="1">
      <w:start w:val="1"/>
      <w:numFmt w:val="bullet"/>
      <w:lvlText w:val=""/>
      <w:lvlJc w:val="left"/>
      <w:pPr>
        <w:tabs>
          <w:tab w:val="num" w:pos="3600"/>
        </w:tabs>
        <w:ind w:left="3600" w:hanging="360"/>
      </w:pPr>
      <w:rPr>
        <w:rFonts w:ascii="Wingdings" w:hAnsi="Wingdings" w:hint="default"/>
      </w:rPr>
    </w:lvl>
    <w:lvl w:ilvl="5" w:tplc="5FFEFF00" w:tentative="1">
      <w:start w:val="1"/>
      <w:numFmt w:val="bullet"/>
      <w:lvlText w:val=""/>
      <w:lvlJc w:val="left"/>
      <w:pPr>
        <w:tabs>
          <w:tab w:val="num" w:pos="4320"/>
        </w:tabs>
        <w:ind w:left="4320" w:hanging="360"/>
      </w:pPr>
      <w:rPr>
        <w:rFonts w:ascii="Wingdings" w:hAnsi="Wingdings" w:hint="default"/>
      </w:rPr>
    </w:lvl>
    <w:lvl w:ilvl="6" w:tplc="3EF6B384" w:tentative="1">
      <w:start w:val="1"/>
      <w:numFmt w:val="bullet"/>
      <w:lvlText w:val=""/>
      <w:lvlJc w:val="left"/>
      <w:pPr>
        <w:tabs>
          <w:tab w:val="num" w:pos="5040"/>
        </w:tabs>
        <w:ind w:left="5040" w:hanging="360"/>
      </w:pPr>
      <w:rPr>
        <w:rFonts w:ascii="Wingdings" w:hAnsi="Wingdings" w:hint="default"/>
      </w:rPr>
    </w:lvl>
    <w:lvl w:ilvl="7" w:tplc="6E88C8B4" w:tentative="1">
      <w:start w:val="1"/>
      <w:numFmt w:val="bullet"/>
      <w:lvlText w:val=""/>
      <w:lvlJc w:val="left"/>
      <w:pPr>
        <w:tabs>
          <w:tab w:val="num" w:pos="5760"/>
        </w:tabs>
        <w:ind w:left="5760" w:hanging="360"/>
      </w:pPr>
      <w:rPr>
        <w:rFonts w:ascii="Wingdings" w:hAnsi="Wingdings" w:hint="default"/>
      </w:rPr>
    </w:lvl>
    <w:lvl w:ilvl="8" w:tplc="36E2CD16" w:tentative="1">
      <w:start w:val="1"/>
      <w:numFmt w:val="bullet"/>
      <w:lvlText w:val=""/>
      <w:lvlJc w:val="left"/>
      <w:pPr>
        <w:tabs>
          <w:tab w:val="num" w:pos="6480"/>
        </w:tabs>
        <w:ind w:left="6480" w:hanging="360"/>
      </w:pPr>
      <w:rPr>
        <w:rFonts w:ascii="Wingdings" w:hAnsi="Wingdings" w:hint="default"/>
      </w:rPr>
    </w:lvl>
  </w:abstractNum>
  <w:abstractNum w:abstractNumId="25">
    <w:nsid w:val="327976BD"/>
    <w:multiLevelType w:val="hybridMultilevel"/>
    <w:tmpl w:val="2B4C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3230887"/>
    <w:multiLevelType w:val="hybridMultilevel"/>
    <w:tmpl w:val="B696097E"/>
    <w:lvl w:ilvl="0" w:tplc="0409000B">
      <w:start w:val="1"/>
      <w:numFmt w:val="bullet"/>
      <w:lvlText w:val=""/>
      <w:lvlJc w:val="left"/>
      <w:pPr>
        <w:tabs>
          <w:tab w:val="num" w:pos="720"/>
        </w:tabs>
        <w:ind w:left="720" w:hanging="360"/>
      </w:pPr>
      <w:rPr>
        <w:rFonts w:ascii="Wingdings" w:hAnsi="Wingdings" w:hint="default"/>
      </w:rPr>
    </w:lvl>
    <w:lvl w:ilvl="1" w:tplc="019E75B2" w:tentative="1">
      <w:start w:val="1"/>
      <w:numFmt w:val="bullet"/>
      <w:lvlText w:val=""/>
      <w:lvlJc w:val="left"/>
      <w:pPr>
        <w:tabs>
          <w:tab w:val="num" w:pos="1440"/>
        </w:tabs>
        <w:ind w:left="1440" w:hanging="360"/>
      </w:pPr>
      <w:rPr>
        <w:rFonts w:ascii="Wingdings" w:hAnsi="Wingdings" w:hint="default"/>
      </w:rPr>
    </w:lvl>
    <w:lvl w:ilvl="2" w:tplc="B2202C12" w:tentative="1">
      <w:start w:val="1"/>
      <w:numFmt w:val="bullet"/>
      <w:lvlText w:val=""/>
      <w:lvlJc w:val="left"/>
      <w:pPr>
        <w:tabs>
          <w:tab w:val="num" w:pos="2160"/>
        </w:tabs>
        <w:ind w:left="2160" w:hanging="360"/>
      </w:pPr>
      <w:rPr>
        <w:rFonts w:ascii="Wingdings" w:hAnsi="Wingdings" w:hint="default"/>
      </w:rPr>
    </w:lvl>
    <w:lvl w:ilvl="3" w:tplc="FAB0C54E" w:tentative="1">
      <w:start w:val="1"/>
      <w:numFmt w:val="bullet"/>
      <w:lvlText w:val=""/>
      <w:lvlJc w:val="left"/>
      <w:pPr>
        <w:tabs>
          <w:tab w:val="num" w:pos="2880"/>
        </w:tabs>
        <w:ind w:left="2880" w:hanging="360"/>
      </w:pPr>
      <w:rPr>
        <w:rFonts w:ascii="Wingdings" w:hAnsi="Wingdings" w:hint="default"/>
      </w:rPr>
    </w:lvl>
    <w:lvl w:ilvl="4" w:tplc="CE32E892" w:tentative="1">
      <w:start w:val="1"/>
      <w:numFmt w:val="bullet"/>
      <w:lvlText w:val=""/>
      <w:lvlJc w:val="left"/>
      <w:pPr>
        <w:tabs>
          <w:tab w:val="num" w:pos="3600"/>
        </w:tabs>
        <w:ind w:left="3600" w:hanging="360"/>
      </w:pPr>
      <w:rPr>
        <w:rFonts w:ascii="Wingdings" w:hAnsi="Wingdings" w:hint="default"/>
      </w:rPr>
    </w:lvl>
    <w:lvl w:ilvl="5" w:tplc="C3E4A99C" w:tentative="1">
      <w:start w:val="1"/>
      <w:numFmt w:val="bullet"/>
      <w:lvlText w:val=""/>
      <w:lvlJc w:val="left"/>
      <w:pPr>
        <w:tabs>
          <w:tab w:val="num" w:pos="4320"/>
        </w:tabs>
        <w:ind w:left="4320" w:hanging="360"/>
      </w:pPr>
      <w:rPr>
        <w:rFonts w:ascii="Wingdings" w:hAnsi="Wingdings" w:hint="default"/>
      </w:rPr>
    </w:lvl>
    <w:lvl w:ilvl="6" w:tplc="64E4DE60" w:tentative="1">
      <w:start w:val="1"/>
      <w:numFmt w:val="bullet"/>
      <w:lvlText w:val=""/>
      <w:lvlJc w:val="left"/>
      <w:pPr>
        <w:tabs>
          <w:tab w:val="num" w:pos="5040"/>
        </w:tabs>
        <w:ind w:left="5040" w:hanging="360"/>
      </w:pPr>
      <w:rPr>
        <w:rFonts w:ascii="Wingdings" w:hAnsi="Wingdings" w:hint="default"/>
      </w:rPr>
    </w:lvl>
    <w:lvl w:ilvl="7" w:tplc="A1D276E2" w:tentative="1">
      <w:start w:val="1"/>
      <w:numFmt w:val="bullet"/>
      <w:lvlText w:val=""/>
      <w:lvlJc w:val="left"/>
      <w:pPr>
        <w:tabs>
          <w:tab w:val="num" w:pos="5760"/>
        </w:tabs>
        <w:ind w:left="5760" w:hanging="360"/>
      </w:pPr>
      <w:rPr>
        <w:rFonts w:ascii="Wingdings" w:hAnsi="Wingdings" w:hint="default"/>
      </w:rPr>
    </w:lvl>
    <w:lvl w:ilvl="8" w:tplc="51E64DDA" w:tentative="1">
      <w:start w:val="1"/>
      <w:numFmt w:val="bullet"/>
      <w:lvlText w:val=""/>
      <w:lvlJc w:val="left"/>
      <w:pPr>
        <w:tabs>
          <w:tab w:val="num" w:pos="6480"/>
        </w:tabs>
        <w:ind w:left="6480" w:hanging="360"/>
      </w:pPr>
      <w:rPr>
        <w:rFonts w:ascii="Wingdings" w:hAnsi="Wingdings" w:hint="default"/>
      </w:rPr>
    </w:lvl>
  </w:abstractNum>
  <w:abstractNum w:abstractNumId="27">
    <w:nsid w:val="360B7734"/>
    <w:multiLevelType w:val="hybridMultilevel"/>
    <w:tmpl w:val="3AAC506E"/>
    <w:lvl w:ilvl="0" w:tplc="D012D926">
      <w:start w:val="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5E3E87"/>
    <w:multiLevelType w:val="hybridMultilevel"/>
    <w:tmpl w:val="ED88FD32"/>
    <w:lvl w:ilvl="0" w:tplc="0409000B">
      <w:start w:val="1"/>
      <w:numFmt w:val="bullet"/>
      <w:lvlText w:val=""/>
      <w:lvlJc w:val="left"/>
      <w:pPr>
        <w:tabs>
          <w:tab w:val="num" w:pos="720"/>
        </w:tabs>
        <w:ind w:left="720" w:hanging="360"/>
      </w:pPr>
      <w:rPr>
        <w:rFonts w:ascii="Wingdings" w:hAnsi="Wingdings" w:hint="default"/>
      </w:rPr>
    </w:lvl>
    <w:lvl w:ilvl="1" w:tplc="33C0CF84" w:tentative="1">
      <w:start w:val="1"/>
      <w:numFmt w:val="bullet"/>
      <w:lvlText w:val=""/>
      <w:lvlJc w:val="left"/>
      <w:pPr>
        <w:tabs>
          <w:tab w:val="num" w:pos="1440"/>
        </w:tabs>
        <w:ind w:left="1440" w:hanging="360"/>
      </w:pPr>
      <w:rPr>
        <w:rFonts w:ascii="Wingdings" w:hAnsi="Wingdings" w:hint="default"/>
      </w:rPr>
    </w:lvl>
    <w:lvl w:ilvl="2" w:tplc="92AE8AE6" w:tentative="1">
      <w:start w:val="1"/>
      <w:numFmt w:val="bullet"/>
      <w:lvlText w:val=""/>
      <w:lvlJc w:val="left"/>
      <w:pPr>
        <w:tabs>
          <w:tab w:val="num" w:pos="2160"/>
        </w:tabs>
        <w:ind w:left="2160" w:hanging="360"/>
      </w:pPr>
      <w:rPr>
        <w:rFonts w:ascii="Wingdings" w:hAnsi="Wingdings" w:hint="default"/>
      </w:rPr>
    </w:lvl>
    <w:lvl w:ilvl="3" w:tplc="3EE2DF8E" w:tentative="1">
      <w:start w:val="1"/>
      <w:numFmt w:val="bullet"/>
      <w:lvlText w:val=""/>
      <w:lvlJc w:val="left"/>
      <w:pPr>
        <w:tabs>
          <w:tab w:val="num" w:pos="2880"/>
        </w:tabs>
        <w:ind w:left="2880" w:hanging="360"/>
      </w:pPr>
      <w:rPr>
        <w:rFonts w:ascii="Wingdings" w:hAnsi="Wingdings" w:hint="default"/>
      </w:rPr>
    </w:lvl>
    <w:lvl w:ilvl="4" w:tplc="C8365CC8" w:tentative="1">
      <w:start w:val="1"/>
      <w:numFmt w:val="bullet"/>
      <w:lvlText w:val=""/>
      <w:lvlJc w:val="left"/>
      <w:pPr>
        <w:tabs>
          <w:tab w:val="num" w:pos="3600"/>
        </w:tabs>
        <w:ind w:left="3600" w:hanging="360"/>
      </w:pPr>
      <w:rPr>
        <w:rFonts w:ascii="Wingdings" w:hAnsi="Wingdings" w:hint="default"/>
      </w:rPr>
    </w:lvl>
    <w:lvl w:ilvl="5" w:tplc="BBF651EC" w:tentative="1">
      <w:start w:val="1"/>
      <w:numFmt w:val="bullet"/>
      <w:lvlText w:val=""/>
      <w:lvlJc w:val="left"/>
      <w:pPr>
        <w:tabs>
          <w:tab w:val="num" w:pos="4320"/>
        </w:tabs>
        <w:ind w:left="4320" w:hanging="360"/>
      </w:pPr>
      <w:rPr>
        <w:rFonts w:ascii="Wingdings" w:hAnsi="Wingdings" w:hint="default"/>
      </w:rPr>
    </w:lvl>
    <w:lvl w:ilvl="6" w:tplc="24ECDBE6" w:tentative="1">
      <w:start w:val="1"/>
      <w:numFmt w:val="bullet"/>
      <w:lvlText w:val=""/>
      <w:lvlJc w:val="left"/>
      <w:pPr>
        <w:tabs>
          <w:tab w:val="num" w:pos="5040"/>
        </w:tabs>
        <w:ind w:left="5040" w:hanging="360"/>
      </w:pPr>
      <w:rPr>
        <w:rFonts w:ascii="Wingdings" w:hAnsi="Wingdings" w:hint="default"/>
      </w:rPr>
    </w:lvl>
    <w:lvl w:ilvl="7" w:tplc="851868BC" w:tentative="1">
      <w:start w:val="1"/>
      <w:numFmt w:val="bullet"/>
      <w:lvlText w:val=""/>
      <w:lvlJc w:val="left"/>
      <w:pPr>
        <w:tabs>
          <w:tab w:val="num" w:pos="5760"/>
        </w:tabs>
        <w:ind w:left="5760" w:hanging="360"/>
      </w:pPr>
      <w:rPr>
        <w:rFonts w:ascii="Wingdings" w:hAnsi="Wingdings" w:hint="default"/>
      </w:rPr>
    </w:lvl>
    <w:lvl w:ilvl="8" w:tplc="841E12E2" w:tentative="1">
      <w:start w:val="1"/>
      <w:numFmt w:val="bullet"/>
      <w:lvlText w:val=""/>
      <w:lvlJc w:val="left"/>
      <w:pPr>
        <w:tabs>
          <w:tab w:val="num" w:pos="6480"/>
        </w:tabs>
        <w:ind w:left="6480" w:hanging="360"/>
      </w:pPr>
      <w:rPr>
        <w:rFonts w:ascii="Wingdings" w:hAnsi="Wingdings" w:hint="default"/>
      </w:rPr>
    </w:lvl>
  </w:abstractNum>
  <w:abstractNum w:abstractNumId="29">
    <w:nsid w:val="39B638EA"/>
    <w:multiLevelType w:val="hybridMultilevel"/>
    <w:tmpl w:val="472E4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FA6BD4"/>
    <w:multiLevelType w:val="hybridMultilevel"/>
    <w:tmpl w:val="E71E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2823CE"/>
    <w:multiLevelType w:val="hybridMultilevel"/>
    <w:tmpl w:val="A6E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C40489"/>
    <w:multiLevelType w:val="hybridMultilevel"/>
    <w:tmpl w:val="6BB2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B55A10"/>
    <w:multiLevelType w:val="hybridMultilevel"/>
    <w:tmpl w:val="3594DB0C"/>
    <w:lvl w:ilvl="0" w:tplc="7410E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DB133E"/>
    <w:multiLevelType w:val="hybridMultilevel"/>
    <w:tmpl w:val="A9D49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28B4C7F"/>
    <w:multiLevelType w:val="hybridMultilevel"/>
    <w:tmpl w:val="40CC5726"/>
    <w:lvl w:ilvl="0" w:tplc="5B32F70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DD7482"/>
    <w:multiLevelType w:val="hybridMultilevel"/>
    <w:tmpl w:val="C2863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E96222"/>
    <w:multiLevelType w:val="hybridMultilevel"/>
    <w:tmpl w:val="164A5F78"/>
    <w:lvl w:ilvl="0" w:tplc="10607B72">
      <w:start w:val="1"/>
      <w:numFmt w:val="bullet"/>
      <w:lvlText w:val="-"/>
      <w:lvlJc w:val="left"/>
      <w:pPr>
        <w:ind w:left="390" w:hanging="272"/>
      </w:pPr>
      <w:rPr>
        <w:rFonts w:ascii="Calibri" w:eastAsia="Calibri" w:hAnsi="Calibri" w:hint="default"/>
        <w:sz w:val="24"/>
        <w:szCs w:val="24"/>
      </w:rPr>
    </w:lvl>
    <w:lvl w:ilvl="1" w:tplc="22347ED2">
      <w:start w:val="1"/>
      <w:numFmt w:val="bullet"/>
      <w:lvlText w:val="•"/>
      <w:lvlJc w:val="left"/>
      <w:pPr>
        <w:ind w:left="1279" w:hanging="272"/>
      </w:pPr>
    </w:lvl>
    <w:lvl w:ilvl="2" w:tplc="DDEA08E6">
      <w:start w:val="1"/>
      <w:numFmt w:val="bullet"/>
      <w:lvlText w:val="•"/>
      <w:lvlJc w:val="left"/>
      <w:pPr>
        <w:ind w:left="2169" w:hanging="272"/>
      </w:pPr>
    </w:lvl>
    <w:lvl w:ilvl="3" w:tplc="A8FA069E">
      <w:start w:val="1"/>
      <w:numFmt w:val="bullet"/>
      <w:lvlText w:val="•"/>
      <w:lvlJc w:val="left"/>
      <w:pPr>
        <w:ind w:left="3058" w:hanging="272"/>
      </w:pPr>
    </w:lvl>
    <w:lvl w:ilvl="4" w:tplc="2F508628">
      <w:start w:val="1"/>
      <w:numFmt w:val="bullet"/>
      <w:lvlText w:val="•"/>
      <w:lvlJc w:val="left"/>
      <w:pPr>
        <w:ind w:left="3948" w:hanging="272"/>
      </w:pPr>
    </w:lvl>
    <w:lvl w:ilvl="5" w:tplc="0AEC5F8C">
      <w:start w:val="1"/>
      <w:numFmt w:val="bullet"/>
      <w:lvlText w:val="•"/>
      <w:lvlJc w:val="left"/>
      <w:pPr>
        <w:ind w:left="4838" w:hanging="272"/>
      </w:pPr>
    </w:lvl>
    <w:lvl w:ilvl="6" w:tplc="F4865428">
      <w:start w:val="1"/>
      <w:numFmt w:val="bullet"/>
      <w:lvlText w:val="•"/>
      <w:lvlJc w:val="left"/>
      <w:pPr>
        <w:ind w:left="5727" w:hanging="272"/>
      </w:pPr>
    </w:lvl>
    <w:lvl w:ilvl="7" w:tplc="E5488524">
      <w:start w:val="1"/>
      <w:numFmt w:val="bullet"/>
      <w:lvlText w:val="•"/>
      <w:lvlJc w:val="left"/>
      <w:pPr>
        <w:ind w:left="6617" w:hanging="272"/>
      </w:pPr>
    </w:lvl>
    <w:lvl w:ilvl="8" w:tplc="455E9482">
      <w:start w:val="1"/>
      <w:numFmt w:val="bullet"/>
      <w:lvlText w:val="•"/>
      <w:lvlJc w:val="left"/>
      <w:pPr>
        <w:ind w:left="7507" w:hanging="272"/>
      </w:pPr>
    </w:lvl>
  </w:abstractNum>
  <w:abstractNum w:abstractNumId="38">
    <w:nsid w:val="666D3097"/>
    <w:multiLevelType w:val="hybridMultilevel"/>
    <w:tmpl w:val="9DA0A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6BB5503"/>
    <w:multiLevelType w:val="hybridMultilevel"/>
    <w:tmpl w:val="3446A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E6704"/>
    <w:multiLevelType w:val="hybridMultilevel"/>
    <w:tmpl w:val="B78C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BDB7EBA"/>
    <w:multiLevelType w:val="hybridMultilevel"/>
    <w:tmpl w:val="E09EA604"/>
    <w:lvl w:ilvl="0" w:tplc="BD5C2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31BA8"/>
    <w:multiLevelType w:val="hybridMultilevel"/>
    <w:tmpl w:val="48A8D870"/>
    <w:lvl w:ilvl="0" w:tplc="52D8C1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BF525E"/>
    <w:multiLevelType w:val="hybridMultilevel"/>
    <w:tmpl w:val="72A6B5E8"/>
    <w:lvl w:ilvl="0" w:tplc="15E42EE0">
      <w:start w:val="1"/>
      <w:numFmt w:val="bullet"/>
      <w:lvlText w:val=""/>
      <w:lvlJc w:val="left"/>
      <w:pPr>
        <w:tabs>
          <w:tab w:val="num" w:pos="720"/>
        </w:tabs>
        <w:ind w:left="720" w:hanging="360"/>
      </w:pPr>
      <w:rPr>
        <w:rFonts w:ascii="Wingdings" w:hAnsi="Wingdings" w:hint="default"/>
      </w:rPr>
    </w:lvl>
    <w:lvl w:ilvl="1" w:tplc="B2DE7BE0">
      <w:numFmt w:val="bullet"/>
      <w:lvlText w:val="•"/>
      <w:lvlJc w:val="left"/>
      <w:pPr>
        <w:tabs>
          <w:tab w:val="num" w:pos="1440"/>
        </w:tabs>
        <w:ind w:left="1440" w:hanging="360"/>
      </w:pPr>
      <w:rPr>
        <w:rFonts w:ascii="Arial" w:hAnsi="Arial" w:hint="default"/>
      </w:rPr>
    </w:lvl>
    <w:lvl w:ilvl="2" w:tplc="AC3E5AE0" w:tentative="1">
      <w:start w:val="1"/>
      <w:numFmt w:val="bullet"/>
      <w:lvlText w:val=""/>
      <w:lvlJc w:val="left"/>
      <w:pPr>
        <w:tabs>
          <w:tab w:val="num" w:pos="2160"/>
        </w:tabs>
        <w:ind w:left="2160" w:hanging="360"/>
      </w:pPr>
      <w:rPr>
        <w:rFonts w:ascii="Wingdings" w:hAnsi="Wingdings" w:hint="default"/>
      </w:rPr>
    </w:lvl>
    <w:lvl w:ilvl="3" w:tplc="9B72FF7A" w:tentative="1">
      <w:start w:val="1"/>
      <w:numFmt w:val="bullet"/>
      <w:lvlText w:val=""/>
      <w:lvlJc w:val="left"/>
      <w:pPr>
        <w:tabs>
          <w:tab w:val="num" w:pos="2880"/>
        </w:tabs>
        <w:ind w:left="2880" w:hanging="360"/>
      </w:pPr>
      <w:rPr>
        <w:rFonts w:ascii="Wingdings" w:hAnsi="Wingdings" w:hint="default"/>
      </w:rPr>
    </w:lvl>
    <w:lvl w:ilvl="4" w:tplc="A4E8EDB2" w:tentative="1">
      <w:start w:val="1"/>
      <w:numFmt w:val="bullet"/>
      <w:lvlText w:val=""/>
      <w:lvlJc w:val="left"/>
      <w:pPr>
        <w:tabs>
          <w:tab w:val="num" w:pos="3600"/>
        </w:tabs>
        <w:ind w:left="3600" w:hanging="360"/>
      </w:pPr>
      <w:rPr>
        <w:rFonts w:ascii="Wingdings" w:hAnsi="Wingdings" w:hint="default"/>
      </w:rPr>
    </w:lvl>
    <w:lvl w:ilvl="5" w:tplc="7F8C8DEA" w:tentative="1">
      <w:start w:val="1"/>
      <w:numFmt w:val="bullet"/>
      <w:lvlText w:val=""/>
      <w:lvlJc w:val="left"/>
      <w:pPr>
        <w:tabs>
          <w:tab w:val="num" w:pos="4320"/>
        </w:tabs>
        <w:ind w:left="4320" w:hanging="360"/>
      </w:pPr>
      <w:rPr>
        <w:rFonts w:ascii="Wingdings" w:hAnsi="Wingdings" w:hint="default"/>
      </w:rPr>
    </w:lvl>
    <w:lvl w:ilvl="6" w:tplc="D41E1BF2" w:tentative="1">
      <w:start w:val="1"/>
      <w:numFmt w:val="bullet"/>
      <w:lvlText w:val=""/>
      <w:lvlJc w:val="left"/>
      <w:pPr>
        <w:tabs>
          <w:tab w:val="num" w:pos="5040"/>
        </w:tabs>
        <w:ind w:left="5040" w:hanging="360"/>
      </w:pPr>
      <w:rPr>
        <w:rFonts w:ascii="Wingdings" w:hAnsi="Wingdings" w:hint="default"/>
      </w:rPr>
    </w:lvl>
    <w:lvl w:ilvl="7" w:tplc="6680BCEC" w:tentative="1">
      <w:start w:val="1"/>
      <w:numFmt w:val="bullet"/>
      <w:lvlText w:val=""/>
      <w:lvlJc w:val="left"/>
      <w:pPr>
        <w:tabs>
          <w:tab w:val="num" w:pos="5760"/>
        </w:tabs>
        <w:ind w:left="5760" w:hanging="360"/>
      </w:pPr>
      <w:rPr>
        <w:rFonts w:ascii="Wingdings" w:hAnsi="Wingdings" w:hint="default"/>
      </w:rPr>
    </w:lvl>
    <w:lvl w:ilvl="8" w:tplc="4BF801EC" w:tentative="1">
      <w:start w:val="1"/>
      <w:numFmt w:val="bullet"/>
      <w:lvlText w:val=""/>
      <w:lvlJc w:val="left"/>
      <w:pPr>
        <w:tabs>
          <w:tab w:val="num" w:pos="6480"/>
        </w:tabs>
        <w:ind w:left="6480" w:hanging="360"/>
      </w:pPr>
      <w:rPr>
        <w:rFonts w:ascii="Wingdings" w:hAnsi="Wingdings" w:hint="default"/>
      </w:rPr>
    </w:lvl>
  </w:abstractNum>
  <w:abstractNum w:abstractNumId="44">
    <w:nsid w:val="6EF4500A"/>
    <w:multiLevelType w:val="hybridMultilevel"/>
    <w:tmpl w:val="AC7C7E4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6FEC78E2"/>
    <w:multiLevelType w:val="hybridMultilevel"/>
    <w:tmpl w:val="8348DF70"/>
    <w:lvl w:ilvl="0" w:tplc="10607B72">
      <w:start w:val="1"/>
      <w:numFmt w:val="bullet"/>
      <w:lvlText w:val="-"/>
      <w:lvlJc w:val="left"/>
      <w:pPr>
        <w:ind w:left="360" w:hanging="360"/>
      </w:pPr>
      <w:rPr>
        <w:rFonts w:ascii="Calibri" w:eastAsia="Calibri" w:hAnsi="Calibri"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0774841"/>
    <w:multiLevelType w:val="hybridMultilevel"/>
    <w:tmpl w:val="DE424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FC7683"/>
    <w:multiLevelType w:val="hybridMultilevel"/>
    <w:tmpl w:val="695C8A36"/>
    <w:lvl w:ilvl="0" w:tplc="F0AC849A">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4581777"/>
    <w:multiLevelType w:val="hybridMultilevel"/>
    <w:tmpl w:val="CBE21CB4"/>
    <w:lvl w:ilvl="0" w:tplc="0409000B">
      <w:start w:val="1"/>
      <w:numFmt w:val="bullet"/>
      <w:lvlText w:val=""/>
      <w:lvlJc w:val="left"/>
      <w:pPr>
        <w:tabs>
          <w:tab w:val="num" w:pos="720"/>
        </w:tabs>
        <w:ind w:left="720" w:hanging="360"/>
      </w:pPr>
      <w:rPr>
        <w:rFonts w:ascii="Wingdings" w:hAnsi="Wingdings" w:hint="default"/>
      </w:rPr>
    </w:lvl>
    <w:lvl w:ilvl="1" w:tplc="A2CC0000" w:tentative="1">
      <w:start w:val="1"/>
      <w:numFmt w:val="bullet"/>
      <w:lvlText w:val=""/>
      <w:lvlJc w:val="left"/>
      <w:pPr>
        <w:tabs>
          <w:tab w:val="num" w:pos="1440"/>
        </w:tabs>
        <w:ind w:left="1440" w:hanging="360"/>
      </w:pPr>
      <w:rPr>
        <w:rFonts w:ascii="Wingdings" w:hAnsi="Wingdings" w:hint="default"/>
      </w:rPr>
    </w:lvl>
    <w:lvl w:ilvl="2" w:tplc="4FAA900A" w:tentative="1">
      <w:start w:val="1"/>
      <w:numFmt w:val="bullet"/>
      <w:lvlText w:val=""/>
      <w:lvlJc w:val="left"/>
      <w:pPr>
        <w:tabs>
          <w:tab w:val="num" w:pos="2160"/>
        </w:tabs>
        <w:ind w:left="2160" w:hanging="360"/>
      </w:pPr>
      <w:rPr>
        <w:rFonts w:ascii="Wingdings" w:hAnsi="Wingdings" w:hint="default"/>
      </w:rPr>
    </w:lvl>
    <w:lvl w:ilvl="3" w:tplc="705A9972" w:tentative="1">
      <w:start w:val="1"/>
      <w:numFmt w:val="bullet"/>
      <w:lvlText w:val=""/>
      <w:lvlJc w:val="left"/>
      <w:pPr>
        <w:tabs>
          <w:tab w:val="num" w:pos="2880"/>
        </w:tabs>
        <w:ind w:left="2880" w:hanging="360"/>
      </w:pPr>
      <w:rPr>
        <w:rFonts w:ascii="Wingdings" w:hAnsi="Wingdings" w:hint="default"/>
      </w:rPr>
    </w:lvl>
    <w:lvl w:ilvl="4" w:tplc="182A6B20" w:tentative="1">
      <w:start w:val="1"/>
      <w:numFmt w:val="bullet"/>
      <w:lvlText w:val=""/>
      <w:lvlJc w:val="left"/>
      <w:pPr>
        <w:tabs>
          <w:tab w:val="num" w:pos="3600"/>
        </w:tabs>
        <w:ind w:left="3600" w:hanging="360"/>
      </w:pPr>
      <w:rPr>
        <w:rFonts w:ascii="Wingdings" w:hAnsi="Wingdings" w:hint="default"/>
      </w:rPr>
    </w:lvl>
    <w:lvl w:ilvl="5" w:tplc="2BCEEA4E" w:tentative="1">
      <w:start w:val="1"/>
      <w:numFmt w:val="bullet"/>
      <w:lvlText w:val=""/>
      <w:lvlJc w:val="left"/>
      <w:pPr>
        <w:tabs>
          <w:tab w:val="num" w:pos="4320"/>
        </w:tabs>
        <w:ind w:left="4320" w:hanging="360"/>
      </w:pPr>
      <w:rPr>
        <w:rFonts w:ascii="Wingdings" w:hAnsi="Wingdings" w:hint="default"/>
      </w:rPr>
    </w:lvl>
    <w:lvl w:ilvl="6" w:tplc="3AE4A736" w:tentative="1">
      <w:start w:val="1"/>
      <w:numFmt w:val="bullet"/>
      <w:lvlText w:val=""/>
      <w:lvlJc w:val="left"/>
      <w:pPr>
        <w:tabs>
          <w:tab w:val="num" w:pos="5040"/>
        </w:tabs>
        <w:ind w:left="5040" w:hanging="360"/>
      </w:pPr>
      <w:rPr>
        <w:rFonts w:ascii="Wingdings" w:hAnsi="Wingdings" w:hint="default"/>
      </w:rPr>
    </w:lvl>
    <w:lvl w:ilvl="7" w:tplc="6E4611B0" w:tentative="1">
      <w:start w:val="1"/>
      <w:numFmt w:val="bullet"/>
      <w:lvlText w:val=""/>
      <w:lvlJc w:val="left"/>
      <w:pPr>
        <w:tabs>
          <w:tab w:val="num" w:pos="5760"/>
        </w:tabs>
        <w:ind w:left="5760" w:hanging="360"/>
      </w:pPr>
      <w:rPr>
        <w:rFonts w:ascii="Wingdings" w:hAnsi="Wingdings" w:hint="default"/>
      </w:rPr>
    </w:lvl>
    <w:lvl w:ilvl="8" w:tplc="F08CB6D8" w:tentative="1">
      <w:start w:val="1"/>
      <w:numFmt w:val="bullet"/>
      <w:lvlText w:val=""/>
      <w:lvlJc w:val="left"/>
      <w:pPr>
        <w:tabs>
          <w:tab w:val="num" w:pos="6480"/>
        </w:tabs>
        <w:ind w:left="6480" w:hanging="360"/>
      </w:pPr>
      <w:rPr>
        <w:rFonts w:ascii="Wingdings" w:hAnsi="Wingdings" w:hint="default"/>
      </w:rPr>
    </w:lvl>
  </w:abstractNum>
  <w:abstractNum w:abstractNumId="49">
    <w:nsid w:val="77B402B0"/>
    <w:multiLevelType w:val="hybridMultilevel"/>
    <w:tmpl w:val="777C3454"/>
    <w:lvl w:ilvl="0" w:tplc="0409000B">
      <w:start w:val="1"/>
      <w:numFmt w:val="bullet"/>
      <w:lvlText w:val=""/>
      <w:lvlJc w:val="left"/>
      <w:pPr>
        <w:tabs>
          <w:tab w:val="num" w:pos="720"/>
        </w:tabs>
        <w:ind w:left="720" w:hanging="360"/>
      </w:pPr>
      <w:rPr>
        <w:rFonts w:ascii="Wingdings" w:hAnsi="Wingdings" w:hint="default"/>
      </w:rPr>
    </w:lvl>
    <w:lvl w:ilvl="1" w:tplc="107A55CC" w:tentative="1">
      <w:start w:val="1"/>
      <w:numFmt w:val="bullet"/>
      <w:lvlText w:val=""/>
      <w:lvlJc w:val="left"/>
      <w:pPr>
        <w:tabs>
          <w:tab w:val="num" w:pos="1440"/>
        </w:tabs>
        <w:ind w:left="1440" w:hanging="360"/>
      </w:pPr>
      <w:rPr>
        <w:rFonts w:ascii="Wingdings" w:hAnsi="Wingdings" w:hint="default"/>
      </w:rPr>
    </w:lvl>
    <w:lvl w:ilvl="2" w:tplc="D5140C3C" w:tentative="1">
      <w:start w:val="1"/>
      <w:numFmt w:val="bullet"/>
      <w:lvlText w:val=""/>
      <w:lvlJc w:val="left"/>
      <w:pPr>
        <w:tabs>
          <w:tab w:val="num" w:pos="2160"/>
        </w:tabs>
        <w:ind w:left="2160" w:hanging="360"/>
      </w:pPr>
      <w:rPr>
        <w:rFonts w:ascii="Wingdings" w:hAnsi="Wingdings" w:hint="default"/>
      </w:rPr>
    </w:lvl>
    <w:lvl w:ilvl="3" w:tplc="AC7C8A88" w:tentative="1">
      <w:start w:val="1"/>
      <w:numFmt w:val="bullet"/>
      <w:lvlText w:val=""/>
      <w:lvlJc w:val="left"/>
      <w:pPr>
        <w:tabs>
          <w:tab w:val="num" w:pos="2880"/>
        </w:tabs>
        <w:ind w:left="2880" w:hanging="360"/>
      </w:pPr>
      <w:rPr>
        <w:rFonts w:ascii="Wingdings" w:hAnsi="Wingdings" w:hint="default"/>
      </w:rPr>
    </w:lvl>
    <w:lvl w:ilvl="4" w:tplc="1DA224B4" w:tentative="1">
      <w:start w:val="1"/>
      <w:numFmt w:val="bullet"/>
      <w:lvlText w:val=""/>
      <w:lvlJc w:val="left"/>
      <w:pPr>
        <w:tabs>
          <w:tab w:val="num" w:pos="3600"/>
        </w:tabs>
        <w:ind w:left="3600" w:hanging="360"/>
      </w:pPr>
      <w:rPr>
        <w:rFonts w:ascii="Wingdings" w:hAnsi="Wingdings" w:hint="default"/>
      </w:rPr>
    </w:lvl>
    <w:lvl w:ilvl="5" w:tplc="8B9C606A" w:tentative="1">
      <w:start w:val="1"/>
      <w:numFmt w:val="bullet"/>
      <w:lvlText w:val=""/>
      <w:lvlJc w:val="left"/>
      <w:pPr>
        <w:tabs>
          <w:tab w:val="num" w:pos="4320"/>
        </w:tabs>
        <w:ind w:left="4320" w:hanging="360"/>
      </w:pPr>
      <w:rPr>
        <w:rFonts w:ascii="Wingdings" w:hAnsi="Wingdings" w:hint="default"/>
      </w:rPr>
    </w:lvl>
    <w:lvl w:ilvl="6" w:tplc="16FC45EA" w:tentative="1">
      <w:start w:val="1"/>
      <w:numFmt w:val="bullet"/>
      <w:lvlText w:val=""/>
      <w:lvlJc w:val="left"/>
      <w:pPr>
        <w:tabs>
          <w:tab w:val="num" w:pos="5040"/>
        </w:tabs>
        <w:ind w:left="5040" w:hanging="360"/>
      </w:pPr>
      <w:rPr>
        <w:rFonts w:ascii="Wingdings" w:hAnsi="Wingdings" w:hint="default"/>
      </w:rPr>
    </w:lvl>
    <w:lvl w:ilvl="7" w:tplc="A93A8702" w:tentative="1">
      <w:start w:val="1"/>
      <w:numFmt w:val="bullet"/>
      <w:lvlText w:val=""/>
      <w:lvlJc w:val="left"/>
      <w:pPr>
        <w:tabs>
          <w:tab w:val="num" w:pos="5760"/>
        </w:tabs>
        <w:ind w:left="5760" w:hanging="360"/>
      </w:pPr>
      <w:rPr>
        <w:rFonts w:ascii="Wingdings" w:hAnsi="Wingdings" w:hint="default"/>
      </w:rPr>
    </w:lvl>
    <w:lvl w:ilvl="8" w:tplc="D33E8DB2" w:tentative="1">
      <w:start w:val="1"/>
      <w:numFmt w:val="bullet"/>
      <w:lvlText w:val=""/>
      <w:lvlJc w:val="left"/>
      <w:pPr>
        <w:tabs>
          <w:tab w:val="num" w:pos="6480"/>
        </w:tabs>
        <w:ind w:left="6480" w:hanging="360"/>
      </w:pPr>
      <w:rPr>
        <w:rFonts w:ascii="Wingdings" w:hAnsi="Wingdings" w:hint="default"/>
      </w:rPr>
    </w:lvl>
  </w:abstractNum>
  <w:abstractNum w:abstractNumId="50">
    <w:nsid w:val="7BF82F23"/>
    <w:multiLevelType w:val="hybridMultilevel"/>
    <w:tmpl w:val="352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6903AF"/>
    <w:multiLevelType w:val="multilevel"/>
    <w:tmpl w:val="F758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342F7E"/>
    <w:multiLevelType w:val="multilevel"/>
    <w:tmpl w:val="39889E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7"/>
  </w:num>
  <w:num w:numId="2">
    <w:abstractNumId w:val="42"/>
  </w:num>
  <w:num w:numId="3">
    <w:abstractNumId w:val="11"/>
  </w:num>
  <w:num w:numId="4">
    <w:abstractNumId w:val="41"/>
  </w:num>
  <w:num w:numId="5">
    <w:abstractNumId w:val="0"/>
  </w:num>
  <w:num w:numId="6">
    <w:abstractNumId w:val="23"/>
  </w:num>
  <w:num w:numId="7">
    <w:abstractNumId w:val="27"/>
  </w:num>
  <w:num w:numId="8">
    <w:abstractNumId w:val="31"/>
  </w:num>
  <w:num w:numId="9">
    <w:abstractNumId w:val="40"/>
  </w:num>
  <w:num w:numId="10">
    <w:abstractNumId w:val="34"/>
  </w:num>
  <w:num w:numId="11">
    <w:abstractNumId w:val="25"/>
  </w:num>
  <w:num w:numId="12">
    <w:abstractNumId w:val="38"/>
  </w:num>
  <w:num w:numId="13">
    <w:abstractNumId w:val="37"/>
  </w:num>
  <w:num w:numId="14">
    <w:abstractNumId w:val="52"/>
  </w:num>
  <w:num w:numId="15">
    <w:abstractNumId w:val="32"/>
  </w:num>
  <w:num w:numId="16">
    <w:abstractNumId w:val="21"/>
  </w:num>
  <w:num w:numId="17">
    <w:abstractNumId w:val="10"/>
  </w:num>
  <w:num w:numId="18">
    <w:abstractNumId w:val="35"/>
  </w:num>
  <w:num w:numId="19">
    <w:abstractNumId w:val="16"/>
  </w:num>
  <w:num w:numId="20">
    <w:abstractNumId w:val="50"/>
  </w:num>
  <w:num w:numId="21">
    <w:abstractNumId w:val="28"/>
  </w:num>
  <w:num w:numId="22">
    <w:abstractNumId w:val="14"/>
  </w:num>
  <w:num w:numId="23">
    <w:abstractNumId w:val="13"/>
  </w:num>
  <w:num w:numId="24">
    <w:abstractNumId w:val="43"/>
  </w:num>
  <w:num w:numId="25">
    <w:abstractNumId w:val="8"/>
  </w:num>
  <w:num w:numId="26">
    <w:abstractNumId w:val="2"/>
  </w:num>
  <w:num w:numId="27">
    <w:abstractNumId w:val="4"/>
  </w:num>
  <w:num w:numId="28">
    <w:abstractNumId w:val="9"/>
  </w:num>
  <w:num w:numId="29">
    <w:abstractNumId w:val="46"/>
  </w:num>
  <w:num w:numId="30">
    <w:abstractNumId w:val="3"/>
  </w:num>
  <w:num w:numId="31">
    <w:abstractNumId w:val="45"/>
  </w:num>
  <w:num w:numId="32">
    <w:abstractNumId w:val="1"/>
  </w:num>
  <w:num w:numId="33">
    <w:abstractNumId w:val="6"/>
  </w:num>
  <w:num w:numId="34">
    <w:abstractNumId w:val="36"/>
  </w:num>
  <w:num w:numId="35">
    <w:abstractNumId w:val="30"/>
  </w:num>
  <w:num w:numId="36">
    <w:abstractNumId w:val="33"/>
  </w:num>
  <w:num w:numId="37">
    <w:abstractNumId w:val="20"/>
  </w:num>
  <w:num w:numId="38">
    <w:abstractNumId w:val="44"/>
  </w:num>
  <w:num w:numId="39">
    <w:abstractNumId w:val="26"/>
  </w:num>
  <w:num w:numId="40">
    <w:abstractNumId w:val="5"/>
  </w:num>
  <w:num w:numId="41">
    <w:abstractNumId w:val="15"/>
  </w:num>
  <w:num w:numId="42">
    <w:abstractNumId w:val="48"/>
  </w:num>
  <w:num w:numId="43">
    <w:abstractNumId w:val="17"/>
  </w:num>
  <w:num w:numId="44">
    <w:abstractNumId w:val="24"/>
  </w:num>
  <w:num w:numId="45">
    <w:abstractNumId w:val="12"/>
  </w:num>
  <w:num w:numId="46">
    <w:abstractNumId w:val="7"/>
  </w:num>
  <w:num w:numId="47">
    <w:abstractNumId w:val="29"/>
  </w:num>
  <w:num w:numId="48">
    <w:abstractNumId w:val="39"/>
  </w:num>
  <w:num w:numId="49">
    <w:abstractNumId w:val="49"/>
  </w:num>
  <w:num w:numId="50">
    <w:abstractNumId w:val="22"/>
  </w:num>
  <w:num w:numId="51">
    <w:abstractNumId w:val="19"/>
  </w:num>
  <w:num w:numId="52">
    <w:abstractNumId w:val="18"/>
  </w:num>
  <w:num w:numId="53">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E3"/>
    <w:rsid w:val="00001480"/>
    <w:rsid w:val="000024C6"/>
    <w:rsid w:val="000042DA"/>
    <w:rsid w:val="00005F55"/>
    <w:rsid w:val="0000675A"/>
    <w:rsid w:val="00006BD2"/>
    <w:rsid w:val="000103F8"/>
    <w:rsid w:val="00010AF9"/>
    <w:rsid w:val="00010FDC"/>
    <w:rsid w:val="00011035"/>
    <w:rsid w:val="00014183"/>
    <w:rsid w:val="00020C70"/>
    <w:rsid w:val="000269CE"/>
    <w:rsid w:val="0003186E"/>
    <w:rsid w:val="00034BF5"/>
    <w:rsid w:val="00043F13"/>
    <w:rsid w:val="00044682"/>
    <w:rsid w:val="00046596"/>
    <w:rsid w:val="00052F04"/>
    <w:rsid w:val="00052FD4"/>
    <w:rsid w:val="00054A04"/>
    <w:rsid w:val="0005717B"/>
    <w:rsid w:val="0006297D"/>
    <w:rsid w:val="00064498"/>
    <w:rsid w:val="0006581A"/>
    <w:rsid w:val="000666EF"/>
    <w:rsid w:val="00072598"/>
    <w:rsid w:val="000748F9"/>
    <w:rsid w:val="00077919"/>
    <w:rsid w:val="000809A1"/>
    <w:rsid w:val="00082815"/>
    <w:rsid w:val="00085661"/>
    <w:rsid w:val="00085919"/>
    <w:rsid w:val="00086B77"/>
    <w:rsid w:val="00086D73"/>
    <w:rsid w:val="00086DE0"/>
    <w:rsid w:val="00087B35"/>
    <w:rsid w:val="00092C25"/>
    <w:rsid w:val="000946C7"/>
    <w:rsid w:val="000949E4"/>
    <w:rsid w:val="00095DB8"/>
    <w:rsid w:val="0009622C"/>
    <w:rsid w:val="00096B38"/>
    <w:rsid w:val="00097219"/>
    <w:rsid w:val="00097D9B"/>
    <w:rsid w:val="000A471E"/>
    <w:rsid w:val="000A6666"/>
    <w:rsid w:val="000B48E2"/>
    <w:rsid w:val="000B51DE"/>
    <w:rsid w:val="000B7B2F"/>
    <w:rsid w:val="000B7C00"/>
    <w:rsid w:val="000B7E95"/>
    <w:rsid w:val="000C06A9"/>
    <w:rsid w:val="000C2C0C"/>
    <w:rsid w:val="000C2FA9"/>
    <w:rsid w:val="000D0219"/>
    <w:rsid w:val="000D2902"/>
    <w:rsid w:val="000D2BE2"/>
    <w:rsid w:val="000D36A5"/>
    <w:rsid w:val="000D3B0B"/>
    <w:rsid w:val="000D7EAF"/>
    <w:rsid w:val="000E2052"/>
    <w:rsid w:val="000E55F0"/>
    <w:rsid w:val="000F070A"/>
    <w:rsid w:val="000F2D7E"/>
    <w:rsid w:val="000F451E"/>
    <w:rsid w:val="000F50AE"/>
    <w:rsid w:val="000F5A88"/>
    <w:rsid w:val="00101B2C"/>
    <w:rsid w:val="00103C3E"/>
    <w:rsid w:val="001061AB"/>
    <w:rsid w:val="001071C8"/>
    <w:rsid w:val="001142BA"/>
    <w:rsid w:val="0011521C"/>
    <w:rsid w:val="00116309"/>
    <w:rsid w:val="00116B2A"/>
    <w:rsid w:val="00117A08"/>
    <w:rsid w:val="00120169"/>
    <w:rsid w:val="001219AF"/>
    <w:rsid w:val="00124476"/>
    <w:rsid w:val="00124B72"/>
    <w:rsid w:val="00125EC0"/>
    <w:rsid w:val="00134D1D"/>
    <w:rsid w:val="001354DD"/>
    <w:rsid w:val="00135D0E"/>
    <w:rsid w:val="00136525"/>
    <w:rsid w:val="00137744"/>
    <w:rsid w:val="00137CE2"/>
    <w:rsid w:val="00141028"/>
    <w:rsid w:val="0014170F"/>
    <w:rsid w:val="00141B85"/>
    <w:rsid w:val="00142E86"/>
    <w:rsid w:val="00143414"/>
    <w:rsid w:val="00145460"/>
    <w:rsid w:val="0014624C"/>
    <w:rsid w:val="00150519"/>
    <w:rsid w:val="001523C7"/>
    <w:rsid w:val="00157B66"/>
    <w:rsid w:val="00163794"/>
    <w:rsid w:val="001643FF"/>
    <w:rsid w:val="00165465"/>
    <w:rsid w:val="00167950"/>
    <w:rsid w:val="001719A0"/>
    <w:rsid w:val="001755F8"/>
    <w:rsid w:val="0017584F"/>
    <w:rsid w:val="00175CE2"/>
    <w:rsid w:val="00175DD3"/>
    <w:rsid w:val="00177719"/>
    <w:rsid w:val="001804DF"/>
    <w:rsid w:val="00180BEC"/>
    <w:rsid w:val="00181C24"/>
    <w:rsid w:val="00183E6C"/>
    <w:rsid w:val="001848A5"/>
    <w:rsid w:val="0018512A"/>
    <w:rsid w:val="00186ADD"/>
    <w:rsid w:val="00190528"/>
    <w:rsid w:val="00192952"/>
    <w:rsid w:val="00193114"/>
    <w:rsid w:val="00194881"/>
    <w:rsid w:val="001A10E2"/>
    <w:rsid w:val="001A46DF"/>
    <w:rsid w:val="001A54D2"/>
    <w:rsid w:val="001A5703"/>
    <w:rsid w:val="001A5F2D"/>
    <w:rsid w:val="001A73A7"/>
    <w:rsid w:val="001B2B50"/>
    <w:rsid w:val="001B512D"/>
    <w:rsid w:val="001B6671"/>
    <w:rsid w:val="001C0172"/>
    <w:rsid w:val="001C14A8"/>
    <w:rsid w:val="001C14F4"/>
    <w:rsid w:val="001C27E9"/>
    <w:rsid w:val="001C3AC3"/>
    <w:rsid w:val="001C3B29"/>
    <w:rsid w:val="001D0CAE"/>
    <w:rsid w:val="001D40DE"/>
    <w:rsid w:val="001D4F9D"/>
    <w:rsid w:val="001D5FDF"/>
    <w:rsid w:val="001E4213"/>
    <w:rsid w:val="001E4496"/>
    <w:rsid w:val="001E5A62"/>
    <w:rsid w:val="001E7222"/>
    <w:rsid w:val="001E7791"/>
    <w:rsid w:val="001F1DE1"/>
    <w:rsid w:val="001F2303"/>
    <w:rsid w:val="001F3916"/>
    <w:rsid w:val="001F4205"/>
    <w:rsid w:val="001F4DEC"/>
    <w:rsid w:val="001F4F69"/>
    <w:rsid w:val="00201CD5"/>
    <w:rsid w:val="00202EC6"/>
    <w:rsid w:val="0020455D"/>
    <w:rsid w:val="002105C1"/>
    <w:rsid w:val="00210E56"/>
    <w:rsid w:val="00213E4A"/>
    <w:rsid w:val="00213F5F"/>
    <w:rsid w:val="002145ED"/>
    <w:rsid w:val="00215626"/>
    <w:rsid w:val="0021563F"/>
    <w:rsid w:val="002168B9"/>
    <w:rsid w:val="002175BF"/>
    <w:rsid w:val="002238FC"/>
    <w:rsid w:val="002249CF"/>
    <w:rsid w:val="00225CF2"/>
    <w:rsid w:val="00225EAE"/>
    <w:rsid w:val="00226256"/>
    <w:rsid w:val="0023108D"/>
    <w:rsid w:val="00231563"/>
    <w:rsid w:val="0023287F"/>
    <w:rsid w:val="002334B7"/>
    <w:rsid w:val="00234E29"/>
    <w:rsid w:val="00242538"/>
    <w:rsid w:val="00242BA9"/>
    <w:rsid w:val="0024488C"/>
    <w:rsid w:val="00244B48"/>
    <w:rsid w:val="00247497"/>
    <w:rsid w:val="00250425"/>
    <w:rsid w:val="002536B5"/>
    <w:rsid w:val="00260A5A"/>
    <w:rsid w:val="00261731"/>
    <w:rsid w:val="00261B2F"/>
    <w:rsid w:val="002621A6"/>
    <w:rsid w:val="00262D3E"/>
    <w:rsid w:val="002648D4"/>
    <w:rsid w:val="00265ED9"/>
    <w:rsid w:val="00270A24"/>
    <w:rsid w:val="0027643E"/>
    <w:rsid w:val="002771B4"/>
    <w:rsid w:val="00277888"/>
    <w:rsid w:val="00283507"/>
    <w:rsid w:val="00283E11"/>
    <w:rsid w:val="002845D9"/>
    <w:rsid w:val="002873BC"/>
    <w:rsid w:val="00290CA0"/>
    <w:rsid w:val="0029149B"/>
    <w:rsid w:val="00291D2C"/>
    <w:rsid w:val="0029265D"/>
    <w:rsid w:val="00292A7A"/>
    <w:rsid w:val="002950C0"/>
    <w:rsid w:val="00295D9D"/>
    <w:rsid w:val="0029693B"/>
    <w:rsid w:val="00296CDB"/>
    <w:rsid w:val="00297253"/>
    <w:rsid w:val="00297B98"/>
    <w:rsid w:val="002A0970"/>
    <w:rsid w:val="002A1CF2"/>
    <w:rsid w:val="002A2199"/>
    <w:rsid w:val="002A5E42"/>
    <w:rsid w:val="002B0232"/>
    <w:rsid w:val="002B0C72"/>
    <w:rsid w:val="002B34A4"/>
    <w:rsid w:val="002B78FD"/>
    <w:rsid w:val="002C263B"/>
    <w:rsid w:val="002C67F9"/>
    <w:rsid w:val="002D00BB"/>
    <w:rsid w:val="002D30E5"/>
    <w:rsid w:val="002D41F8"/>
    <w:rsid w:val="002D4576"/>
    <w:rsid w:val="002D7272"/>
    <w:rsid w:val="002D7AE4"/>
    <w:rsid w:val="002E1BB7"/>
    <w:rsid w:val="002E65AB"/>
    <w:rsid w:val="002E69BB"/>
    <w:rsid w:val="002E6AB8"/>
    <w:rsid w:val="002E7F11"/>
    <w:rsid w:val="002F0192"/>
    <w:rsid w:val="002F0492"/>
    <w:rsid w:val="002F06F0"/>
    <w:rsid w:val="002F0864"/>
    <w:rsid w:val="002F1D96"/>
    <w:rsid w:val="002F24E0"/>
    <w:rsid w:val="002F2603"/>
    <w:rsid w:val="002F2CEC"/>
    <w:rsid w:val="002F3EF6"/>
    <w:rsid w:val="002F4DE7"/>
    <w:rsid w:val="002F74AF"/>
    <w:rsid w:val="002F7D22"/>
    <w:rsid w:val="00301905"/>
    <w:rsid w:val="00301FFB"/>
    <w:rsid w:val="00302117"/>
    <w:rsid w:val="003029F1"/>
    <w:rsid w:val="003048F7"/>
    <w:rsid w:val="003048FE"/>
    <w:rsid w:val="00304B89"/>
    <w:rsid w:val="00305BDA"/>
    <w:rsid w:val="00315B45"/>
    <w:rsid w:val="00316124"/>
    <w:rsid w:val="0032382C"/>
    <w:rsid w:val="0032395B"/>
    <w:rsid w:val="0032439D"/>
    <w:rsid w:val="0032588A"/>
    <w:rsid w:val="00325DFC"/>
    <w:rsid w:val="00333047"/>
    <w:rsid w:val="00340A25"/>
    <w:rsid w:val="00342114"/>
    <w:rsid w:val="003436CE"/>
    <w:rsid w:val="003452A4"/>
    <w:rsid w:val="00346857"/>
    <w:rsid w:val="0034686A"/>
    <w:rsid w:val="00347E91"/>
    <w:rsid w:val="00352BFB"/>
    <w:rsid w:val="00352CE3"/>
    <w:rsid w:val="00353D35"/>
    <w:rsid w:val="0035492B"/>
    <w:rsid w:val="0035716A"/>
    <w:rsid w:val="00357306"/>
    <w:rsid w:val="00357D52"/>
    <w:rsid w:val="00361579"/>
    <w:rsid w:val="00361773"/>
    <w:rsid w:val="00363558"/>
    <w:rsid w:val="00363758"/>
    <w:rsid w:val="00364C1C"/>
    <w:rsid w:val="003714BE"/>
    <w:rsid w:val="00371A5F"/>
    <w:rsid w:val="00373C4F"/>
    <w:rsid w:val="00374424"/>
    <w:rsid w:val="00374BF9"/>
    <w:rsid w:val="00377BBA"/>
    <w:rsid w:val="003809CF"/>
    <w:rsid w:val="00380F90"/>
    <w:rsid w:val="003818A5"/>
    <w:rsid w:val="00381BF5"/>
    <w:rsid w:val="00382523"/>
    <w:rsid w:val="003856EA"/>
    <w:rsid w:val="00386973"/>
    <w:rsid w:val="003914B8"/>
    <w:rsid w:val="00391655"/>
    <w:rsid w:val="00392DB4"/>
    <w:rsid w:val="0039415B"/>
    <w:rsid w:val="00396D0C"/>
    <w:rsid w:val="00396DFE"/>
    <w:rsid w:val="00397229"/>
    <w:rsid w:val="003973AB"/>
    <w:rsid w:val="003A1BC4"/>
    <w:rsid w:val="003A201D"/>
    <w:rsid w:val="003A2E7F"/>
    <w:rsid w:val="003A4A28"/>
    <w:rsid w:val="003A7AC6"/>
    <w:rsid w:val="003B11ED"/>
    <w:rsid w:val="003B172B"/>
    <w:rsid w:val="003B1EDC"/>
    <w:rsid w:val="003B2AA2"/>
    <w:rsid w:val="003B4E3F"/>
    <w:rsid w:val="003B74A9"/>
    <w:rsid w:val="003B7C58"/>
    <w:rsid w:val="003B7D20"/>
    <w:rsid w:val="003C0B8A"/>
    <w:rsid w:val="003C6508"/>
    <w:rsid w:val="003D0895"/>
    <w:rsid w:val="003D106F"/>
    <w:rsid w:val="003D1A48"/>
    <w:rsid w:val="003D474F"/>
    <w:rsid w:val="003E0FBF"/>
    <w:rsid w:val="003E12E2"/>
    <w:rsid w:val="003E2E5B"/>
    <w:rsid w:val="003E37FF"/>
    <w:rsid w:val="003E4CF6"/>
    <w:rsid w:val="003E4D5D"/>
    <w:rsid w:val="003E67C5"/>
    <w:rsid w:val="003E6D06"/>
    <w:rsid w:val="003F1342"/>
    <w:rsid w:val="003F177D"/>
    <w:rsid w:val="003F2E4E"/>
    <w:rsid w:val="003F3C81"/>
    <w:rsid w:val="003F4714"/>
    <w:rsid w:val="003F698A"/>
    <w:rsid w:val="003F6FA4"/>
    <w:rsid w:val="0040001B"/>
    <w:rsid w:val="00400141"/>
    <w:rsid w:val="00400EF6"/>
    <w:rsid w:val="00401098"/>
    <w:rsid w:val="004027B7"/>
    <w:rsid w:val="004027DC"/>
    <w:rsid w:val="00403AB7"/>
    <w:rsid w:val="0040676E"/>
    <w:rsid w:val="00410B6A"/>
    <w:rsid w:val="00413FB1"/>
    <w:rsid w:val="0041489A"/>
    <w:rsid w:val="00414DD9"/>
    <w:rsid w:val="00415DF2"/>
    <w:rsid w:val="00415E16"/>
    <w:rsid w:val="00416511"/>
    <w:rsid w:val="004209D0"/>
    <w:rsid w:val="004212F5"/>
    <w:rsid w:val="00421C84"/>
    <w:rsid w:val="00421D37"/>
    <w:rsid w:val="0042279F"/>
    <w:rsid w:val="004240EE"/>
    <w:rsid w:val="00424A2C"/>
    <w:rsid w:val="00424EA4"/>
    <w:rsid w:val="00425109"/>
    <w:rsid w:val="004273A1"/>
    <w:rsid w:val="0043040D"/>
    <w:rsid w:val="004310E2"/>
    <w:rsid w:val="004320F7"/>
    <w:rsid w:val="00432241"/>
    <w:rsid w:val="00433713"/>
    <w:rsid w:val="0043604B"/>
    <w:rsid w:val="0043718C"/>
    <w:rsid w:val="00437B3F"/>
    <w:rsid w:val="00443F6D"/>
    <w:rsid w:val="004477C4"/>
    <w:rsid w:val="00450016"/>
    <w:rsid w:val="004500BE"/>
    <w:rsid w:val="00450803"/>
    <w:rsid w:val="00453A45"/>
    <w:rsid w:val="004541B4"/>
    <w:rsid w:val="00454B46"/>
    <w:rsid w:val="00455342"/>
    <w:rsid w:val="00456C69"/>
    <w:rsid w:val="00457D85"/>
    <w:rsid w:val="00461EBA"/>
    <w:rsid w:val="00461FDB"/>
    <w:rsid w:val="00462104"/>
    <w:rsid w:val="00464062"/>
    <w:rsid w:val="00466567"/>
    <w:rsid w:val="0047012C"/>
    <w:rsid w:val="00470739"/>
    <w:rsid w:val="00473797"/>
    <w:rsid w:val="0048117B"/>
    <w:rsid w:val="00485C96"/>
    <w:rsid w:val="004869DF"/>
    <w:rsid w:val="00487CD7"/>
    <w:rsid w:val="00487FD3"/>
    <w:rsid w:val="00491621"/>
    <w:rsid w:val="00491C7C"/>
    <w:rsid w:val="00493605"/>
    <w:rsid w:val="0049431A"/>
    <w:rsid w:val="00494647"/>
    <w:rsid w:val="0049472C"/>
    <w:rsid w:val="00494EFF"/>
    <w:rsid w:val="00494FE4"/>
    <w:rsid w:val="004A024B"/>
    <w:rsid w:val="004A10B3"/>
    <w:rsid w:val="004A11C2"/>
    <w:rsid w:val="004A3AF2"/>
    <w:rsid w:val="004A7557"/>
    <w:rsid w:val="004B2B27"/>
    <w:rsid w:val="004B32C9"/>
    <w:rsid w:val="004C27D4"/>
    <w:rsid w:val="004C310C"/>
    <w:rsid w:val="004C3BCA"/>
    <w:rsid w:val="004C3F37"/>
    <w:rsid w:val="004D0272"/>
    <w:rsid w:val="004D06E4"/>
    <w:rsid w:val="004D176C"/>
    <w:rsid w:val="004D1CC5"/>
    <w:rsid w:val="004D48F7"/>
    <w:rsid w:val="004D5737"/>
    <w:rsid w:val="004D582A"/>
    <w:rsid w:val="004D6DDA"/>
    <w:rsid w:val="004E298E"/>
    <w:rsid w:val="004E2DA7"/>
    <w:rsid w:val="004E4C23"/>
    <w:rsid w:val="004E5C4C"/>
    <w:rsid w:val="004E648E"/>
    <w:rsid w:val="004F28FD"/>
    <w:rsid w:val="004F38D5"/>
    <w:rsid w:val="004F3DC2"/>
    <w:rsid w:val="004F5014"/>
    <w:rsid w:val="004F63FB"/>
    <w:rsid w:val="004F79CA"/>
    <w:rsid w:val="00500830"/>
    <w:rsid w:val="00500E82"/>
    <w:rsid w:val="0050287C"/>
    <w:rsid w:val="00503E5D"/>
    <w:rsid w:val="005047DA"/>
    <w:rsid w:val="00504A59"/>
    <w:rsid w:val="00504F13"/>
    <w:rsid w:val="00505585"/>
    <w:rsid w:val="005067D7"/>
    <w:rsid w:val="005077D2"/>
    <w:rsid w:val="00512EE2"/>
    <w:rsid w:val="005145F7"/>
    <w:rsid w:val="00515AC7"/>
    <w:rsid w:val="005178BA"/>
    <w:rsid w:val="00517E8B"/>
    <w:rsid w:val="00520726"/>
    <w:rsid w:val="005210EB"/>
    <w:rsid w:val="00522CC7"/>
    <w:rsid w:val="00523113"/>
    <w:rsid w:val="005248B1"/>
    <w:rsid w:val="00524A3B"/>
    <w:rsid w:val="00524EDB"/>
    <w:rsid w:val="00526FA1"/>
    <w:rsid w:val="0052709D"/>
    <w:rsid w:val="0052791E"/>
    <w:rsid w:val="00527E6C"/>
    <w:rsid w:val="00530C91"/>
    <w:rsid w:val="005338C6"/>
    <w:rsid w:val="0053414E"/>
    <w:rsid w:val="00534211"/>
    <w:rsid w:val="005361A4"/>
    <w:rsid w:val="0054079A"/>
    <w:rsid w:val="00540854"/>
    <w:rsid w:val="00542E74"/>
    <w:rsid w:val="00543EC8"/>
    <w:rsid w:val="00547E1E"/>
    <w:rsid w:val="00550A40"/>
    <w:rsid w:val="00552CE1"/>
    <w:rsid w:val="00554718"/>
    <w:rsid w:val="0055551D"/>
    <w:rsid w:val="0055571D"/>
    <w:rsid w:val="00556749"/>
    <w:rsid w:val="005602A2"/>
    <w:rsid w:val="0056175F"/>
    <w:rsid w:val="00563509"/>
    <w:rsid w:val="00564654"/>
    <w:rsid w:val="00564ADA"/>
    <w:rsid w:val="005715E5"/>
    <w:rsid w:val="00572BF5"/>
    <w:rsid w:val="00574655"/>
    <w:rsid w:val="0057683E"/>
    <w:rsid w:val="00576915"/>
    <w:rsid w:val="005801C7"/>
    <w:rsid w:val="0058087F"/>
    <w:rsid w:val="00580B0E"/>
    <w:rsid w:val="0058170E"/>
    <w:rsid w:val="00582114"/>
    <w:rsid w:val="00583043"/>
    <w:rsid w:val="00585D3A"/>
    <w:rsid w:val="005866A4"/>
    <w:rsid w:val="00586FE7"/>
    <w:rsid w:val="00593902"/>
    <w:rsid w:val="00594408"/>
    <w:rsid w:val="00594796"/>
    <w:rsid w:val="00596355"/>
    <w:rsid w:val="00596A43"/>
    <w:rsid w:val="005A17B4"/>
    <w:rsid w:val="005B07BC"/>
    <w:rsid w:val="005B14D1"/>
    <w:rsid w:val="005B2EB2"/>
    <w:rsid w:val="005B4A33"/>
    <w:rsid w:val="005C5AA6"/>
    <w:rsid w:val="005C7DCC"/>
    <w:rsid w:val="005D010E"/>
    <w:rsid w:val="005D2AB3"/>
    <w:rsid w:val="005D36DF"/>
    <w:rsid w:val="005D4712"/>
    <w:rsid w:val="005D4DEB"/>
    <w:rsid w:val="005D4FF8"/>
    <w:rsid w:val="005E0E7D"/>
    <w:rsid w:val="005E264F"/>
    <w:rsid w:val="005E4254"/>
    <w:rsid w:val="005E73DD"/>
    <w:rsid w:val="005E7E2A"/>
    <w:rsid w:val="005F30BA"/>
    <w:rsid w:val="005F3667"/>
    <w:rsid w:val="005F4187"/>
    <w:rsid w:val="005F43E4"/>
    <w:rsid w:val="005F4AD6"/>
    <w:rsid w:val="005F612B"/>
    <w:rsid w:val="005F70E6"/>
    <w:rsid w:val="00600277"/>
    <w:rsid w:val="00601E59"/>
    <w:rsid w:val="00604338"/>
    <w:rsid w:val="00604A15"/>
    <w:rsid w:val="0061407D"/>
    <w:rsid w:val="00614A0D"/>
    <w:rsid w:val="00614B54"/>
    <w:rsid w:val="00622379"/>
    <w:rsid w:val="006255ED"/>
    <w:rsid w:val="006322F9"/>
    <w:rsid w:val="00632D06"/>
    <w:rsid w:val="00635F3E"/>
    <w:rsid w:val="006400F9"/>
    <w:rsid w:val="00642E91"/>
    <w:rsid w:val="006506B4"/>
    <w:rsid w:val="00650AF2"/>
    <w:rsid w:val="00653221"/>
    <w:rsid w:val="00657A6C"/>
    <w:rsid w:val="006612FD"/>
    <w:rsid w:val="00663B7D"/>
    <w:rsid w:val="00664F9B"/>
    <w:rsid w:val="0066509C"/>
    <w:rsid w:val="00670EA1"/>
    <w:rsid w:val="00672D1A"/>
    <w:rsid w:val="00673E3D"/>
    <w:rsid w:val="00674DB2"/>
    <w:rsid w:val="00677440"/>
    <w:rsid w:val="0067798A"/>
    <w:rsid w:val="00681B89"/>
    <w:rsid w:val="006866D8"/>
    <w:rsid w:val="006900F6"/>
    <w:rsid w:val="00690E7A"/>
    <w:rsid w:val="006926B3"/>
    <w:rsid w:val="0069352D"/>
    <w:rsid w:val="00695400"/>
    <w:rsid w:val="0069597D"/>
    <w:rsid w:val="006A139B"/>
    <w:rsid w:val="006A168D"/>
    <w:rsid w:val="006A1FC8"/>
    <w:rsid w:val="006A2064"/>
    <w:rsid w:val="006A496A"/>
    <w:rsid w:val="006A529F"/>
    <w:rsid w:val="006B23F3"/>
    <w:rsid w:val="006B673E"/>
    <w:rsid w:val="006B75C2"/>
    <w:rsid w:val="006C20D6"/>
    <w:rsid w:val="006C3643"/>
    <w:rsid w:val="006C38DA"/>
    <w:rsid w:val="006C424B"/>
    <w:rsid w:val="006D075A"/>
    <w:rsid w:val="006D0848"/>
    <w:rsid w:val="006D26F5"/>
    <w:rsid w:val="006D2A37"/>
    <w:rsid w:val="006E0088"/>
    <w:rsid w:val="006E12C7"/>
    <w:rsid w:val="006E360F"/>
    <w:rsid w:val="006E4610"/>
    <w:rsid w:val="006E6820"/>
    <w:rsid w:val="006E7BC6"/>
    <w:rsid w:val="006F0795"/>
    <w:rsid w:val="006F4031"/>
    <w:rsid w:val="006F6A50"/>
    <w:rsid w:val="006F78CB"/>
    <w:rsid w:val="00700FBA"/>
    <w:rsid w:val="00702249"/>
    <w:rsid w:val="00704FD8"/>
    <w:rsid w:val="00705938"/>
    <w:rsid w:val="0071087C"/>
    <w:rsid w:val="00713189"/>
    <w:rsid w:val="00715420"/>
    <w:rsid w:val="0071666B"/>
    <w:rsid w:val="00720897"/>
    <w:rsid w:val="00721006"/>
    <w:rsid w:val="00722E62"/>
    <w:rsid w:val="007269D0"/>
    <w:rsid w:val="00732796"/>
    <w:rsid w:val="007330B6"/>
    <w:rsid w:val="00735282"/>
    <w:rsid w:val="00735E3F"/>
    <w:rsid w:val="00737185"/>
    <w:rsid w:val="0074052F"/>
    <w:rsid w:val="00740A0E"/>
    <w:rsid w:val="0074210B"/>
    <w:rsid w:val="0075229B"/>
    <w:rsid w:val="00755617"/>
    <w:rsid w:val="00755B3B"/>
    <w:rsid w:val="00761AE8"/>
    <w:rsid w:val="00761F84"/>
    <w:rsid w:val="00762EAC"/>
    <w:rsid w:val="00762EBE"/>
    <w:rsid w:val="00762F26"/>
    <w:rsid w:val="007639F5"/>
    <w:rsid w:val="00764623"/>
    <w:rsid w:val="00766021"/>
    <w:rsid w:val="00766EFD"/>
    <w:rsid w:val="00772EE8"/>
    <w:rsid w:val="00773668"/>
    <w:rsid w:val="00774384"/>
    <w:rsid w:val="00774AF5"/>
    <w:rsid w:val="00774E90"/>
    <w:rsid w:val="00775C93"/>
    <w:rsid w:val="007817BA"/>
    <w:rsid w:val="00783158"/>
    <w:rsid w:val="007833AB"/>
    <w:rsid w:val="00783443"/>
    <w:rsid w:val="00786678"/>
    <w:rsid w:val="00790C17"/>
    <w:rsid w:val="00791118"/>
    <w:rsid w:val="0079131B"/>
    <w:rsid w:val="00791B50"/>
    <w:rsid w:val="00792045"/>
    <w:rsid w:val="00793BF2"/>
    <w:rsid w:val="00795DE5"/>
    <w:rsid w:val="00796A59"/>
    <w:rsid w:val="00797B6B"/>
    <w:rsid w:val="007A04B5"/>
    <w:rsid w:val="007A4D71"/>
    <w:rsid w:val="007B29F6"/>
    <w:rsid w:val="007B3107"/>
    <w:rsid w:val="007B61B4"/>
    <w:rsid w:val="007B73B6"/>
    <w:rsid w:val="007B7F60"/>
    <w:rsid w:val="007C0D9F"/>
    <w:rsid w:val="007C27EA"/>
    <w:rsid w:val="007C2BD2"/>
    <w:rsid w:val="007C5E61"/>
    <w:rsid w:val="007C7A1E"/>
    <w:rsid w:val="007D2AD2"/>
    <w:rsid w:val="007D2FE8"/>
    <w:rsid w:val="007D3479"/>
    <w:rsid w:val="007D484B"/>
    <w:rsid w:val="007D494C"/>
    <w:rsid w:val="007D74E8"/>
    <w:rsid w:val="007E1715"/>
    <w:rsid w:val="007E3027"/>
    <w:rsid w:val="007E61A1"/>
    <w:rsid w:val="007F0F5D"/>
    <w:rsid w:val="007F1BFF"/>
    <w:rsid w:val="007F2D95"/>
    <w:rsid w:val="00800ECD"/>
    <w:rsid w:val="00804454"/>
    <w:rsid w:val="00805617"/>
    <w:rsid w:val="00805F75"/>
    <w:rsid w:val="00806255"/>
    <w:rsid w:val="008069C6"/>
    <w:rsid w:val="008111BC"/>
    <w:rsid w:val="00814ED0"/>
    <w:rsid w:val="00824990"/>
    <w:rsid w:val="00825581"/>
    <w:rsid w:val="0083302C"/>
    <w:rsid w:val="00834399"/>
    <w:rsid w:val="00842DD6"/>
    <w:rsid w:val="00843C98"/>
    <w:rsid w:val="008447EF"/>
    <w:rsid w:val="00851F09"/>
    <w:rsid w:val="00853B60"/>
    <w:rsid w:val="00854C7A"/>
    <w:rsid w:val="00856AE1"/>
    <w:rsid w:val="00857EFC"/>
    <w:rsid w:val="00863A9B"/>
    <w:rsid w:val="008645A0"/>
    <w:rsid w:val="00864738"/>
    <w:rsid w:val="008675BB"/>
    <w:rsid w:val="00870C51"/>
    <w:rsid w:val="00871266"/>
    <w:rsid w:val="008725BA"/>
    <w:rsid w:val="008727B4"/>
    <w:rsid w:val="00873B46"/>
    <w:rsid w:val="0088678E"/>
    <w:rsid w:val="00886FEB"/>
    <w:rsid w:val="00890911"/>
    <w:rsid w:val="0089095C"/>
    <w:rsid w:val="00891511"/>
    <w:rsid w:val="00891FE1"/>
    <w:rsid w:val="008923CC"/>
    <w:rsid w:val="00893ABA"/>
    <w:rsid w:val="00894681"/>
    <w:rsid w:val="00895A6D"/>
    <w:rsid w:val="00896ADF"/>
    <w:rsid w:val="00897627"/>
    <w:rsid w:val="008A18E1"/>
    <w:rsid w:val="008A1A3F"/>
    <w:rsid w:val="008A7F5F"/>
    <w:rsid w:val="008B7542"/>
    <w:rsid w:val="008C1E11"/>
    <w:rsid w:val="008C1E92"/>
    <w:rsid w:val="008C2828"/>
    <w:rsid w:val="008D0557"/>
    <w:rsid w:val="008D1FA4"/>
    <w:rsid w:val="008D2389"/>
    <w:rsid w:val="008D3317"/>
    <w:rsid w:val="008D66BD"/>
    <w:rsid w:val="008E0060"/>
    <w:rsid w:val="008E0CCD"/>
    <w:rsid w:val="008E1C2B"/>
    <w:rsid w:val="008E225F"/>
    <w:rsid w:val="008E6BAA"/>
    <w:rsid w:val="008E72CC"/>
    <w:rsid w:val="008E7D69"/>
    <w:rsid w:val="008F0FAA"/>
    <w:rsid w:val="008F4598"/>
    <w:rsid w:val="008F6263"/>
    <w:rsid w:val="008F694C"/>
    <w:rsid w:val="00901D5D"/>
    <w:rsid w:val="00903A4B"/>
    <w:rsid w:val="00904651"/>
    <w:rsid w:val="00906107"/>
    <w:rsid w:val="00910627"/>
    <w:rsid w:val="009117C4"/>
    <w:rsid w:val="00914ACF"/>
    <w:rsid w:val="00917C89"/>
    <w:rsid w:val="009229A6"/>
    <w:rsid w:val="009245EB"/>
    <w:rsid w:val="00926401"/>
    <w:rsid w:val="00930089"/>
    <w:rsid w:val="0093333D"/>
    <w:rsid w:val="0093581E"/>
    <w:rsid w:val="00935CED"/>
    <w:rsid w:val="0094041F"/>
    <w:rsid w:val="0094298E"/>
    <w:rsid w:val="0094608D"/>
    <w:rsid w:val="00951398"/>
    <w:rsid w:val="00955770"/>
    <w:rsid w:val="00956E7F"/>
    <w:rsid w:val="0096028D"/>
    <w:rsid w:val="00960A97"/>
    <w:rsid w:val="00961826"/>
    <w:rsid w:val="009618B5"/>
    <w:rsid w:val="009619A3"/>
    <w:rsid w:val="009621CB"/>
    <w:rsid w:val="009627BE"/>
    <w:rsid w:val="0096281D"/>
    <w:rsid w:val="00967913"/>
    <w:rsid w:val="0097229A"/>
    <w:rsid w:val="00975545"/>
    <w:rsid w:val="00977328"/>
    <w:rsid w:val="00977A72"/>
    <w:rsid w:val="009819C9"/>
    <w:rsid w:val="009829A7"/>
    <w:rsid w:val="0098470B"/>
    <w:rsid w:val="00984D50"/>
    <w:rsid w:val="00986C82"/>
    <w:rsid w:val="00987DBC"/>
    <w:rsid w:val="00990E00"/>
    <w:rsid w:val="0099145B"/>
    <w:rsid w:val="009918FE"/>
    <w:rsid w:val="009921F6"/>
    <w:rsid w:val="0099234C"/>
    <w:rsid w:val="00992688"/>
    <w:rsid w:val="00993EC8"/>
    <w:rsid w:val="00995C6C"/>
    <w:rsid w:val="00997A72"/>
    <w:rsid w:val="009A28A9"/>
    <w:rsid w:val="009A4092"/>
    <w:rsid w:val="009A4AB6"/>
    <w:rsid w:val="009A554A"/>
    <w:rsid w:val="009A71F4"/>
    <w:rsid w:val="009A78B3"/>
    <w:rsid w:val="009B14EF"/>
    <w:rsid w:val="009B756B"/>
    <w:rsid w:val="009C073A"/>
    <w:rsid w:val="009D71AB"/>
    <w:rsid w:val="009D77B9"/>
    <w:rsid w:val="009E1B63"/>
    <w:rsid w:val="009E2858"/>
    <w:rsid w:val="009E286F"/>
    <w:rsid w:val="009E31EF"/>
    <w:rsid w:val="009E42F3"/>
    <w:rsid w:val="009E4D8C"/>
    <w:rsid w:val="009E69FC"/>
    <w:rsid w:val="009E7019"/>
    <w:rsid w:val="009E7871"/>
    <w:rsid w:val="009E7F1C"/>
    <w:rsid w:val="009F3848"/>
    <w:rsid w:val="009F38F9"/>
    <w:rsid w:val="009F3E4D"/>
    <w:rsid w:val="009F4311"/>
    <w:rsid w:val="009F72BC"/>
    <w:rsid w:val="00A0117C"/>
    <w:rsid w:val="00A01EC3"/>
    <w:rsid w:val="00A03F37"/>
    <w:rsid w:val="00A04B8B"/>
    <w:rsid w:val="00A055D9"/>
    <w:rsid w:val="00A068E9"/>
    <w:rsid w:val="00A126EA"/>
    <w:rsid w:val="00A127A5"/>
    <w:rsid w:val="00A1548E"/>
    <w:rsid w:val="00A24941"/>
    <w:rsid w:val="00A26238"/>
    <w:rsid w:val="00A269EB"/>
    <w:rsid w:val="00A26C2D"/>
    <w:rsid w:val="00A27FFD"/>
    <w:rsid w:val="00A32D6D"/>
    <w:rsid w:val="00A32FF4"/>
    <w:rsid w:val="00A33AF4"/>
    <w:rsid w:val="00A34ADD"/>
    <w:rsid w:val="00A354F8"/>
    <w:rsid w:val="00A40F11"/>
    <w:rsid w:val="00A424E1"/>
    <w:rsid w:val="00A45C8F"/>
    <w:rsid w:val="00A5022B"/>
    <w:rsid w:val="00A50B58"/>
    <w:rsid w:val="00A510CD"/>
    <w:rsid w:val="00A53B38"/>
    <w:rsid w:val="00A53DFC"/>
    <w:rsid w:val="00A5518F"/>
    <w:rsid w:val="00A555E7"/>
    <w:rsid w:val="00A56C71"/>
    <w:rsid w:val="00A579B8"/>
    <w:rsid w:val="00A61BB8"/>
    <w:rsid w:val="00A64334"/>
    <w:rsid w:val="00A65C2C"/>
    <w:rsid w:val="00A6701C"/>
    <w:rsid w:val="00A67E63"/>
    <w:rsid w:val="00A762CA"/>
    <w:rsid w:val="00A807A4"/>
    <w:rsid w:val="00A8462C"/>
    <w:rsid w:val="00A87024"/>
    <w:rsid w:val="00A90DF6"/>
    <w:rsid w:val="00A9371B"/>
    <w:rsid w:val="00A9400A"/>
    <w:rsid w:val="00A977CA"/>
    <w:rsid w:val="00AA3C23"/>
    <w:rsid w:val="00AA69CF"/>
    <w:rsid w:val="00AC2BF2"/>
    <w:rsid w:val="00AC32D8"/>
    <w:rsid w:val="00AD1A65"/>
    <w:rsid w:val="00AD2CEB"/>
    <w:rsid w:val="00AD54CA"/>
    <w:rsid w:val="00AD5651"/>
    <w:rsid w:val="00AD66AA"/>
    <w:rsid w:val="00AD7B82"/>
    <w:rsid w:val="00AE0195"/>
    <w:rsid w:val="00AF06DB"/>
    <w:rsid w:val="00AF2FC8"/>
    <w:rsid w:val="00AF5144"/>
    <w:rsid w:val="00AF638F"/>
    <w:rsid w:val="00B0022F"/>
    <w:rsid w:val="00B00405"/>
    <w:rsid w:val="00B02648"/>
    <w:rsid w:val="00B03156"/>
    <w:rsid w:val="00B0463E"/>
    <w:rsid w:val="00B049F5"/>
    <w:rsid w:val="00B07095"/>
    <w:rsid w:val="00B071F2"/>
    <w:rsid w:val="00B07B9D"/>
    <w:rsid w:val="00B134B8"/>
    <w:rsid w:val="00B137E3"/>
    <w:rsid w:val="00B144C1"/>
    <w:rsid w:val="00B147E3"/>
    <w:rsid w:val="00B170C6"/>
    <w:rsid w:val="00B17A28"/>
    <w:rsid w:val="00B206C8"/>
    <w:rsid w:val="00B21F59"/>
    <w:rsid w:val="00B2248F"/>
    <w:rsid w:val="00B2358E"/>
    <w:rsid w:val="00B37B76"/>
    <w:rsid w:val="00B4013C"/>
    <w:rsid w:val="00B41423"/>
    <w:rsid w:val="00B4230A"/>
    <w:rsid w:val="00B50CB3"/>
    <w:rsid w:val="00B51610"/>
    <w:rsid w:val="00B546CE"/>
    <w:rsid w:val="00B56C27"/>
    <w:rsid w:val="00B57917"/>
    <w:rsid w:val="00B57E61"/>
    <w:rsid w:val="00B63077"/>
    <w:rsid w:val="00B661A2"/>
    <w:rsid w:val="00B6747F"/>
    <w:rsid w:val="00B675DF"/>
    <w:rsid w:val="00B7140B"/>
    <w:rsid w:val="00B72F36"/>
    <w:rsid w:val="00B73458"/>
    <w:rsid w:val="00B766D6"/>
    <w:rsid w:val="00B76F24"/>
    <w:rsid w:val="00B806E7"/>
    <w:rsid w:val="00B81DFE"/>
    <w:rsid w:val="00B83917"/>
    <w:rsid w:val="00B84A35"/>
    <w:rsid w:val="00B85A82"/>
    <w:rsid w:val="00B924F0"/>
    <w:rsid w:val="00B9356D"/>
    <w:rsid w:val="00BA0913"/>
    <w:rsid w:val="00BA1145"/>
    <w:rsid w:val="00BA12C6"/>
    <w:rsid w:val="00BA26C1"/>
    <w:rsid w:val="00BA55FF"/>
    <w:rsid w:val="00BA6240"/>
    <w:rsid w:val="00BA6F52"/>
    <w:rsid w:val="00BA78BC"/>
    <w:rsid w:val="00BB1DF6"/>
    <w:rsid w:val="00BB60BC"/>
    <w:rsid w:val="00BB750D"/>
    <w:rsid w:val="00BD1C50"/>
    <w:rsid w:val="00BD2AC6"/>
    <w:rsid w:val="00BD3A02"/>
    <w:rsid w:val="00BD6878"/>
    <w:rsid w:val="00BD6A7A"/>
    <w:rsid w:val="00BD7494"/>
    <w:rsid w:val="00BD7AA4"/>
    <w:rsid w:val="00BE362D"/>
    <w:rsid w:val="00BE5569"/>
    <w:rsid w:val="00BE671D"/>
    <w:rsid w:val="00BE6A63"/>
    <w:rsid w:val="00BF2026"/>
    <w:rsid w:val="00BF28CB"/>
    <w:rsid w:val="00BF57E5"/>
    <w:rsid w:val="00C02D4B"/>
    <w:rsid w:val="00C07179"/>
    <w:rsid w:val="00C07420"/>
    <w:rsid w:val="00C07489"/>
    <w:rsid w:val="00C07925"/>
    <w:rsid w:val="00C07A4D"/>
    <w:rsid w:val="00C10365"/>
    <w:rsid w:val="00C14A7D"/>
    <w:rsid w:val="00C16FEB"/>
    <w:rsid w:val="00C22913"/>
    <w:rsid w:val="00C234AA"/>
    <w:rsid w:val="00C27B0C"/>
    <w:rsid w:val="00C31DE3"/>
    <w:rsid w:val="00C34175"/>
    <w:rsid w:val="00C367D5"/>
    <w:rsid w:val="00C4072B"/>
    <w:rsid w:val="00C40780"/>
    <w:rsid w:val="00C40F01"/>
    <w:rsid w:val="00C4465D"/>
    <w:rsid w:val="00C4479C"/>
    <w:rsid w:val="00C44E54"/>
    <w:rsid w:val="00C46484"/>
    <w:rsid w:val="00C4721B"/>
    <w:rsid w:val="00C52A09"/>
    <w:rsid w:val="00C52AAB"/>
    <w:rsid w:val="00C537C6"/>
    <w:rsid w:val="00C53B77"/>
    <w:rsid w:val="00C55802"/>
    <w:rsid w:val="00C55D9F"/>
    <w:rsid w:val="00C625C0"/>
    <w:rsid w:val="00C62D8A"/>
    <w:rsid w:val="00C65119"/>
    <w:rsid w:val="00C653A9"/>
    <w:rsid w:val="00C66BF2"/>
    <w:rsid w:val="00C6743D"/>
    <w:rsid w:val="00C70754"/>
    <w:rsid w:val="00C70CF7"/>
    <w:rsid w:val="00C71C39"/>
    <w:rsid w:val="00C73315"/>
    <w:rsid w:val="00C76AE5"/>
    <w:rsid w:val="00C81259"/>
    <w:rsid w:val="00C81A1D"/>
    <w:rsid w:val="00C85C81"/>
    <w:rsid w:val="00C85E09"/>
    <w:rsid w:val="00C87581"/>
    <w:rsid w:val="00C87BD5"/>
    <w:rsid w:val="00C93A8A"/>
    <w:rsid w:val="00C9795A"/>
    <w:rsid w:val="00CA341C"/>
    <w:rsid w:val="00CA6DFE"/>
    <w:rsid w:val="00CA7128"/>
    <w:rsid w:val="00CB4646"/>
    <w:rsid w:val="00CB5C19"/>
    <w:rsid w:val="00CC13D1"/>
    <w:rsid w:val="00CC3655"/>
    <w:rsid w:val="00CC4368"/>
    <w:rsid w:val="00CC5212"/>
    <w:rsid w:val="00CC75B4"/>
    <w:rsid w:val="00CC7A51"/>
    <w:rsid w:val="00CD0BB9"/>
    <w:rsid w:val="00CD15A5"/>
    <w:rsid w:val="00CD2ABF"/>
    <w:rsid w:val="00CD3040"/>
    <w:rsid w:val="00CD3A76"/>
    <w:rsid w:val="00CD4093"/>
    <w:rsid w:val="00CD7685"/>
    <w:rsid w:val="00CE1A88"/>
    <w:rsid w:val="00CE3898"/>
    <w:rsid w:val="00CE4083"/>
    <w:rsid w:val="00CF04E5"/>
    <w:rsid w:val="00CF1E97"/>
    <w:rsid w:val="00CF1F56"/>
    <w:rsid w:val="00CF3950"/>
    <w:rsid w:val="00D00D44"/>
    <w:rsid w:val="00D020E0"/>
    <w:rsid w:val="00D0480E"/>
    <w:rsid w:val="00D050A1"/>
    <w:rsid w:val="00D0569B"/>
    <w:rsid w:val="00D060C1"/>
    <w:rsid w:val="00D063A8"/>
    <w:rsid w:val="00D07AFE"/>
    <w:rsid w:val="00D12246"/>
    <w:rsid w:val="00D145A6"/>
    <w:rsid w:val="00D169EC"/>
    <w:rsid w:val="00D17827"/>
    <w:rsid w:val="00D17E2B"/>
    <w:rsid w:val="00D17FBF"/>
    <w:rsid w:val="00D217DD"/>
    <w:rsid w:val="00D21AA8"/>
    <w:rsid w:val="00D26040"/>
    <w:rsid w:val="00D26866"/>
    <w:rsid w:val="00D2724F"/>
    <w:rsid w:val="00D27426"/>
    <w:rsid w:val="00D32FFE"/>
    <w:rsid w:val="00D34E65"/>
    <w:rsid w:val="00D35D89"/>
    <w:rsid w:val="00D401E2"/>
    <w:rsid w:val="00D40433"/>
    <w:rsid w:val="00D40B5A"/>
    <w:rsid w:val="00D40DAA"/>
    <w:rsid w:val="00D41657"/>
    <w:rsid w:val="00D42982"/>
    <w:rsid w:val="00D4326D"/>
    <w:rsid w:val="00D432C9"/>
    <w:rsid w:val="00D442ED"/>
    <w:rsid w:val="00D450E8"/>
    <w:rsid w:val="00D468AD"/>
    <w:rsid w:val="00D50424"/>
    <w:rsid w:val="00D52A53"/>
    <w:rsid w:val="00D55106"/>
    <w:rsid w:val="00D5563D"/>
    <w:rsid w:val="00D565A7"/>
    <w:rsid w:val="00D636E3"/>
    <w:rsid w:val="00D64279"/>
    <w:rsid w:val="00D67171"/>
    <w:rsid w:val="00D678CB"/>
    <w:rsid w:val="00D752CE"/>
    <w:rsid w:val="00D75BAF"/>
    <w:rsid w:val="00D75CBB"/>
    <w:rsid w:val="00D75E45"/>
    <w:rsid w:val="00D76524"/>
    <w:rsid w:val="00D766B7"/>
    <w:rsid w:val="00D7699A"/>
    <w:rsid w:val="00D80E35"/>
    <w:rsid w:val="00D82377"/>
    <w:rsid w:val="00D83238"/>
    <w:rsid w:val="00D83D0F"/>
    <w:rsid w:val="00D84AB8"/>
    <w:rsid w:val="00D85939"/>
    <w:rsid w:val="00D8643B"/>
    <w:rsid w:val="00D92CD3"/>
    <w:rsid w:val="00D947EC"/>
    <w:rsid w:val="00D94A3B"/>
    <w:rsid w:val="00D9618C"/>
    <w:rsid w:val="00D96561"/>
    <w:rsid w:val="00DA11B8"/>
    <w:rsid w:val="00DA1FC0"/>
    <w:rsid w:val="00DA2023"/>
    <w:rsid w:val="00DA2CB1"/>
    <w:rsid w:val="00DA3EED"/>
    <w:rsid w:val="00DA46B5"/>
    <w:rsid w:val="00DA4F2D"/>
    <w:rsid w:val="00DA5869"/>
    <w:rsid w:val="00DA5C58"/>
    <w:rsid w:val="00DA7A5E"/>
    <w:rsid w:val="00DB026B"/>
    <w:rsid w:val="00DB1200"/>
    <w:rsid w:val="00DB3A89"/>
    <w:rsid w:val="00DB5208"/>
    <w:rsid w:val="00DB5F27"/>
    <w:rsid w:val="00DB6E38"/>
    <w:rsid w:val="00DB7D5C"/>
    <w:rsid w:val="00DC05A9"/>
    <w:rsid w:val="00DC32B5"/>
    <w:rsid w:val="00DC3A9C"/>
    <w:rsid w:val="00DC45F1"/>
    <w:rsid w:val="00DC4986"/>
    <w:rsid w:val="00DC52A8"/>
    <w:rsid w:val="00DC568F"/>
    <w:rsid w:val="00DC704F"/>
    <w:rsid w:val="00DD30D8"/>
    <w:rsid w:val="00DD469D"/>
    <w:rsid w:val="00DD4766"/>
    <w:rsid w:val="00DD58EA"/>
    <w:rsid w:val="00DE0561"/>
    <w:rsid w:val="00DE32E9"/>
    <w:rsid w:val="00DE6F29"/>
    <w:rsid w:val="00DF4214"/>
    <w:rsid w:val="00E04A12"/>
    <w:rsid w:val="00E06453"/>
    <w:rsid w:val="00E06D66"/>
    <w:rsid w:val="00E0716E"/>
    <w:rsid w:val="00E10098"/>
    <w:rsid w:val="00E14930"/>
    <w:rsid w:val="00E20FD1"/>
    <w:rsid w:val="00E275F4"/>
    <w:rsid w:val="00E31DDD"/>
    <w:rsid w:val="00E32611"/>
    <w:rsid w:val="00E343CF"/>
    <w:rsid w:val="00E347A5"/>
    <w:rsid w:val="00E37780"/>
    <w:rsid w:val="00E37B61"/>
    <w:rsid w:val="00E47753"/>
    <w:rsid w:val="00E47891"/>
    <w:rsid w:val="00E507D4"/>
    <w:rsid w:val="00E52C0E"/>
    <w:rsid w:val="00E53E0A"/>
    <w:rsid w:val="00E5457D"/>
    <w:rsid w:val="00E55CDC"/>
    <w:rsid w:val="00E55D32"/>
    <w:rsid w:val="00E6063B"/>
    <w:rsid w:val="00E62554"/>
    <w:rsid w:val="00E65D26"/>
    <w:rsid w:val="00E67A38"/>
    <w:rsid w:val="00E72F9B"/>
    <w:rsid w:val="00E73B66"/>
    <w:rsid w:val="00E74A46"/>
    <w:rsid w:val="00E801E0"/>
    <w:rsid w:val="00E80A8A"/>
    <w:rsid w:val="00E8225E"/>
    <w:rsid w:val="00E82C7C"/>
    <w:rsid w:val="00E84E59"/>
    <w:rsid w:val="00E87963"/>
    <w:rsid w:val="00E87E4B"/>
    <w:rsid w:val="00E900A7"/>
    <w:rsid w:val="00E91321"/>
    <w:rsid w:val="00E920A2"/>
    <w:rsid w:val="00E923A4"/>
    <w:rsid w:val="00E9718A"/>
    <w:rsid w:val="00E97D63"/>
    <w:rsid w:val="00EA0539"/>
    <w:rsid w:val="00EA11EF"/>
    <w:rsid w:val="00EA1B38"/>
    <w:rsid w:val="00EA3420"/>
    <w:rsid w:val="00EA4774"/>
    <w:rsid w:val="00EA5014"/>
    <w:rsid w:val="00EA50C0"/>
    <w:rsid w:val="00EA53C3"/>
    <w:rsid w:val="00EA764C"/>
    <w:rsid w:val="00EB0693"/>
    <w:rsid w:val="00EB2490"/>
    <w:rsid w:val="00EB255E"/>
    <w:rsid w:val="00EB7533"/>
    <w:rsid w:val="00EB7688"/>
    <w:rsid w:val="00EC11F0"/>
    <w:rsid w:val="00EC44A5"/>
    <w:rsid w:val="00EC46C8"/>
    <w:rsid w:val="00EC6AE1"/>
    <w:rsid w:val="00ED0F4B"/>
    <w:rsid w:val="00EE0F79"/>
    <w:rsid w:val="00EE769D"/>
    <w:rsid w:val="00EF04F9"/>
    <w:rsid w:val="00EF59BD"/>
    <w:rsid w:val="00EF61D1"/>
    <w:rsid w:val="00EF7B67"/>
    <w:rsid w:val="00EF7C6E"/>
    <w:rsid w:val="00F00012"/>
    <w:rsid w:val="00F0040A"/>
    <w:rsid w:val="00F0108B"/>
    <w:rsid w:val="00F01869"/>
    <w:rsid w:val="00F02F4F"/>
    <w:rsid w:val="00F04718"/>
    <w:rsid w:val="00F04B38"/>
    <w:rsid w:val="00F0662F"/>
    <w:rsid w:val="00F06FFC"/>
    <w:rsid w:val="00F070A0"/>
    <w:rsid w:val="00F07229"/>
    <w:rsid w:val="00F10CF1"/>
    <w:rsid w:val="00F14717"/>
    <w:rsid w:val="00F14876"/>
    <w:rsid w:val="00F15491"/>
    <w:rsid w:val="00F15DB1"/>
    <w:rsid w:val="00F16E2C"/>
    <w:rsid w:val="00F17DF9"/>
    <w:rsid w:val="00F22907"/>
    <w:rsid w:val="00F24D40"/>
    <w:rsid w:val="00F25C8A"/>
    <w:rsid w:val="00F25E22"/>
    <w:rsid w:val="00F2648F"/>
    <w:rsid w:val="00F26C35"/>
    <w:rsid w:val="00F335B0"/>
    <w:rsid w:val="00F40D11"/>
    <w:rsid w:val="00F41965"/>
    <w:rsid w:val="00F42BAB"/>
    <w:rsid w:val="00F45809"/>
    <w:rsid w:val="00F47418"/>
    <w:rsid w:val="00F525AE"/>
    <w:rsid w:val="00F538BC"/>
    <w:rsid w:val="00F54B7F"/>
    <w:rsid w:val="00F568D2"/>
    <w:rsid w:val="00F6191C"/>
    <w:rsid w:val="00F62DB4"/>
    <w:rsid w:val="00F665D4"/>
    <w:rsid w:val="00F6688C"/>
    <w:rsid w:val="00F70020"/>
    <w:rsid w:val="00F712B8"/>
    <w:rsid w:val="00F72938"/>
    <w:rsid w:val="00F74607"/>
    <w:rsid w:val="00F7487D"/>
    <w:rsid w:val="00F812A0"/>
    <w:rsid w:val="00F82151"/>
    <w:rsid w:val="00F82322"/>
    <w:rsid w:val="00F83AFD"/>
    <w:rsid w:val="00F84EB1"/>
    <w:rsid w:val="00F86A6C"/>
    <w:rsid w:val="00F86C8A"/>
    <w:rsid w:val="00F870D4"/>
    <w:rsid w:val="00F8755D"/>
    <w:rsid w:val="00F87DCE"/>
    <w:rsid w:val="00F90BB0"/>
    <w:rsid w:val="00F927C2"/>
    <w:rsid w:val="00F95552"/>
    <w:rsid w:val="00FA167C"/>
    <w:rsid w:val="00FA198D"/>
    <w:rsid w:val="00FA1AC0"/>
    <w:rsid w:val="00FA3E16"/>
    <w:rsid w:val="00FA6C4A"/>
    <w:rsid w:val="00FA76FE"/>
    <w:rsid w:val="00FB3504"/>
    <w:rsid w:val="00FB3EFC"/>
    <w:rsid w:val="00FB5F28"/>
    <w:rsid w:val="00FB7985"/>
    <w:rsid w:val="00FC07AC"/>
    <w:rsid w:val="00FC22F1"/>
    <w:rsid w:val="00FC312B"/>
    <w:rsid w:val="00FC6814"/>
    <w:rsid w:val="00FC68FF"/>
    <w:rsid w:val="00FC6A43"/>
    <w:rsid w:val="00FC774D"/>
    <w:rsid w:val="00FC7CA3"/>
    <w:rsid w:val="00FD1C72"/>
    <w:rsid w:val="00FD41A5"/>
    <w:rsid w:val="00FD420E"/>
    <w:rsid w:val="00FD46E5"/>
    <w:rsid w:val="00FD73D8"/>
    <w:rsid w:val="00FE05C0"/>
    <w:rsid w:val="00FE10D3"/>
    <w:rsid w:val="00FE49B1"/>
    <w:rsid w:val="00FE6884"/>
    <w:rsid w:val="00FE7AE8"/>
    <w:rsid w:val="00FF04E7"/>
    <w:rsid w:val="00FF26B5"/>
    <w:rsid w:val="00FF354C"/>
    <w:rsid w:val="00FF60AD"/>
    <w:rsid w:val="00FF6FEE"/>
    <w:rsid w:val="00FF75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6B0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E3"/>
  </w:style>
  <w:style w:type="paragraph" w:styleId="Titre1">
    <w:name w:val="heading 1"/>
    <w:basedOn w:val="Normal"/>
    <w:next w:val="Normal"/>
    <w:link w:val="Titre1Car"/>
    <w:uiPriority w:val="9"/>
    <w:qFormat/>
    <w:rsid w:val="00EA1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63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81A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632D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36E3"/>
    <w:rPr>
      <w:rFonts w:asciiTheme="majorHAnsi" w:eastAsiaTheme="majorEastAsia" w:hAnsiTheme="majorHAnsi" w:cstheme="majorBidi"/>
      <w:color w:val="2F5496" w:themeColor="accent1" w:themeShade="BF"/>
      <w:sz w:val="26"/>
      <w:szCs w:val="26"/>
    </w:rPr>
  </w:style>
  <w:style w:type="paragraph" w:styleId="Paragraphedeliste">
    <w:name w:val="List Paragraph"/>
    <w:aliases w:val="List Paragraph (numbered (a)),Puce,Numbered list,List Paragraph1,Paragraphe de liste du rapport,t  BASdePAGE,AFM puces,Avenir,Paragraphe de liste (sdt),PUCES,Paragraphe de liste2,EC,Colorful List Accent 1,Table Heading"/>
    <w:basedOn w:val="Normal"/>
    <w:link w:val="ParagraphedelisteCar"/>
    <w:uiPriority w:val="34"/>
    <w:qFormat/>
    <w:rsid w:val="00D636E3"/>
    <w:pPr>
      <w:ind w:left="720"/>
      <w:contextualSpacing/>
    </w:pPr>
    <w:rPr>
      <w:lang w:val="en-GB"/>
    </w:rPr>
  </w:style>
  <w:style w:type="character" w:customStyle="1" w:styleId="ParagraphedelisteCar">
    <w:name w:val="Paragraphe de liste Car"/>
    <w:aliases w:val="List Paragraph (numbered (a)) Car,Puce Car,Numbered list Car,List Paragraph1 Car,Paragraphe de liste du rapport Car,t  BASdePAGE Car,AFM puces Car,Avenir Car,Paragraphe de liste (sdt) Car,PUCES Car,Paragraphe de liste2 Car,EC Car"/>
    <w:link w:val="Paragraphedeliste"/>
    <w:uiPriority w:val="34"/>
    <w:qFormat/>
    <w:locked/>
    <w:rsid w:val="00D636E3"/>
    <w:rPr>
      <w:lang w:val="en-GB"/>
    </w:rPr>
  </w:style>
  <w:style w:type="paragraph" w:customStyle="1" w:styleId="Body">
    <w:name w:val="Body"/>
    <w:rsid w:val="003019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rPr>
  </w:style>
  <w:style w:type="paragraph" w:styleId="Textedebulles">
    <w:name w:val="Balloon Text"/>
    <w:basedOn w:val="Normal"/>
    <w:link w:val="TextedebullesCar"/>
    <w:uiPriority w:val="99"/>
    <w:semiHidden/>
    <w:unhideWhenUsed/>
    <w:rsid w:val="00054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A04"/>
    <w:rPr>
      <w:rFonts w:ascii="Segoe UI" w:hAnsi="Segoe UI" w:cs="Segoe UI"/>
      <w:sz w:val="18"/>
      <w:szCs w:val="18"/>
    </w:rPr>
  </w:style>
  <w:style w:type="paragraph" w:styleId="En-tte">
    <w:name w:val="header"/>
    <w:basedOn w:val="Normal"/>
    <w:link w:val="En-tteCar"/>
    <w:uiPriority w:val="99"/>
    <w:unhideWhenUsed/>
    <w:rsid w:val="005361A4"/>
    <w:pPr>
      <w:tabs>
        <w:tab w:val="center" w:pos="4536"/>
        <w:tab w:val="right" w:pos="9072"/>
      </w:tabs>
      <w:spacing w:after="0" w:line="240" w:lineRule="auto"/>
    </w:pPr>
  </w:style>
  <w:style w:type="character" w:customStyle="1" w:styleId="En-tteCar">
    <w:name w:val="En-tête Car"/>
    <w:basedOn w:val="Policepardfaut"/>
    <w:link w:val="En-tte"/>
    <w:uiPriority w:val="99"/>
    <w:rsid w:val="005361A4"/>
  </w:style>
  <w:style w:type="paragraph" w:styleId="Pieddepage">
    <w:name w:val="footer"/>
    <w:basedOn w:val="Normal"/>
    <w:link w:val="PieddepageCar"/>
    <w:uiPriority w:val="99"/>
    <w:unhideWhenUsed/>
    <w:rsid w:val="00536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1A4"/>
  </w:style>
  <w:style w:type="paragraph" w:styleId="Notedebasdepage">
    <w:name w:val="footnote text"/>
    <w:aliases w:val="Note_BP,fn,Footnotes,Footnote ak,Footnote Text Char1 Char,fn Char1 Char,footnote text Char1 Char,ft Char1 Char,fn cafc Char1 Char,Footnote Text Char Char Char,fn Char Char Char,ft,single space,FOOTNOT,footnote text,12pt,Car Car Car"/>
    <w:basedOn w:val="Normal"/>
    <w:link w:val="NotedebasdepageCar"/>
    <w:unhideWhenUsed/>
    <w:rsid w:val="00CD3A76"/>
    <w:pPr>
      <w:spacing w:after="0" w:line="240" w:lineRule="auto"/>
    </w:pPr>
    <w:rPr>
      <w:sz w:val="20"/>
      <w:szCs w:val="20"/>
    </w:rPr>
  </w:style>
  <w:style w:type="character" w:customStyle="1" w:styleId="NotedebasdepageCar">
    <w:name w:val="Note de bas de page Car"/>
    <w:aliases w:val="Note_BP Car,fn Car,Footnotes Car,Footnote ak Car,Footnote Text Char1 Char Car,fn Char1 Char Car,footnote text Char1 Char Car,ft Char1 Char Car,fn cafc Char1 Char Car,Footnote Text Char Char Char Car,fn Char Char Char Car,ft Car"/>
    <w:basedOn w:val="Policepardfaut"/>
    <w:link w:val="Notedebasdepage"/>
    <w:rsid w:val="00CD3A76"/>
    <w:rPr>
      <w:sz w:val="20"/>
      <w:szCs w:val="20"/>
    </w:rPr>
  </w:style>
  <w:style w:type="character" w:styleId="Appelnotedebasdep">
    <w:name w:val="footnote reference"/>
    <w:aliases w:val="note bp,ftref,Error-Fußnotenzeichen5,Error-Fußnotenzeichen6,Error-Fußnotenzeichen3,Footnote symbol,PBO Footnote Reference,FR + (Complex) Arial,(Latin) 9 pt,(Complex) 10 pt + (Compl...,FR,footnote ref,PBO Footnote text,Footnote"/>
    <w:basedOn w:val="Policepardfaut"/>
    <w:unhideWhenUsed/>
    <w:rsid w:val="00CD3A76"/>
    <w:rPr>
      <w:vertAlign w:val="superscript"/>
    </w:rPr>
  </w:style>
  <w:style w:type="paragraph" w:customStyle="1" w:styleId="Default">
    <w:name w:val="Default"/>
    <w:rsid w:val="00500830"/>
    <w:pPr>
      <w:autoSpaceDE w:val="0"/>
      <w:autoSpaceDN w:val="0"/>
      <w:adjustRightInd w:val="0"/>
      <w:spacing w:after="0" w:line="240" w:lineRule="auto"/>
    </w:pPr>
    <w:rPr>
      <w:rFonts w:ascii="Segoe UI" w:hAnsi="Segoe UI" w:cs="Segoe UI"/>
      <w:color w:val="000000"/>
      <w:sz w:val="24"/>
      <w:szCs w:val="24"/>
    </w:rPr>
  </w:style>
  <w:style w:type="character" w:styleId="Marquedecommentaire">
    <w:name w:val="annotation reference"/>
    <w:basedOn w:val="Policepardfaut"/>
    <w:uiPriority w:val="99"/>
    <w:semiHidden/>
    <w:unhideWhenUsed/>
    <w:rsid w:val="00530C91"/>
    <w:rPr>
      <w:sz w:val="16"/>
      <w:szCs w:val="16"/>
    </w:rPr>
  </w:style>
  <w:style w:type="paragraph" w:styleId="Commentaire">
    <w:name w:val="annotation text"/>
    <w:basedOn w:val="Normal"/>
    <w:link w:val="CommentaireCar"/>
    <w:uiPriority w:val="99"/>
    <w:unhideWhenUsed/>
    <w:rsid w:val="00530C91"/>
    <w:pPr>
      <w:spacing w:line="240" w:lineRule="auto"/>
    </w:pPr>
    <w:rPr>
      <w:sz w:val="20"/>
      <w:szCs w:val="20"/>
    </w:rPr>
  </w:style>
  <w:style w:type="character" w:customStyle="1" w:styleId="CommentaireCar">
    <w:name w:val="Commentaire Car"/>
    <w:basedOn w:val="Policepardfaut"/>
    <w:link w:val="Commentaire"/>
    <w:uiPriority w:val="99"/>
    <w:rsid w:val="00530C91"/>
    <w:rPr>
      <w:sz w:val="20"/>
      <w:szCs w:val="20"/>
    </w:rPr>
  </w:style>
  <w:style w:type="paragraph" w:styleId="Objetducommentaire">
    <w:name w:val="annotation subject"/>
    <w:basedOn w:val="Commentaire"/>
    <w:next w:val="Commentaire"/>
    <w:link w:val="ObjetducommentaireCar"/>
    <w:uiPriority w:val="99"/>
    <w:semiHidden/>
    <w:unhideWhenUsed/>
    <w:rsid w:val="00530C91"/>
    <w:rPr>
      <w:b/>
      <w:bCs/>
    </w:rPr>
  </w:style>
  <w:style w:type="character" w:customStyle="1" w:styleId="ObjetducommentaireCar">
    <w:name w:val="Objet du commentaire Car"/>
    <w:basedOn w:val="CommentaireCar"/>
    <w:link w:val="Objetducommentaire"/>
    <w:uiPriority w:val="99"/>
    <w:semiHidden/>
    <w:rsid w:val="00530C91"/>
    <w:rPr>
      <w:b/>
      <w:bCs/>
      <w:sz w:val="20"/>
      <w:szCs w:val="20"/>
    </w:rPr>
  </w:style>
  <w:style w:type="character" w:customStyle="1" w:styleId="Titre1Car">
    <w:name w:val="Titre 1 Car"/>
    <w:basedOn w:val="Policepardfaut"/>
    <w:link w:val="Titre1"/>
    <w:uiPriority w:val="9"/>
    <w:rsid w:val="00EA1B38"/>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C81A1D"/>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C81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Note_BP Char,fn Char,Footnotes Char,Footnote ak Char,Footnote Text Char Char,Footnote Text Char1 Char Char,fn Char1 Char Char,footnote text Char1 Char Char,ft Char1 Char Char,fn cafc Char1 Char Char,Footnote Text Char Char Char Char"/>
    <w:basedOn w:val="Policepardfaut"/>
    <w:uiPriority w:val="99"/>
    <w:rsid w:val="00C81A1D"/>
    <w:rPr>
      <w:sz w:val="20"/>
      <w:szCs w:val="20"/>
      <w:lang w:val="fr-FR"/>
    </w:rPr>
  </w:style>
  <w:style w:type="paragraph" w:styleId="Lgende">
    <w:name w:val="caption"/>
    <w:basedOn w:val="Normal"/>
    <w:next w:val="Normal"/>
    <w:uiPriority w:val="35"/>
    <w:unhideWhenUsed/>
    <w:qFormat/>
    <w:rsid w:val="00C81A1D"/>
    <w:pPr>
      <w:keepNext/>
      <w:spacing w:after="0" w:line="240" w:lineRule="auto"/>
    </w:pPr>
    <w:rPr>
      <w:rFonts w:ascii="Century Gothic" w:hAnsi="Century Gothic"/>
      <w:b/>
      <w:bCs/>
      <w:color w:val="000000" w:themeColor="text1"/>
      <w:szCs w:val="18"/>
    </w:rPr>
  </w:style>
  <w:style w:type="paragraph" w:styleId="NormalWeb">
    <w:name w:val="Normal (Web)"/>
    <w:basedOn w:val="Normal"/>
    <w:uiPriority w:val="99"/>
    <w:unhideWhenUsed/>
    <w:rsid w:val="001E4496"/>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4209D0"/>
    <w:rPr>
      <w:color w:val="0000FF"/>
      <w:u w:val="single"/>
    </w:rPr>
  </w:style>
  <w:style w:type="paragraph" w:styleId="En-ttedetabledesmatires">
    <w:name w:val="TOC Heading"/>
    <w:basedOn w:val="Titre1"/>
    <w:next w:val="Normal"/>
    <w:uiPriority w:val="39"/>
    <w:unhideWhenUsed/>
    <w:qFormat/>
    <w:rsid w:val="00A126EA"/>
    <w:pPr>
      <w:outlineLvl w:val="9"/>
    </w:pPr>
  </w:style>
  <w:style w:type="paragraph" w:styleId="TM1">
    <w:name w:val="toc 1"/>
    <w:basedOn w:val="Normal"/>
    <w:next w:val="Normal"/>
    <w:autoRedefine/>
    <w:uiPriority w:val="39"/>
    <w:unhideWhenUsed/>
    <w:rsid w:val="00A126EA"/>
    <w:pPr>
      <w:spacing w:after="100"/>
    </w:pPr>
  </w:style>
  <w:style w:type="paragraph" w:styleId="TM2">
    <w:name w:val="toc 2"/>
    <w:basedOn w:val="Normal"/>
    <w:next w:val="Normal"/>
    <w:autoRedefine/>
    <w:uiPriority w:val="39"/>
    <w:unhideWhenUsed/>
    <w:rsid w:val="00A126EA"/>
    <w:pPr>
      <w:spacing w:after="100"/>
      <w:ind w:left="220"/>
    </w:pPr>
  </w:style>
  <w:style w:type="paragraph" w:styleId="TM3">
    <w:name w:val="toc 3"/>
    <w:basedOn w:val="Normal"/>
    <w:next w:val="Normal"/>
    <w:autoRedefine/>
    <w:uiPriority w:val="39"/>
    <w:unhideWhenUsed/>
    <w:rsid w:val="00A126EA"/>
    <w:pPr>
      <w:spacing w:after="100"/>
      <w:ind w:left="440"/>
    </w:pPr>
  </w:style>
  <w:style w:type="paragraph" w:customStyle="1" w:styleId="DESCRIPTIFDERAPPORT-F">
    <w:name w:val="DESCRIPTIF DE RAPPORT-F"/>
    <w:basedOn w:val="Normal"/>
    <w:link w:val="DESCRIPTIFDERAPPORT-FCar"/>
    <w:rsid w:val="00491621"/>
    <w:pPr>
      <w:spacing w:before="120" w:after="240" w:line="240" w:lineRule="auto"/>
      <w:ind w:left="900" w:right="992"/>
    </w:pPr>
    <w:rPr>
      <w:rFonts w:ascii="Arial" w:eastAsiaTheme="minorEastAsia" w:hAnsi="Arial"/>
      <w:b/>
      <w:caps/>
      <w:sz w:val="28"/>
      <w:szCs w:val="24"/>
      <w:lang w:val="fr-FR" w:eastAsia="fr-FR"/>
    </w:rPr>
  </w:style>
  <w:style w:type="character" w:customStyle="1" w:styleId="DESCRIPTIFDERAPPORT-FCar">
    <w:name w:val="DESCRIPTIF DE RAPPORT-F Car"/>
    <w:basedOn w:val="Policepardfaut"/>
    <w:link w:val="DESCRIPTIFDERAPPORT-F"/>
    <w:rsid w:val="00491621"/>
    <w:rPr>
      <w:rFonts w:ascii="Arial" w:eastAsiaTheme="minorEastAsia" w:hAnsi="Arial"/>
      <w:b/>
      <w:caps/>
      <w:sz w:val="28"/>
      <w:szCs w:val="24"/>
      <w:lang w:val="fr-FR" w:eastAsia="fr-FR"/>
    </w:rPr>
  </w:style>
  <w:style w:type="character" w:customStyle="1" w:styleId="tlid-translation">
    <w:name w:val="tlid-translation"/>
    <w:basedOn w:val="Policepardfaut"/>
    <w:rsid w:val="00A87024"/>
  </w:style>
  <w:style w:type="paragraph" w:styleId="PrformatHTML">
    <w:name w:val="HTML Preformatted"/>
    <w:basedOn w:val="Normal"/>
    <w:link w:val="PrformatHTMLCar"/>
    <w:uiPriority w:val="99"/>
    <w:semiHidden/>
    <w:unhideWhenUsed/>
    <w:rsid w:val="00A8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A87024"/>
    <w:rPr>
      <w:rFonts w:ascii="Courier New" w:eastAsia="Times New Roman" w:hAnsi="Courier New" w:cs="Courier New"/>
      <w:sz w:val="20"/>
      <w:szCs w:val="20"/>
    </w:rPr>
  </w:style>
  <w:style w:type="paragraph" w:styleId="Corpsdetexte">
    <w:name w:val="Body Text"/>
    <w:basedOn w:val="Normal"/>
    <w:link w:val="CorpsdetexteCar"/>
    <w:unhideWhenUsed/>
    <w:rsid w:val="00A87024"/>
    <w:pPr>
      <w:spacing w:after="120" w:line="240" w:lineRule="auto"/>
    </w:pPr>
    <w:rPr>
      <w:rFonts w:ascii="Bookman Old Style" w:eastAsia="Times New Roman" w:hAnsi="Bookman Old Style" w:cs="Times New Roman"/>
      <w:sz w:val="24"/>
      <w:szCs w:val="24"/>
      <w:lang w:val="en-GB"/>
    </w:rPr>
  </w:style>
  <w:style w:type="character" w:customStyle="1" w:styleId="CorpsdetexteCar">
    <w:name w:val="Corps de texte Car"/>
    <w:basedOn w:val="Policepardfaut"/>
    <w:link w:val="Corpsdetexte"/>
    <w:rsid w:val="00A87024"/>
    <w:rPr>
      <w:rFonts w:ascii="Bookman Old Style" w:eastAsia="Times New Roman" w:hAnsi="Bookman Old Style" w:cs="Times New Roman"/>
      <w:sz w:val="24"/>
      <w:szCs w:val="24"/>
      <w:lang w:val="en-GB"/>
    </w:rPr>
  </w:style>
  <w:style w:type="character" w:styleId="Accentuation">
    <w:name w:val="Emphasis"/>
    <w:basedOn w:val="Policepardfaut"/>
    <w:uiPriority w:val="20"/>
    <w:qFormat/>
    <w:rsid w:val="00A87024"/>
    <w:rPr>
      <w:i/>
      <w:iCs/>
    </w:rPr>
  </w:style>
  <w:style w:type="character" w:customStyle="1" w:styleId="st1">
    <w:name w:val="st1"/>
    <w:basedOn w:val="Policepardfaut"/>
    <w:rsid w:val="00134D1D"/>
  </w:style>
  <w:style w:type="character" w:customStyle="1" w:styleId="Titre4Car">
    <w:name w:val="Titre 4 Car"/>
    <w:basedOn w:val="Policepardfaut"/>
    <w:link w:val="Titre4"/>
    <w:uiPriority w:val="9"/>
    <w:rsid w:val="00632D06"/>
    <w:rPr>
      <w:rFonts w:asciiTheme="majorHAnsi" w:eastAsiaTheme="majorEastAsia" w:hAnsiTheme="majorHAnsi" w:cstheme="majorBidi"/>
      <w:i/>
      <w:iCs/>
      <w:color w:val="2F5496" w:themeColor="accent1" w:themeShade="BF"/>
    </w:rPr>
  </w:style>
  <w:style w:type="character" w:customStyle="1" w:styleId="s1">
    <w:name w:val="s1"/>
    <w:basedOn w:val="Policepardfaut"/>
    <w:rsid w:val="003E4CF6"/>
  </w:style>
  <w:style w:type="character" w:customStyle="1" w:styleId="e24kjd">
    <w:name w:val="e24kjd"/>
    <w:basedOn w:val="Policepardfaut"/>
    <w:rsid w:val="003E4CF6"/>
  </w:style>
  <w:style w:type="table" w:customStyle="1" w:styleId="TableauGrille5Fonc-Accentuation11">
    <w:name w:val="Tableau Grille 5 Foncé - Accentuation 11"/>
    <w:basedOn w:val="TableauNormal"/>
    <w:uiPriority w:val="50"/>
    <w:rsid w:val="00DD58E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vision">
    <w:name w:val="Revision"/>
    <w:hidden/>
    <w:uiPriority w:val="99"/>
    <w:semiHidden/>
    <w:rsid w:val="00415D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E3"/>
  </w:style>
  <w:style w:type="paragraph" w:styleId="Titre1">
    <w:name w:val="heading 1"/>
    <w:basedOn w:val="Normal"/>
    <w:next w:val="Normal"/>
    <w:link w:val="Titre1Car"/>
    <w:uiPriority w:val="9"/>
    <w:qFormat/>
    <w:rsid w:val="00EA1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63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81A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632D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636E3"/>
    <w:rPr>
      <w:rFonts w:asciiTheme="majorHAnsi" w:eastAsiaTheme="majorEastAsia" w:hAnsiTheme="majorHAnsi" w:cstheme="majorBidi"/>
      <w:color w:val="2F5496" w:themeColor="accent1" w:themeShade="BF"/>
      <w:sz w:val="26"/>
      <w:szCs w:val="26"/>
    </w:rPr>
  </w:style>
  <w:style w:type="paragraph" w:styleId="Paragraphedeliste">
    <w:name w:val="List Paragraph"/>
    <w:aliases w:val="List Paragraph (numbered (a)),Puce,Numbered list,List Paragraph1,Paragraphe de liste du rapport,t  BASdePAGE,AFM puces,Avenir,Paragraphe de liste (sdt),PUCES,Paragraphe de liste2,EC,Colorful List Accent 1,Table Heading"/>
    <w:basedOn w:val="Normal"/>
    <w:link w:val="ParagraphedelisteCar"/>
    <w:uiPriority w:val="34"/>
    <w:qFormat/>
    <w:rsid w:val="00D636E3"/>
    <w:pPr>
      <w:ind w:left="720"/>
      <w:contextualSpacing/>
    </w:pPr>
    <w:rPr>
      <w:lang w:val="en-GB"/>
    </w:rPr>
  </w:style>
  <w:style w:type="character" w:customStyle="1" w:styleId="ParagraphedelisteCar">
    <w:name w:val="Paragraphe de liste Car"/>
    <w:aliases w:val="List Paragraph (numbered (a)) Car,Puce Car,Numbered list Car,List Paragraph1 Car,Paragraphe de liste du rapport Car,t  BASdePAGE Car,AFM puces Car,Avenir Car,Paragraphe de liste (sdt) Car,PUCES Car,Paragraphe de liste2 Car,EC Car"/>
    <w:link w:val="Paragraphedeliste"/>
    <w:uiPriority w:val="34"/>
    <w:qFormat/>
    <w:locked/>
    <w:rsid w:val="00D636E3"/>
    <w:rPr>
      <w:lang w:val="en-GB"/>
    </w:rPr>
  </w:style>
  <w:style w:type="paragraph" w:customStyle="1" w:styleId="Body">
    <w:name w:val="Body"/>
    <w:rsid w:val="0030190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rPr>
  </w:style>
  <w:style w:type="paragraph" w:styleId="Textedebulles">
    <w:name w:val="Balloon Text"/>
    <w:basedOn w:val="Normal"/>
    <w:link w:val="TextedebullesCar"/>
    <w:uiPriority w:val="99"/>
    <w:semiHidden/>
    <w:unhideWhenUsed/>
    <w:rsid w:val="00054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A04"/>
    <w:rPr>
      <w:rFonts w:ascii="Segoe UI" w:hAnsi="Segoe UI" w:cs="Segoe UI"/>
      <w:sz w:val="18"/>
      <w:szCs w:val="18"/>
    </w:rPr>
  </w:style>
  <w:style w:type="paragraph" w:styleId="En-tte">
    <w:name w:val="header"/>
    <w:basedOn w:val="Normal"/>
    <w:link w:val="En-tteCar"/>
    <w:uiPriority w:val="99"/>
    <w:unhideWhenUsed/>
    <w:rsid w:val="005361A4"/>
    <w:pPr>
      <w:tabs>
        <w:tab w:val="center" w:pos="4536"/>
        <w:tab w:val="right" w:pos="9072"/>
      </w:tabs>
      <w:spacing w:after="0" w:line="240" w:lineRule="auto"/>
    </w:pPr>
  </w:style>
  <w:style w:type="character" w:customStyle="1" w:styleId="En-tteCar">
    <w:name w:val="En-tête Car"/>
    <w:basedOn w:val="Policepardfaut"/>
    <w:link w:val="En-tte"/>
    <w:uiPriority w:val="99"/>
    <w:rsid w:val="005361A4"/>
  </w:style>
  <w:style w:type="paragraph" w:styleId="Pieddepage">
    <w:name w:val="footer"/>
    <w:basedOn w:val="Normal"/>
    <w:link w:val="PieddepageCar"/>
    <w:uiPriority w:val="99"/>
    <w:unhideWhenUsed/>
    <w:rsid w:val="00536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61A4"/>
  </w:style>
  <w:style w:type="paragraph" w:styleId="Notedebasdepage">
    <w:name w:val="footnote text"/>
    <w:aliases w:val="Note_BP,fn,Footnotes,Footnote ak,Footnote Text Char1 Char,fn Char1 Char,footnote text Char1 Char,ft Char1 Char,fn cafc Char1 Char,Footnote Text Char Char Char,fn Char Char Char,ft,single space,FOOTNOT,footnote text,12pt,Car Car Car"/>
    <w:basedOn w:val="Normal"/>
    <w:link w:val="NotedebasdepageCar"/>
    <w:unhideWhenUsed/>
    <w:rsid w:val="00CD3A76"/>
    <w:pPr>
      <w:spacing w:after="0" w:line="240" w:lineRule="auto"/>
    </w:pPr>
    <w:rPr>
      <w:sz w:val="20"/>
      <w:szCs w:val="20"/>
    </w:rPr>
  </w:style>
  <w:style w:type="character" w:customStyle="1" w:styleId="NotedebasdepageCar">
    <w:name w:val="Note de bas de page Car"/>
    <w:aliases w:val="Note_BP Car,fn Car,Footnotes Car,Footnote ak Car,Footnote Text Char1 Char Car,fn Char1 Char Car,footnote text Char1 Char Car,ft Char1 Char Car,fn cafc Char1 Char Car,Footnote Text Char Char Char Car,fn Char Char Char Car,ft Car"/>
    <w:basedOn w:val="Policepardfaut"/>
    <w:link w:val="Notedebasdepage"/>
    <w:rsid w:val="00CD3A76"/>
    <w:rPr>
      <w:sz w:val="20"/>
      <w:szCs w:val="20"/>
    </w:rPr>
  </w:style>
  <w:style w:type="character" w:styleId="Appelnotedebasdep">
    <w:name w:val="footnote reference"/>
    <w:aliases w:val="note bp,ftref,Error-Fußnotenzeichen5,Error-Fußnotenzeichen6,Error-Fußnotenzeichen3,Footnote symbol,PBO Footnote Reference,FR + (Complex) Arial,(Latin) 9 pt,(Complex) 10 pt + (Compl...,FR,footnote ref,PBO Footnote text,Footnote"/>
    <w:basedOn w:val="Policepardfaut"/>
    <w:unhideWhenUsed/>
    <w:rsid w:val="00CD3A76"/>
    <w:rPr>
      <w:vertAlign w:val="superscript"/>
    </w:rPr>
  </w:style>
  <w:style w:type="paragraph" w:customStyle="1" w:styleId="Default">
    <w:name w:val="Default"/>
    <w:rsid w:val="00500830"/>
    <w:pPr>
      <w:autoSpaceDE w:val="0"/>
      <w:autoSpaceDN w:val="0"/>
      <w:adjustRightInd w:val="0"/>
      <w:spacing w:after="0" w:line="240" w:lineRule="auto"/>
    </w:pPr>
    <w:rPr>
      <w:rFonts w:ascii="Segoe UI" w:hAnsi="Segoe UI" w:cs="Segoe UI"/>
      <w:color w:val="000000"/>
      <w:sz w:val="24"/>
      <w:szCs w:val="24"/>
    </w:rPr>
  </w:style>
  <w:style w:type="character" w:styleId="Marquedecommentaire">
    <w:name w:val="annotation reference"/>
    <w:basedOn w:val="Policepardfaut"/>
    <w:uiPriority w:val="99"/>
    <w:semiHidden/>
    <w:unhideWhenUsed/>
    <w:rsid w:val="00530C91"/>
    <w:rPr>
      <w:sz w:val="16"/>
      <w:szCs w:val="16"/>
    </w:rPr>
  </w:style>
  <w:style w:type="paragraph" w:styleId="Commentaire">
    <w:name w:val="annotation text"/>
    <w:basedOn w:val="Normal"/>
    <w:link w:val="CommentaireCar"/>
    <w:uiPriority w:val="99"/>
    <w:unhideWhenUsed/>
    <w:rsid w:val="00530C91"/>
    <w:pPr>
      <w:spacing w:line="240" w:lineRule="auto"/>
    </w:pPr>
    <w:rPr>
      <w:sz w:val="20"/>
      <w:szCs w:val="20"/>
    </w:rPr>
  </w:style>
  <w:style w:type="character" w:customStyle="1" w:styleId="CommentaireCar">
    <w:name w:val="Commentaire Car"/>
    <w:basedOn w:val="Policepardfaut"/>
    <w:link w:val="Commentaire"/>
    <w:uiPriority w:val="99"/>
    <w:rsid w:val="00530C91"/>
    <w:rPr>
      <w:sz w:val="20"/>
      <w:szCs w:val="20"/>
    </w:rPr>
  </w:style>
  <w:style w:type="paragraph" w:styleId="Objetducommentaire">
    <w:name w:val="annotation subject"/>
    <w:basedOn w:val="Commentaire"/>
    <w:next w:val="Commentaire"/>
    <w:link w:val="ObjetducommentaireCar"/>
    <w:uiPriority w:val="99"/>
    <w:semiHidden/>
    <w:unhideWhenUsed/>
    <w:rsid w:val="00530C91"/>
    <w:rPr>
      <w:b/>
      <w:bCs/>
    </w:rPr>
  </w:style>
  <w:style w:type="character" w:customStyle="1" w:styleId="ObjetducommentaireCar">
    <w:name w:val="Objet du commentaire Car"/>
    <w:basedOn w:val="CommentaireCar"/>
    <w:link w:val="Objetducommentaire"/>
    <w:uiPriority w:val="99"/>
    <w:semiHidden/>
    <w:rsid w:val="00530C91"/>
    <w:rPr>
      <w:b/>
      <w:bCs/>
      <w:sz w:val="20"/>
      <w:szCs w:val="20"/>
    </w:rPr>
  </w:style>
  <w:style w:type="character" w:customStyle="1" w:styleId="Titre1Car">
    <w:name w:val="Titre 1 Car"/>
    <w:basedOn w:val="Policepardfaut"/>
    <w:link w:val="Titre1"/>
    <w:uiPriority w:val="9"/>
    <w:rsid w:val="00EA1B38"/>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C81A1D"/>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C81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aliases w:val="Note_BP Char,fn Char,Footnotes Char,Footnote ak Char,Footnote Text Char Char,Footnote Text Char1 Char Char,fn Char1 Char Char,footnote text Char1 Char Char,ft Char1 Char Char,fn cafc Char1 Char Char,Footnote Text Char Char Char Char"/>
    <w:basedOn w:val="Policepardfaut"/>
    <w:uiPriority w:val="99"/>
    <w:rsid w:val="00C81A1D"/>
    <w:rPr>
      <w:sz w:val="20"/>
      <w:szCs w:val="20"/>
      <w:lang w:val="fr-FR"/>
    </w:rPr>
  </w:style>
  <w:style w:type="paragraph" w:styleId="Lgende">
    <w:name w:val="caption"/>
    <w:basedOn w:val="Normal"/>
    <w:next w:val="Normal"/>
    <w:uiPriority w:val="35"/>
    <w:unhideWhenUsed/>
    <w:qFormat/>
    <w:rsid w:val="00C81A1D"/>
    <w:pPr>
      <w:keepNext/>
      <w:spacing w:after="0" w:line="240" w:lineRule="auto"/>
    </w:pPr>
    <w:rPr>
      <w:rFonts w:ascii="Century Gothic" w:hAnsi="Century Gothic"/>
      <w:b/>
      <w:bCs/>
      <w:color w:val="000000" w:themeColor="text1"/>
      <w:szCs w:val="18"/>
    </w:rPr>
  </w:style>
  <w:style w:type="paragraph" w:styleId="NormalWeb">
    <w:name w:val="Normal (Web)"/>
    <w:basedOn w:val="Normal"/>
    <w:uiPriority w:val="99"/>
    <w:unhideWhenUsed/>
    <w:rsid w:val="001E4496"/>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4209D0"/>
    <w:rPr>
      <w:color w:val="0000FF"/>
      <w:u w:val="single"/>
    </w:rPr>
  </w:style>
  <w:style w:type="paragraph" w:styleId="En-ttedetabledesmatires">
    <w:name w:val="TOC Heading"/>
    <w:basedOn w:val="Titre1"/>
    <w:next w:val="Normal"/>
    <w:uiPriority w:val="39"/>
    <w:unhideWhenUsed/>
    <w:qFormat/>
    <w:rsid w:val="00A126EA"/>
    <w:pPr>
      <w:outlineLvl w:val="9"/>
    </w:pPr>
  </w:style>
  <w:style w:type="paragraph" w:styleId="TM1">
    <w:name w:val="toc 1"/>
    <w:basedOn w:val="Normal"/>
    <w:next w:val="Normal"/>
    <w:autoRedefine/>
    <w:uiPriority w:val="39"/>
    <w:unhideWhenUsed/>
    <w:rsid w:val="00A126EA"/>
    <w:pPr>
      <w:spacing w:after="100"/>
    </w:pPr>
  </w:style>
  <w:style w:type="paragraph" w:styleId="TM2">
    <w:name w:val="toc 2"/>
    <w:basedOn w:val="Normal"/>
    <w:next w:val="Normal"/>
    <w:autoRedefine/>
    <w:uiPriority w:val="39"/>
    <w:unhideWhenUsed/>
    <w:rsid w:val="00A126EA"/>
    <w:pPr>
      <w:spacing w:after="100"/>
      <w:ind w:left="220"/>
    </w:pPr>
  </w:style>
  <w:style w:type="paragraph" w:styleId="TM3">
    <w:name w:val="toc 3"/>
    <w:basedOn w:val="Normal"/>
    <w:next w:val="Normal"/>
    <w:autoRedefine/>
    <w:uiPriority w:val="39"/>
    <w:unhideWhenUsed/>
    <w:rsid w:val="00A126EA"/>
    <w:pPr>
      <w:spacing w:after="100"/>
      <w:ind w:left="440"/>
    </w:pPr>
  </w:style>
  <w:style w:type="paragraph" w:customStyle="1" w:styleId="DESCRIPTIFDERAPPORT-F">
    <w:name w:val="DESCRIPTIF DE RAPPORT-F"/>
    <w:basedOn w:val="Normal"/>
    <w:link w:val="DESCRIPTIFDERAPPORT-FCar"/>
    <w:rsid w:val="00491621"/>
    <w:pPr>
      <w:spacing w:before="120" w:after="240" w:line="240" w:lineRule="auto"/>
      <w:ind w:left="900" w:right="992"/>
    </w:pPr>
    <w:rPr>
      <w:rFonts w:ascii="Arial" w:eastAsiaTheme="minorEastAsia" w:hAnsi="Arial"/>
      <w:b/>
      <w:caps/>
      <w:sz w:val="28"/>
      <w:szCs w:val="24"/>
      <w:lang w:val="fr-FR" w:eastAsia="fr-FR"/>
    </w:rPr>
  </w:style>
  <w:style w:type="character" w:customStyle="1" w:styleId="DESCRIPTIFDERAPPORT-FCar">
    <w:name w:val="DESCRIPTIF DE RAPPORT-F Car"/>
    <w:basedOn w:val="Policepardfaut"/>
    <w:link w:val="DESCRIPTIFDERAPPORT-F"/>
    <w:rsid w:val="00491621"/>
    <w:rPr>
      <w:rFonts w:ascii="Arial" w:eastAsiaTheme="minorEastAsia" w:hAnsi="Arial"/>
      <w:b/>
      <w:caps/>
      <w:sz w:val="28"/>
      <w:szCs w:val="24"/>
      <w:lang w:val="fr-FR" w:eastAsia="fr-FR"/>
    </w:rPr>
  </w:style>
  <w:style w:type="character" w:customStyle="1" w:styleId="tlid-translation">
    <w:name w:val="tlid-translation"/>
    <w:basedOn w:val="Policepardfaut"/>
    <w:rsid w:val="00A87024"/>
  </w:style>
  <w:style w:type="paragraph" w:styleId="PrformatHTML">
    <w:name w:val="HTML Preformatted"/>
    <w:basedOn w:val="Normal"/>
    <w:link w:val="PrformatHTMLCar"/>
    <w:uiPriority w:val="99"/>
    <w:semiHidden/>
    <w:unhideWhenUsed/>
    <w:rsid w:val="00A8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A87024"/>
    <w:rPr>
      <w:rFonts w:ascii="Courier New" w:eastAsia="Times New Roman" w:hAnsi="Courier New" w:cs="Courier New"/>
      <w:sz w:val="20"/>
      <w:szCs w:val="20"/>
    </w:rPr>
  </w:style>
  <w:style w:type="paragraph" w:styleId="Corpsdetexte">
    <w:name w:val="Body Text"/>
    <w:basedOn w:val="Normal"/>
    <w:link w:val="CorpsdetexteCar"/>
    <w:unhideWhenUsed/>
    <w:rsid w:val="00A87024"/>
    <w:pPr>
      <w:spacing w:after="120" w:line="240" w:lineRule="auto"/>
    </w:pPr>
    <w:rPr>
      <w:rFonts w:ascii="Bookman Old Style" w:eastAsia="Times New Roman" w:hAnsi="Bookman Old Style" w:cs="Times New Roman"/>
      <w:sz w:val="24"/>
      <w:szCs w:val="24"/>
      <w:lang w:val="en-GB"/>
    </w:rPr>
  </w:style>
  <w:style w:type="character" w:customStyle="1" w:styleId="CorpsdetexteCar">
    <w:name w:val="Corps de texte Car"/>
    <w:basedOn w:val="Policepardfaut"/>
    <w:link w:val="Corpsdetexte"/>
    <w:rsid w:val="00A87024"/>
    <w:rPr>
      <w:rFonts w:ascii="Bookman Old Style" w:eastAsia="Times New Roman" w:hAnsi="Bookman Old Style" w:cs="Times New Roman"/>
      <w:sz w:val="24"/>
      <w:szCs w:val="24"/>
      <w:lang w:val="en-GB"/>
    </w:rPr>
  </w:style>
  <w:style w:type="character" w:styleId="Accentuation">
    <w:name w:val="Emphasis"/>
    <w:basedOn w:val="Policepardfaut"/>
    <w:uiPriority w:val="20"/>
    <w:qFormat/>
    <w:rsid w:val="00A87024"/>
    <w:rPr>
      <w:i/>
      <w:iCs/>
    </w:rPr>
  </w:style>
  <w:style w:type="character" w:customStyle="1" w:styleId="st1">
    <w:name w:val="st1"/>
    <w:basedOn w:val="Policepardfaut"/>
    <w:rsid w:val="00134D1D"/>
  </w:style>
  <w:style w:type="character" w:customStyle="1" w:styleId="Titre4Car">
    <w:name w:val="Titre 4 Car"/>
    <w:basedOn w:val="Policepardfaut"/>
    <w:link w:val="Titre4"/>
    <w:uiPriority w:val="9"/>
    <w:rsid w:val="00632D06"/>
    <w:rPr>
      <w:rFonts w:asciiTheme="majorHAnsi" w:eastAsiaTheme="majorEastAsia" w:hAnsiTheme="majorHAnsi" w:cstheme="majorBidi"/>
      <w:i/>
      <w:iCs/>
      <w:color w:val="2F5496" w:themeColor="accent1" w:themeShade="BF"/>
    </w:rPr>
  </w:style>
  <w:style w:type="character" w:customStyle="1" w:styleId="s1">
    <w:name w:val="s1"/>
    <w:basedOn w:val="Policepardfaut"/>
    <w:rsid w:val="003E4CF6"/>
  </w:style>
  <w:style w:type="character" w:customStyle="1" w:styleId="e24kjd">
    <w:name w:val="e24kjd"/>
    <w:basedOn w:val="Policepardfaut"/>
    <w:rsid w:val="003E4CF6"/>
  </w:style>
  <w:style w:type="table" w:customStyle="1" w:styleId="TableauGrille5Fonc-Accentuation11">
    <w:name w:val="Tableau Grille 5 Foncé - Accentuation 11"/>
    <w:basedOn w:val="TableauNormal"/>
    <w:uiPriority w:val="50"/>
    <w:rsid w:val="00DD58E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Rvision">
    <w:name w:val="Revision"/>
    <w:hidden/>
    <w:uiPriority w:val="99"/>
    <w:semiHidden/>
    <w:rsid w:val="00415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531">
      <w:bodyDiv w:val="1"/>
      <w:marLeft w:val="0"/>
      <w:marRight w:val="0"/>
      <w:marTop w:val="0"/>
      <w:marBottom w:val="0"/>
      <w:divBdr>
        <w:top w:val="none" w:sz="0" w:space="0" w:color="auto"/>
        <w:left w:val="none" w:sz="0" w:space="0" w:color="auto"/>
        <w:bottom w:val="none" w:sz="0" w:space="0" w:color="auto"/>
        <w:right w:val="none" w:sz="0" w:space="0" w:color="auto"/>
      </w:divBdr>
      <w:divsChild>
        <w:div w:id="1141654429">
          <w:marLeft w:val="547"/>
          <w:marRight w:val="0"/>
          <w:marTop w:val="0"/>
          <w:marBottom w:val="0"/>
          <w:divBdr>
            <w:top w:val="none" w:sz="0" w:space="0" w:color="auto"/>
            <w:left w:val="none" w:sz="0" w:space="0" w:color="auto"/>
            <w:bottom w:val="none" w:sz="0" w:space="0" w:color="auto"/>
            <w:right w:val="none" w:sz="0" w:space="0" w:color="auto"/>
          </w:divBdr>
        </w:div>
      </w:divsChild>
    </w:div>
    <w:div w:id="12540052">
      <w:bodyDiv w:val="1"/>
      <w:marLeft w:val="0"/>
      <w:marRight w:val="0"/>
      <w:marTop w:val="0"/>
      <w:marBottom w:val="0"/>
      <w:divBdr>
        <w:top w:val="none" w:sz="0" w:space="0" w:color="auto"/>
        <w:left w:val="none" w:sz="0" w:space="0" w:color="auto"/>
        <w:bottom w:val="none" w:sz="0" w:space="0" w:color="auto"/>
        <w:right w:val="none" w:sz="0" w:space="0" w:color="auto"/>
      </w:divBdr>
    </w:div>
    <w:div w:id="14774157">
      <w:bodyDiv w:val="1"/>
      <w:marLeft w:val="0"/>
      <w:marRight w:val="0"/>
      <w:marTop w:val="0"/>
      <w:marBottom w:val="0"/>
      <w:divBdr>
        <w:top w:val="none" w:sz="0" w:space="0" w:color="auto"/>
        <w:left w:val="none" w:sz="0" w:space="0" w:color="auto"/>
        <w:bottom w:val="none" w:sz="0" w:space="0" w:color="auto"/>
        <w:right w:val="none" w:sz="0" w:space="0" w:color="auto"/>
      </w:divBdr>
      <w:divsChild>
        <w:div w:id="1093664911">
          <w:marLeft w:val="547"/>
          <w:marRight w:val="0"/>
          <w:marTop w:val="0"/>
          <w:marBottom w:val="0"/>
          <w:divBdr>
            <w:top w:val="none" w:sz="0" w:space="0" w:color="auto"/>
            <w:left w:val="none" w:sz="0" w:space="0" w:color="auto"/>
            <w:bottom w:val="none" w:sz="0" w:space="0" w:color="auto"/>
            <w:right w:val="none" w:sz="0" w:space="0" w:color="auto"/>
          </w:divBdr>
        </w:div>
      </w:divsChild>
    </w:div>
    <w:div w:id="17313993">
      <w:bodyDiv w:val="1"/>
      <w:marLeft w:val="0"/>
      <w:marRight w:val="0"/>
      <w:marTop w:val="0"/>
      <w:marBottom w:val="0"/>
      <w:divBdr>
        <w:top w:val="none" w:sz="0" w:space="0" w:color="auto"/>
        <w:left w:val="none" w:sz="0" w:space="0" w:color="auto"/>
        <w:bottom w:val="none" w:sz="0" w:space="0" w:color="auto"/>
        <w:right w:val="none" w:sz="0" w:space="0" w:color="auto"/>
      </w:divBdr>
    </w:div>
    <w:div w:id="42559189">
      <w:bodyDiv w:val="1"/>
      <w:marLeft w:val="0"/>
      <w:marRight w:val="0"/>
      <w:marTop w:val="0"/>
      <w:marBottom w:val="0"/>
      <w:divBdr>
        <w:top w:val="none" w:sz="0" w:space="0" w:color="auto"/>
        <w:left w:val="none" w:sz="0" w:space="0" w:color="auto"/>
        <w:bottom w:val="none" w:sz="0" w:space="0" w:color="auto"/>
        <w:right w:val="none" w:sz="0" w:space="0" w:color="auto"/>
      </w:divBdr>
    </w:div>
    <w:div w:id="84805460">
      <w:bodyDiv w:val="1"/>
      <w:marLeft w:val="0"/>
      <w:marRight w:val="0"/>
      <w:marTop w:val="0"/>
      <w:marBottom w:val="0"/>
      <w:divBdr>
        <w:top w:val="none" w:sz="0" w:space="0" w:color="auto"/>
        <w:left w:val="none" w:sz="0" w:space="0" w:color="auto"/>
        <w:bottom w:val="none" w:sz="0" w:space="0" w:color="auto"/>
        <w:right w:val="none" w:sz="0" w:space="0" w:color="auto"/>
      </w:divBdr>
      <w:divsChild>
        <w:div w:id="1818187343">
          <w:marLeft w:val="547"/>
          <w:marRight w:val="0"/>
          <w:marTop w:val="120"/>
          <w:marBottom w:val="0"/>
          <w:divBdr>
            <w:top w:val="none" w:sz="0" w:space="0" w:color="auto"/>
            <w:left w:val="none" w:sz="0" w:space="0" w:color="auto"/>
            <w:bottom w:val="none" w:sz="0" w:space="0" w:color="auto"/>
            <w:right w:val="none" w:sz="0" w:space="0" w:color="auto"/>
          </w:divBdr>
        </w:div>
        <w:div w:id="428475643">
          <w:marLeft w:val="547"/>
          <w:marRight w:val="0"/>
          <w:marTop w:val="120"/>
          <w:marBottom w:val="0"/>
          <w:divBdr>
            <w:top w:val="none" w:sz="0" w:space="0" w:color="auto"/>
            <w:left w:val="none" w:sz="0" w:space="0" w:color="auto"/>
            <w:bottom w:val="none" w:sz="0" w:space="0" w:color="auto"/>
            <w:right w:val="none" w:sz="0" w:space="0" w:color="auto"/>
          </w:divBdr>
        </w:div>
        <w:div w:id="1702239541">
          <w:marLeft w:val="547"/>
          <w:marRight w:val="0"/>
          <w:marTop w:val="120"/>
          <w:marBottom w:val="0"/>
          <w:divBdr>
            <w:top w:val="none" w:sz="0" w:space="0" w:color="auto"/>
            <w:left w:val="none" w:sz="0" w:space="0" w:color="auto"/>
            <w:bottom w:val="none" w:sz="0" w:space="0" w:color="auto"/>
            <w:right w:val="none" w:sz="0" w:space="0" w:color="auto"/>
          </w:divBdr>
        </w:div>
      </w:divsChild>
    </w:div>
    <w:div w:id="88237851">
      <w:bodyDiv w:val="1"/>
      <w:marLeft w:val="0"/>
      <w:marRight w:val="0"/>
      <w:marTop w:val="0"/>
      <w:marBottom w:val="0"/>
      <w:divBdr>
        <w:top w:val="none" w:sz="0" w:space="0" w:color="auto"/>
        <w:left w:val="none" w:sz="0" w:space="0" w:color="auto"/>
        <w:bottom w:val="none" w:sz="0" w:space="0" w:color="auto"/>
        <w:right w:val="none" w:sz="0" w:space="0" w:color="auto"/>
      </w:divBdr>
    </w:div>
    <w:div w:id="99567876">
      <w:bodyDiv w:val="1"/>
      <w:marLeft w:val="0"/>
      <w:marRight w:val="0"/>
      <w:marTop w:val="0"/>
      <w:marBottom w:val="0"/>
      <w:divBdr>
        <w:top w:val="none" w:sz="0" w:space="0" w:color="auto"/>
        <w:left w:val="none" w:sz="0" w:space="0" w:color="auto"/>
        <w:bottom w:val="none" w:sz="0" w:space="0" w:color="auto"/>
        <w:right w:val="none" w:sz="0" w:space="0" w:color="auto"/>
      </w:divBdr>
      <w:divsChild>
        <w:div w:id="2016346135">
          <w:marLeft w:val="547"/>
          <w:marRight w:val="0"/>
          <w:marTop w:val="0"/>
          <w:marBottom w:val="0"/>
          <w:divBdr>
            <w:top w:val="none" w:sz="0" w:space="0" w:color="auto"/>
            <w:left w:val="none" w:sz="0" w:space="0" w:color="auto"/>
            <w:bottom w:val="none" w:sz="0" w:space="0" w:color="auto"/>
            <w:right w:val="none" w:sz="0" w:space="0" w:color="auto"/>
          </w:divBdr>
        </w:div>
      </w:divsChild>
    </w:div>
    <w:div w:id="108402572">
      <w:bodyDiv w:val="1"/>
      <w:marLeft w:val="0"/>
      <w:marRight w:val="0"/>
      <w:marTop w:val="0"/>
      <w:marBottom w:val="0"/>
      <w:divBdr>
        <w:top w:val="none" w:sz="0" w:space="0" w:color="auto"/>
        <w:left w:val="none" w:sz="0" w:space="0" w:color="auto"/>
        <w:bottom w:val="none" w:sz="0" w:space="0" w:color="auto"/>
        <w:right w:val="none" w:sz="0" w:space="0" w:color="auto"/>
      </w:divBdr>
    </w:div>
    <w:div w:id="130754417">
      <w:bodyDiv w:val="1"/>
      <w:marLeft w:val="0"/>
      <w:marRight w:val="0"/>
      <w:marTop w:val="0"/>
      <w:marBottom w:val="0"/>
      <w:divBdr>
        <w:top w:val="none" w:sz="0" w:space="0" w:color="auto"/>
        <w:left w:val="none" w:sz="0" w:space="0" w:color="auto"/>
        <w:bottom w:val="none" w:sz="0" w:space="0" w:color="auto"/>
        <w:right w:val="none" w:sz="0" w:space="0" w:color="auto"/>
      </w:divBdr>
    </w:div>
    <w:div w:id="143665211">
      <w:bodyDiv w:val="1"/>
      <w:marLeft w:val="0"/>
      <w:marRight w:val="0"/>
      <w:marTop w:val="0"/>
      <w:marBottom w:val="0"/>
      <w:divBdr>
        <w:top w:val="none" w:sz="0" w:space="0" w:color="auto"/>
        <w:left w:val="none" w:sz="0" w:space="0" w:color="auto"/>
        <w:bottom w:val="none" w:sz="0" w:space="0" w:color="auto"/>
        <w:right w:val="none" w:sz="0" w:space="0" w:color="auto"/>
      </w:divBdr>
    </w:div>
    <w:div w:id="165901594">
      <w:bodyDiv w:val="1"/>
      <w:marLeft w:val="0"/>
      <w:marRight w:val="0"/>
      <w:marTop w:val="0"/>
      <w:marBottom w:val="0"/>
      <w:divBdr>
        <w:top w:val="none" w:sz="0" w:space="0" w:color="auto"/>
        <w:left w:val="none" w:sz="0" w:space="0" w:color="auto"/>
        <w:bottom w:val="none" w:sz="0" w:space="0" w:color="auto"/>
        <w:right w:val="none" w:sz="0" w:space="0" w:color="auto"/>
      </w:divBdr>
    </w:div>
    <w:div w:id="188375295">
      <w:bodyDiv w:val="1"/>
      <w:marLeft w:val="0"/>
      <w:marRight w:val="0"/>
      <w:marTop w:val="0"/>
      <w:marBottom w:val="0"/>
      <w:divBdr>
        <w:top w:val="none" w:sz="0" w:space="0" w:color="auto"/>
        <w:left w:val="none" w:sz="0" w:space="0" w:color="auto"/>
        <w:bottom w:val="none" w:sz="0" w:space="0" w:color="auto"/>
        <w:right w:val="none" w:sz="0" w:space="0" w:color="auto"/>
      </w:divBdr>
      <w:divsChild>
        <w:div w:id="920336020">
          <w:marLeft w:val="446"/>
          <w:marRight w:val="0"/>
          <w:marTop w:val="0"/>
          <w:marBottom w:val="0"/>
          <w:divBdr>
            <w:top w:val="none" w:sz="0" w:space="0" w:color="auto"/>
            <w:left w:val="none" w:sz="0" w:space="0" w:color="auto"/>
            <w:bottom w:val="none" w:sz="0" w:space="0" w:color="auto"/>
            <w:right w:val="none" w:sz="0" w:space="0" w:color="auto"/>
          </w:divBdr>
        </w:div>
        <w:div w:id="1828016945">
          <w:marLeft w:val="446"/>
          <w:marRight w:val="0"/>
          <w:marTop w:val="0"/>
          <w:marBottom w:val="0"/>
          <w:divBdr>
            <w:top w:val="none" w:sz="0" w:space="0" w:color="auto"/>
            <w:left w:val="none" w:sz="0" w:space="0" w:color="auto"/>
            <w:bottom w:val="none" w:sz="0" w:space="0" w:color="auto"/>
            <w:right w:val="none" w:sz="0" w:space="0" w:color="auto"/>
          </w:divBdr>
        </w:div>
        <w:div w:id="1869950064">
          <w:marLeft w:val="446"/>
          <w:marRight w:val="0"/>
          <w:marTop w:val="0"/>
          <w:marBottom w:val="0"/>
          <w:divBdr>
            <w:top w:val="none" w:sz="0" w:space="0" w:color="auto"/>
            <w:left w:val="none" w:sz="0" w:space="0" w:color="auto"/>
            <w:bottom w:val="none" w:sz="0" w:space="0" w:color="auto"/>
            <w:right w:val="none" w:sz="0" w:space="0" w:color="auto"/>
          </w:divBdr>
        </w:div>
        <w:div w:id="422456261">
          <w:marLeft w:val="446"/>
          <w:marRight w:val="0"/>
          <w:marTop w:val="0"/>
          <w:marBottom w:val="0"/>
          <w:divBdr>
            <w:top w:val="none" w:sz="0" w:space="0" w:color="auto"/>
            <w:left w:val="none" w:sz="0" w:space="0" w:color="auto"/>
            <w:bottom w:val="none" w:sz="0" w:space="0" w:color="auto"/>
            <w:right w:val="none" w:sz="0" w:space="0" w:color="auto"/>
          </w:divBdr>
        </w:div>
        <w:div w:id="1635017618">
          <w:marLeft w:val="446"/>
          <w:marRight w:val="0"/>
          <w:marTop w:val="0"/>
          <w:marBottom w:val="0"/>
          <w:divBdr>
            <w:top w:val="none" w:sz="0" w:space="0" w:color="auto"/>
            <w:left w:val="none" w:sz="0" w:space="0" w:color="auto"/>
            <w:bottom w:val="none" w:sz="0" w:space="0" w:color="auto"/>
            <w:right w:val="none" w:sz="0" w:space="0" w:color="auto"/>
          </w:divBdr>
        </w:div>
        <w:div w:id="1354503197">
          <w:marLeft w:val="446"/>
          <w:marRight w:val="0"/>
          <w:marTop w:val="0"/>
          <w:marBottom w:val="0"/>
          <w:divBdr>
            <w:top w:val="none" w:sz="0" w:space="0" w:color="auto"/>
            <w:left w:val="none" w:sz="0" w:space="0" w:color="auto"/>
            <w:bottom w:val="none" w:sz="0" w:space="0" w:color="auto"/>
            <w:right w:val="none" w:sz="0" w:space="0" w:color="auto"/>
          </w:divBdr>
        </w:div>
        <w:div w:id="1276521205">
          <w:marLeft w:val="446"/>
          <w:marRight w:val="0"/>
          <w:marTop w:val="0"/>
          <w:marBottom w:val="0"/>
          <w:divBdr>
            <w:top w:val="none" w:sz="0" w:space="0" w:color="auto"/>
            <w:left w:val="none" w:sz="0" w:space="0" w:color="auto"/>
            <w:bottom w:val="none" w:sz="0" w:space="0" w:color="auto"/>
            <w:right w:val="none" w:sz="0" w:space="0" w:color="auto"/>
          </w:divBdr>
        </w:div>
        <w:div w:id="2032105159">
          <w:marLeft w:val="446"/>
          <w:marRight w:val="0"/>
          <w:marTop w:val="0"/>
          <w:marBottom w:val="0"/>
          <w:divBdr>
            <w:top w:val="none" w:sz="0" w:space="0" w:color="auto"/>
            <w:left w:val="none" w:sz="0" w:space="0" w:color="auto"/>
            <w:bottom w:val="none" w:sz="0" w:space="0" w:color="auto"/>
            <w:right w:val="none" w:sz="0" w:space="0" w:color="auto"/>
          </w:divBdr>
        </w:div>
        <w:div w:id="1391879828">
          <w:marLeft w:val="446"/>
          <w:marRight w:val="0"/>
          <w:marTop w:val="0"/>
          <w:marBottom w:val="0"/>
          <w:divBdr>
            <w:top w:val="none" w:sz="0" w:space="0" w:color="auto"/>
            <w:left w:val="none" w:sz="0" w:space="0" w:color="auto"/>
            <w:bottom w:val="none" w:sz="0" w:space="0" w:color="auto"/>
            <w:right w:val="none" w:sz="0" w:space="0" w:color="auto"/>
          </w:divBdr>
        </w:div>
        <w:div w:id="499390859">
          <w:marLeft w:val="446"/>
          <w:marRight w:val="0"/>
          <w:marTop w:val="0"/>
          <w:marBottom w:val="0"/>
          <w:divBdr>
            <w:top w:val="none" w:sz="0" w:space="0" w:color="auto"/>
            <w:left w:val="none" w:sz="0" w:space="0" w:color="auto"/>
            <w:bottom w:val="none" w:sz="0" w:space="0" w:color="auto"/>
            <w:right w:val="none" w:sz="0" w:space="0" w:color="auto"/>
          </w:divBdr>
        </w:div>
        <w:div w:id="930433053">
          <w:marLeft w:val="446"/>
          <w:marRight w:val="0"/>
          <w:marTop w:val="0"/>
          <w:marBottom w:val="0"/>
          <w:divBdr>
            <w:top w:val="none" w:sz="0" w:space="0" w:color="auto"/>
            <w:left w:val="none" w:sz="0" w:space="0" w:color="auto"/>
            <w:bottom w:val="none" w:sz="0" w:space="0" w:color="auto"/>
            <w:right w:val="none" w:sz="0" w:space="0" w:color="auto"/>
          </w:divBdr>
        </w:div>
        <w:div w:id="279798344">
          <w:marLeft w:val="446"/>
          <w:marRight w:val="0"/>
          <w:marTop w:val="0"/>
          <w:marBottom w:val="0"/>
          <w:divBdr>
            <w:top w:val="none" w:sz="0" w:space="0" w:color="auto"/>
            <w:left w:val="none" w:sz="0" w:space="0" w:color="auto"/>
            <w:bottom w:val="none" w:sz="0" w:space="0" w:color="auto"/>
            <w:right w:val="none" w:sz="0" w:space="0" w:color="auto"/>
          </w:divBdr>
        </w:div>
        <w:div w:id="204161">
          <w:marLeft w:val="446"/>
          <w:marRight w:val="0"/>
          <w:marTop w:val="0"/>
          <w:marBottom w:val="0"/>
          <w:divBdr>
            <w:top w:val="none" w:sz="0" w:space="0" w:color="auto"/>
            <w:left w:val="none" w:sz="0" w:space="0" w:color="auto"/>
            <w:bottom w:val="none" w:sz="0" w:space="0" w:color="auto"/>
            <w:right w:val="none" w:sz="0" w:space="0" w:color="auto"/>
          </w:divBdr>
        </w:div>
        <w:div w:id="115146900">
          <w:marLeft w:val="446"/>
          <w:marRight w:val="0"/>
          <w:marTop w:val="0"/>
          <w:marBottom w:val="0"/>
          <w:divBdr>
            <w:top w:val="none" w:sz="0" w:space="0" w:color="auto"/>
            <w:left w:val="none" w:sz="0" w:space="0" w:color="auto"/>
            <w:bottom w:val="none" w:sz="0" w:space="0" w:color="auto"/>
            <w:right w:val="none" w:sz="0" w:space="0" w:color="auto"/>
          </w:divBdr>
        </w:div>
        <w:div w:id="1857689108">
          <w:marLeft w:val="446"/>
          <w:marRight w:val="0"/>
          <w:marTop w:val="0"/>
          <w:marBottom w:val="0"/>
          <w:divBdr>
            <w:top w:val="none" w:sz="0" w:space="0" w:color="auto"/>
            <w:left w:val="none" w:sz="0" w:space="0" w:color="auto"/>
            <w:bottom w:val="none" w:sz="0" w:space="0" w:color="auto"/>
            <w:right w:val="none" w:sz="0" w:space="0" w:color="auto"/>
          </w:divBdr>
        </w:div>
      </w:divsChild>
    </w:div>
    <w:div w:id="202328109">
      <w:bodyDiv w:val="1"/>
      <w:marLeft w:val="0"/>
      <w:marRight w:val="0"/>
      <w:marTop w:val="0"/>
      <w:marBottom w:val="0"/>
      <w:divBdr>
        <w:top w:val="none" w:sz="0" w:space="0" w:color="auto"/>
        <w:left w:val="none" w:sz="0" w:space="0" w:color="auto"/>
        <w:bottom w:val="none" w:sz="0" w:space="0" w:color="auto"/>
        <w:right w:val="none" w:sz="0" w:space="0" w:color="auto"/>
      </w:divBdr>
    </w:div>
    <w:div w:id="203636224">
      <w:bodyDiv w:val="1"/>
      <w:marLeft w:val="0"/>
      <w:marRight w:val="0"/>
      <w:marTop w:val="0"/>
      <w:marBottom w:val="0"/>
      <w:divBdr>
        <w:top w:val="none" w:sz="0" w:space="0" w:color="auto"/>
        <w:left w:val="none" w:sz="0" w:space="0" w:color="auto"/>
        <w:bottom w:val="none" w:sz="0" w:space="0" w:color="auto"/>
        <w:right w:val="none" w:sz="0" w:space="0" w:color="auto"/>
      </w:divBdr>
      <w:divsChild>
        <w:div w:id="317733856">
          <w:marLeft w:val="547"/>
          <w:marRight w:val="0"/>
          <w:marTop w:val="0"/>
          <w:marBottom w:val="0"/>
          <w:divBdr>
            <w:top w:val="none" w:sz="0" w:space="0" w:color="auto"/>
            <w:left w:val="none" w:sz="0" w:space="0" w:color="auto"/>
            <w:bottom w:val="none" w:sz="0" w:space="0" w:color="auto"/>
            <w:right w:val="none" w:sz="0" w:space="0" w:color="auto"/>
          </w:divBdr>
        </w:div>
      </w:divsChild>
    </w:div>
    <w:div w:id="260797550">
      <w:bodyDiv w:val="1"/>
      <w:marLeft w:val="0"/>
      <w:marRight w:val="0"/>
      <w:marTop w:val="0"/>
      <w:marBottom w:val="0"/>
      <w:divBdr>
        <w:top w:val="none" w:sz="0" w:space="0" w:color="auto"/>
        <w:left w:val="none" w:sz="0" w:space="0" w:color="auto"/>
        <w:bottom w:val="none" w:sz="0" w:space="0" w:color="auto"/>
        <w:right w:val="none" w:sz="0" w:space="0" w:color="auto"/>
      </w:divBdr>
    </w:div>
    <w:div w:id="271978373">
      <w:bodyDiv w:val="1"/>
      <w:marLeft w:val="0"/>
      <w:marRight w:val="0"/>
      <w:marTop w:val="0"/>
      <w:marBottom w:val="0"/>
      <w:divBdr>
        <w:top w:val="none" w:sz="0" w:space="0" w:color="auto"/>
        <w:left w:val="none" w:sz="0" w:space="0" w:color="auto"/>
        <w:bottom w:val="none" w:sz="0" w:space="0" w:color="auto"/>
        <w:right w:val="none" w:sz="0" w:space="0" w:color="auto"/>
      </w:divBdr>
    </w:div>
    <w:div w:id="297149747">
      <w:bodyDiv w:val="1"/>
      <w:marLeft w:val="0"/>
      <w:marRight w:val="0"/>
      <w:marTop w:val="0"/>
      <w:marBottom w:val="0"/>
      <w:divBdr>
        <w:top w:val="none" w:sz="0" w:space="0" w:color="auto"/>
        <w:left w:val="none" w:sz="0" w:space="0" w:color="auto"/>
        <w:bottom w:val="none" w:sz="0" w:space="0" w:color="auto"/>
        <w:right w:val="none" w:sz="0" w:space="0" w:color="auto"/>
      </w:divBdr>
      <w:divsChild>
        <w:div w:id="40519662">
          <w:marLeft w:val="547"/>
          <w:marRight w:val="0"/>
          <w:marTop w:val="86"/>
          <w:marBottom w:val="0"/>
          <w:divBdr>
            <w:top w:val="none" w:sz="0" w:space="0" w:color="auto"/>
            <w:left w:val="none" w:sz="0" w:space="0" w:color="auto"/>
            <w:bottom w:val="none" w:sz="0" w:space="0" w:color="auto"/>
            <w:right w:val="none" w:sz="0" w:space="0" w:color="auto"/>
          </w:divBdr>
        </w:div>
        <w:div w:id="1032341036">
          <w:marLeft w:val="547"/>
          <w:marRight w:val="0"/>
          <w:marTop w:val="86"/>
          <w:marBottom w:val="0"/>
          <w:divBdr>
            <w:top w:val="none" w:sz="0" w:space="0" w:color="auto"/>
            <w:left w:val="none" w:sz="0" w:space="0" w:color="auto"/>
            <w:bottom w:val="none" w:sz="0" w:space="0" w:color="auto"/>
            <w:right w:val="none" w:sz="0" w:space="0" w:color="auto"/>
          </w:divBdr>
        </w:div>
        <w:div w:id="1632783132">
          <w:marLeft w:val="547"/>
          <w:marRight w:val="0"/>
          <w:marTop w:val="86"/>
          <w:marBottom w:val="0"/>
          <w:divBdr>
            <w:top w:val="none" w:sz="0" w:space="0" w:color="auto"/>
            <w:left w:val="none" w:sz="0" w:space="0" w:color="auto"/>
            <w:bottom w:val="none" w:sz="0" w:space="0" w:color="auto"/>
            <w:right w:val="none" w:sz="0" w:space="0" w:color="auto"/>
          </w:divBdr>
        </w:div>
        <w:div w:id="1634098828">
          <w:marLeft w:val="547"/>
          <w:marRight w:val="0"/>
          <w:marTop w:val="86"/>
          <w:marBottom w:val="0"/>
          <w:divBdr>
            <w:top w:val="none" w:sz="0" w:space="0" w:color="auto"/>
            <w:left w:val="none" w:sz="0" w:space="0" w:color="auto"/>
            <w:bottom w:val="none" w:sz="0" w:space="0" w:color="auto"/>
            <w:right w:val="none" w:sz="0" w:space="0" w:color="auto"/>
          </w:divBdr>
        </w:div>
      </w:divsChild>
    </w:div>
    <w:div w:id="341127120">
      <w:bodyDiv w:val="1"/>
      <w:marLeft w:val="0"/>
      <w:marRight w:val="0"/>
      <w:marTop w:val="0"/>
      <w:marBottom w:val="0"/>
      <w:divBdr>
        <w:top w:val="none" w:sz="0" w:space="0" w:color="auto"/>
        <w:left w:val="none" w:sz="0" w:space="0" w:color="auto"/>
        <w:bottom w:val="none" w:sz="0" w:space="0" w:color="auto"/>
        <w:right w:val="none" w:sz="0" w:space="0" w:color="auto"/>
      </w:divBdr>
      <w:divsChild>
        <w:div w:id="688217145">
          <w:marLeft w:val="446"/>
          <w:marRight w:val="0"/>
          <w:marTop w:val="0"/>
          <w:marBottom w:val="0"/>
          <w:divBdr>
            <w:top w:val="none" w:sz="0" w:space="0" w:color="auto"/>
            <w:left w:val="none" w:sz="0" w:space="0" w:color="auto"/>
            <w:bottom w:val="none" w:sz="0" w:space="0" w:color="auto"/>
            <w:right w:val="none" w:sz="0" w:space="0" w:color="auto"/>
          </w:divBdr>
        </w:div>
        <w:div w:id="651910259">
          <w:marLeft w:val="446"/>
          <w:marRight w:val="0"/>
          <w:marTop w:val="0"/>
          <w:marBottom w:val="0"/>
          <w:divBdr>
            <w:top w:val="none" w:sz="0" w:space="0" w:color="auto"/>
            <w:left w:val="none" w:sz="0" w:space="0" w:color="auto"/>
            <w:bottom w:val="none" w:sz="0" w:space="0" w:color="auto"/>
            <w:right w:val="none" w:sz="0" w:space="0" w:color="auto"/>
          </w:divBdr>
        </w:div>
        <w:div w:id="1795903566">
          <w:marLeft w:val="446"/>
          <w:marRight w:val="0"/>
          <w:marTop w:val="0"/>
          <w:marBottom w:val="0"/>
          <w:divBdr>
            <w:top w:val="none" w:sz="0" w:space="0" w:color="auto"/>
            <w:left w:val="none" w:sz="0" w:space="0" w:color="auto"/>
            <w:bottom w:val="none" w:sz="0" w:space="0" w:color="auto"/>
            <w:right w:val="none" w:sz="0" w:space="0" w:color="auto"/>
          </w:divBdr>
        </w:div>
        <w:div w:id="394091865">
          <w:marLeft w:val="446"/>
          <w:marRight w:val="0"/>
          <w:marTop w:val="0"/>
          <w:marBottom w:val="0"/>
          <w:divBdr>
            <w:top w:val="none" w:sz="0" w:space="0" w:color="auto"/>
            <w:left w:val="none" w:sz="0" w:space="0" w:color="auto"/>
            <w:bottom w:val="none" w:sz="0" w:space="0" w:color="auto"/>
            <w:right w:val="none" w:sz="0" w:space="0" w:color="auto"/>
          </w:divBdr>
        </w:div>
        <w:div w:id="2022270279">
          <w:marLeft w:val="1166"/>
          <w:marRight w:val="0"/>
          <w:marTop w:val="0"/>
          <w:marBottom w:val="0"/>
          <w:divBdr>
            <w:top w:val="none" w:sz="0" w:space="0" w:color="auto"/>
            <w:left w:val="none" w:sz="0" w:space="0" w:color="auto"/>
            <w:bottom w:val="none" w:sz="0" w:space="0" w:color="auto"/>
            <w:right w:val="none" w:sz="0" w:space="0" w:color="auto"/>
          </w:divBdr>
        </w:div>
        <w:div w:id="547255817">
          <w:marLeft w:val="1166"/>
          <w:marRight w:val="0"/>
          <w:marTop w:val="0"/>
          <w:marBottom w:val="0"/>
          <w:divBdr>
            <w:top w:val="none" w:sz="0" w:space="0" w:color="auto"/>
            <w:left w:val="none" w:sz="0" w:space="0" w:color="auto"/>
            <w:bottom w:val="none" w:sz="0" w:space="0" w:color="auto"/>
            <w:right w:val="none" w:sz="0" w:space="0" w:color="auto"/>
          </w:divBdr>
        </w:div>
        <w:div w:id="500972621">
          <w:marLeft w:val="1166"/>
          <w:marRight w:val="0"/>
          <w:marTop w:val="0"/>
          <w:marBottom w:val="0"/>
          <w:divBdr>
            <w:top w:val="none" w:sz="0" w:space="0" w:color="auto"/>
            <w:left w:val="none" w:sz="0" w:space="0" w:color="auto"/>
            <w:bottom w:val="none" w:sz="0" w:space="0" w:color="auto"/>
            <w:right w:val="none" w:sz="0" w:space="0" w:color="auto"/>
          </w:divBdr>
        </w:div>
        <w:div w:id="1455755579">
          <w:marLeft w:val="1166"/>
          <w:marRight w:val="0"/>
          <w:marTop w:val="0"/>
          <w:marBottom w:val="0"/>
          <w:divBdr>
            <w:top w:val="none" w:sz="0" w:space="0" w:color="auto"/>
            <w:left w:val="none" w:sz="0" w:space="0" w:color="auto"/>
            <w:bottom w:val="none" w:sz="0" w:space="0" w:color="auto"/>
            <w:right w:val="none" w:sz="0" w:space="0" w:color="auto"/>
          </w:divBdr>
        </w:div>
      </w:divsChild>
    </w:div>
    <w:div w:id="351884627">
      <w:bodyDiv w:val="1"/>
      <w:marLeft w:val="0"/>
      <w:marRight w:val="0"/>
      <w:marTop w:val="0"/>
      <w:marBottom w:val="0"/>
      <w:divBdr>
        <w:top w:val="none" w:sz="0" w:space="0" w:color="auto"/>
        <w:left w:val="none" w:sz="0" w:space="0" w:color="auto"/>
        <w:bottom w:val="none" w:sz="0" w:space="0" w:color="auto"/>
        <w:right w:val="none" w:sz="0" w:space="0" w:color="auto"/>
      </w:divBdr>
    </w:div>
    <w:div w:id="360016209">
      <w:bodyDiv w:val="1"/>
      <w:marLeft w:val="0"/>
      <w:marRight w:val="0"/>
      <w:marTop w:val="0"/>
      <w:marBottom w:val="0"/>
      <w:divBdr>
        <w:top w:val="none" w:sz="0" w:space="0" w:color="auto"/>
        <w:left w:val="none" w:sz="0" w:space="0" w:color="auto"/>
        <w:bottom w:val="none" w:sz="0" w:space="0" w:color="auto"/>
        <w:right w:val="none" w:sz="0" w:space="0" w:color="auto"/>
      </w:divBdr>
    </w:div>
    <w:div w:id="409815036">
      <w:bodyDiv w:val="1"/>
      <w:marLeft w:val="0"/>
      <w:marRight w:val="0"/>
      <w:marTop w:val="0"/>
      <w:marBottom w:val="0"/>
      <w:divBdr>
        <w:top w:val="none" w:sz="0" w:space="0" w:color="auto"/>
        <w:left w:val="none" w:sz="0" w:space="0" w:color="auto"/>
        <w:bottom w:val="none" w:sz="0" w:space="0" w:color="auto"/>
        <w:right w:val="none" w:sz="0" w:space="0" w:color="auto"/>
      </w:divBdr>
    </w:div>
    <w:div w:id="441072646">
      <w:bodyDiv w:val="1"/>
      <w:marLeft w:val="0"/>
      <w:marRight w:val="0"/>
      <w:marTop w:val="0"/>
      <w:marBottom w:val="0"/>
      <w:divBdr>
        <w:top w:val="none" w:sz="0" w:space="0" w:color="auto"/>
        <w:left w:val="none" w:sz="0" w:space="0" w:color="auto"/>
        <w:bottom w:val="none" w:sz="0" w:space="0" w:color="auto"/>
        <w:right w:val="none" w:sz="0" w:space="0" w:color="auto"/>
      </w:divBdr>
      <w:divsChild>
        <w:div w:id="804734968">
          <w:marLeft w:val="547"/>
          <w:marRight w:val="0"/>
          <w:marTop w:val="120"/>
          <w:marBottom w:val="0"/>
          <w:divBdr>
            <w:top w:val="none" w:sz="0" w:space="0" w:color="auto"/>
            <w:left w:val="none" w:sz="0" w:space="0" w:color="auto"/>
            <w:bottom w:val="none" w:sz="0" w:space="0" w:color="auto"/>
            <w:right w:val="none" w:sz="0" w:space="0" w:color="auto"/>
          </w:divBdr>
        </w:div>
        <w:div w:id="835607460">
          <w:marLeft w:val="547"/>
          <w:marRight w:val="0"/>
          <w:marTop w:val="120"/>
          <w:marBottom w:val="0"/>
          <w:divBdr>
            <w:top w:val="none" w:sz="0" w:space="0" w:color="auto"/>
            <w:left w:val="none" w:sz="0" w:space="0" w:color="auto"/>
            <w:bottom w:val="none" w:sz="0" w:space="0" w:color="auto"/>
            <w:right w:val="none" w:sz="0" w:space="0" w:color="auto"/>
          </w:divBdr>
        </w:div>
        <w:div w:id="878976583">
          <w:marLeft w:val="547"/>
          <w:marRight w:val="0"/>
          <w:marTop w:val="120"/>
          <w:marBottom w:val="0"/>
          <w:divBdr>
            <w:top w:val="none" w:sz="0" w:space="0" w:color="auto"/>
            <w:left w:val="none" w:sz="0" w:space="0" w:color="auto"/>
            <w:bottom w:val="none" w:sz="0" w:space="0" w:color="auto"/>
            <w:right w:val="none" w:sz="0" w:space="0" w:color="auto"/>
          </w:divBdr>
        </w:div>
        <w:div w:id="1179005892">
          <w:marLeft w:val="547"/>
          <w:marRight w:val="0"/>
          <w:marTop w:val="120"/>
          <w:marBottom w:val="0"/>
          <w:divBdr>
            <w:top w:val="none" w:sz="0" w:space="0" w:color="auto"/>
            <w:left w:val="none" w:sz="0" w:space="0" w:color="auto"/>
            <w:bottom w:val="none" w:sz="0" w:space="0" w:color="auto"/>
            <w:right w:val="none" w:sz="0" w:space="0" w:color="auto"/>
          </w:divBdr>
        </w:div>
        <w:div w:id="1328364286">
          <w:marLeft w:val="547"/>
          <w:marRight w:val="0"/>
          <w:marTop w:val="120"/>
          <w:marBottom w:val="0"/>
          <w:divBdr>
            <w:top w:val="none" w:sz="0" w:space="0" w:color="auto"/>
            <w:left w:val="none" w:sz="0" w:space="0" w:color="auto"/>
            <w:bottom w:val="none" w:sz="0" w:space="0" w:color="auto"/>
            <w:right w:val="none" w:sz="0" w:space="0" w:color="auto"/>
          </w:divBdr>
        </w:div>
        <w:div w:id="1407655513">
          <w:marLeft w:val="547"/>
          <w:marRight w:val="0"/>
          <w:marTop w:val="120"/>
          <w:marBottom w:val="0"/>
          <w:divBdr>
            <w:top w:val="none" w:sz="0" w:space="0" w:color="auto"/>
            <w:left w:val="none" w:sz="0" w:space="0" w:color="auto"/>
            <w:bottom w:val="none" w:sz="0" w:space="0" w:color="auto"/>
            <w:right w:val="none" w:sz="0" w:space="0" w:color="auto"/>
          </w:divBdr>
        </w:div>
        <w:div w:id="1742479067">
          <w:marLeft w:val="547"/>
          <w:marRight w:val="0"/>
          <w:marTop w:val="120"/>
          <w:marBottom w:val="0"/>
          <w:divBdr>
            <w:top w:val="none" w:sz="0" w:space="0" w:color="auto"/>
            <w:left w:val="none" w:sz="0" w:space="0" w:color="auto"/>
            <w:bottom w:val="none" w:sz="0" w:space="0" w:color="auto"/>
            <w:right w:val="none" w:sz="0" w:space="0" w:color="auto"/>
          </w:divBdr>
        </w:div>
        <w:div w:id="1917397560">
          <w:marLeft w:val="547"/>
          <w:marRight w:val="0"/>
          <w:marTop w:val="120"/>
          <w:marBottom w:val="0"/>
          <w:divBdr>
            <w:top w:val="none" w:sz="0" w:space="0" w:color="auto"/>
            <w:left w:val="none" w:sz="0" w:space="0" w:color="auto"/>
            <w:bottom w:val="none" w:sz="0" w:space="0" w:color="auto"/>
            <w:right w:val="none" w:sz="0" w:space="0" w:color="auto"/>
          </w:divBdr>
        </w:div>
      </w:divsChild>
    </w:div>
    <w:div w:id="465394178">
      <w:bodyDiv w:val="1"/>
      <w:marLeft w:val="0"/>
      <w:marRight w:val="0"/>
      <w:marTop w:val="0"/>
      <w:marBottom w:val="0"/>
      <w:divBdr>
        <w:top w:val="none" w:sz="0" w:space="0" w:color="auto"/>
        <w:left w:val="none" w:sz="0" w:space="0" w:color="auto"/>
        <w:bottom w:val="none" w:sz="0" w:space="0" w:color="auto"/>
        <w:right w:val="none" w:sz="0" w:space="0" w:color="auto"/>
      </w:divBdr>
      <w:divsChild>
        <w:div w:id="658920232">
          <w:marLeft w:val="274"/>
          <w:marRight w:val="0"/>
          <w:marTop w:val="0"/>
          <w:marBottom w:val="0"/>
          <w:divBdr>
            <w:top w:val="none" w:sz="0" w:space="0" w:color="auto"/>
            <w:left w:val="none" w:sz="0" w:space="0" w:color="auto"/>
            <w:bottom w:val="none" w:sz="0" w:space="0" w:color="auto"/>
            <w:right w:val="none" w:sz="0" w:space="0" w:color="auto"/>
          </w:divBdr>
        </w:div>
        <w:div w:id="1754232569">
          <w:marLeft w:val="274"/>
          <w:marRight w:val="0"/>
          <w:marTop w:val="0"/>
          <w:marBottom w:val="0"/>
          <w:divBdr>
            <w:top w:val="none" w:sz="0" w:space="0" w:color="auto"/>
            <w:left w:val="none" w:sz="0" w:space="0" w:color="auto"/>
            <w:bottom w:val="none" w:sz="0" w:space="0" w:color="auto"/>
            <w:right w:val="none" w:sz="0" w:space="0" w:color="auto"/>
          </w:divBdr>
        </w:div>
        <w:div w:id="1436636459">
          <w:marLeft w:val="274"/>
          <w:marRight w:val="0"/>
          <w:marTop w:val="0"/>
          <w:marBottom w:val="0"/>
          <w:divBdr>
            <w:top w:val="none" w:sz="0" w:space="0" w:color="auto"/>
            <w:left w:val="none" w:sz="0" w:space="0" w:color="auto"/>
            <w:bottom w:val="none" w:sz="0" w:space="0" w:color="auto"/>
            <w:right w:val="none" w:sz="0" w:space="0" w:color="auto"/>
          </w:divBdr>
        </w:div>
        <w:div w:id="463889570">
          <w:marLeft w:val="274"/>
          <w:marRight w:val="0"/>
          <w:marTop w:val="0"/>
          <w:marBottom w:val="0"/>
          <w:divBdr>
            <w:top w:val="none" w:sz="0" w:space="0" w:color="auto"/>
            <w:left w:val="none" w:sz="0" w:space="0" w:color="auto"/>
            <w:bottom w:val="none" w:sz="0" w:space="0" w:color="auto"/>
            <w:right w:val="none" w:sz="0" w:space="0" w:color="auto"/>
          </w:divBdr>
        </w:div>
        <w:div w:id="52510958">
          <w:marLeft w:val="274"/>
          <w:marRight w:val="0"/>
          <w:marTop w:val="0"/>
          <w:marBottom w:val="0"/>
          <w:divBdr>
            <w:top w:val="none" w:sz="0" w:space="0" w:color="auto"/>
            <w:left w:val="none" w:sz="0" w:space="0" w:color="auto"/>
            <w:bottom w:val="none" w:sz="0" w:space="0" w:color="auto"/>
            <w:right w:val="none" w:sz="0" w:space="0" w:color="auto"/>
          </w:divBdr>
        </w:div>
        <w:div w:id="767773833">
          <w:marLeft w:val="274"/>
          <w:marRight w:val="0"/>
          <w:marTop w:val="0"/>
          <w:marBottom w:val="0"/>
          <w:divBdr>
            <w:top w:val="none" w:sz="0" w:space="0" w:color="auto"/>
            <w:left w:val="none" w:sz="0" w:space="0" w:color="auto"/>
            <w:bottom w:val="none" w:sz="0" w:space="0" w:color="auto"/>
            <w:right w:val="none" w:sz="0" w:space="0" w:color="auto"/>
          </w:divBdr>
        </w:div>
        <w:div w:id="1248999966">
          <w:marLeft w:val="274"/>
          <w:marRight w:val="0"/>
          <w:marTop w:val="0"/>
          <w:marBottom w:val="0"/>
          <w:divBdr>
            <w:top w:val="none" w:sz="0" w:space="0" w:color="auto"/>
            <w:left w:val="none" w:sz="0" w:space="0" w:color="auto"/>
            <w:bottom w:val="none" w:sz="0" w:space="0" w:color="auto"/>
            <w:right w:val="none" w:sz="0" w:space="0" w:color="auto"/>
          </w:divBdr>
        </w:div>
      </w:divsChild>
    </w:div>
    <w:div w:id="473641390">
      <w:bodyDiv w:val="1"/>
      <w:marLeft w:val="0"/>
      <w:marRight w:val="0"/>
      <w:marTop w:val="0"/>
      <w:marBottom w:val="0"/>
      <w:divBdr>
        <w:top w:val="none" w:sz="0" w:space="0" w:color="auto"/>
        <w:left w:val="none" w:sz="0" w:space="0" w:color="auto"/>
        <w:bottom w:val="none" w:sz="0" w:space="0" w:color="auto"/>
        <w:right w:val="none" w:sz="0" w:space="0" w:color="auto"/>
      </w:divBdr>
      <w:divsChild>
        <w:div w:id="444735971">
          <w:marLeft w:val="547"/>
          <w:marRight w:val="0"/>
          <w:marTop w:val="0"/>
          <w:marBottom w:val="0"/>
          <w:divBdr>
            <w:top w:val="none" w:sz="0" w:space="0" w:color="auto"/>
            <w:left w:val="none" w:sz="0" w:space="0" w:color="auto"/>
            <w:bottom w:val="none" w:sz="0" w:space="0" w:color="auto"/>
            <w:right w:val="none" w:sz="0" w:space="0" w:color="auto"/>
          </w:divBdr>
        </w:div>
      </w:divsChild>
    </w:div>
    <w:div w:id="520362102">
      <w:bodyDiv w:val="1"/>
      <w:marLeft w:val="0"/>
      <w:marRight w:val="0"/>
      <w:marTop w:val="0"/>
      <w:marBottom w:val="0"/>
      <w:divBdr>
        <w:top w:val="none" w:sz="0" w:space="0" w:color="auto"/>
        <w:left w:val="none" w:sz="0" w:space="0" w:color="auto"/>
        <w:bottom w:val="none" w:sz="0" w:space="0" w:color="auto"/>
        <w:right w:val="none" w:sz="0" w:space="0" w:color="auto"/>
      </w:divBdr>
    </w:div>
    <w:div w:id="553810352">
      <w:bodyDiv w:val="1"/>
      <w:marLeft w:val="0"/>
      <w:marRight w:val="0"/>
      <w:marTop w:val="0"/>
      <w:marBottom w:val="0"/>
      <w:divBdr>
        <w:top w:val="none" w:sz="0" w:space="0" w:color="auto"/>
        <w:left w:val="none" w:sz="0" w:space="0" w:color="auto"/>
        <w:bottom w:val="none" w:sz="0" w:space="0" w:color="auto"/>
        <w:right w:val="none" w:sz="0" w:space="0" w:color="auto"/>
      </w:divBdr>
    </w:div>
    <w:div w:id="554004105">
      <w:bodyDiv w:val="1"/>
      <w:marLeft w:val="0"/>
      <w:marRight w:val="0"/>
      <w:marTop w:val="0"/>
      <w:marBottom w:val="0"/>
      <w:divBdr>
        <w:top w:val="none" w:sz="0" w:space="0" w:color="auto"/>
        <w:left w:val="none" w:sz="0" w:space="0" w:color="auto"/>
        <w:bottom w:val="none" w:sz="0" w:space="0" w:color="auto"/>
        <w:right w:val="none" w:sz="0" w:space="0" w:color="auto"/>
      </w:divBdr>
      <w:divsChild>
        <w:div w:id="1997877268">
          <w:marLeft w:val="446"/>
          <w:marRight w:val="0"/>
          <w:marTop w:val="0"/>
          <w:marBottom w:val="0"/>
          <w:divBdr>
            <w:top w:val="none" w:sz="0" w:space="0" w:color="auto"/>
            <w:left w:val="none" w:sz="0" w:space="0" w:color="auto"/>
            <w:bottom w:val="none" w:sz="0" w:space="0" w:color="auto"/>
            <w:right w:val="none" w:sz="0" w:space="0" w:color="auto"/>
          </w:divBdr>
        </w:div>
        <w:div w:id="980156760">
          <w:marLeft w:val="446"/>
          <w:marRight w:val="0"/>
          <w:marTop w:val="0"/>
          <w:marBottom w:val="0"/>
          <w:divBdr>
            <w:top w:val="none" w:sz="0" w:space="0" w:color="auto"/>
            <w:left w:val="none" w:sz="0" w:space="0" w:color="auto"/>
            <w:bottom w:val="none" w:sz="0" w:space="0" w:color="auto"/>
            <w:right w:val="none" w:sz="0" w:space="0" w:color="auto"/>
          </w:divBdr>
        </w:div>
        <w:div w:id="2140369676">
          <w:marLeft w:val="446"/>
          <w:marRight w:val="0"/>
          <w:marTop w:val="0"/>
          <w:marBottom w:val="0"/>
          <w:divBdr>
            <w:top w:val="none" w:sz="0" w:space="0" w:color="auto"/>
            <w:left w:val="none" w:sz="0" w:space="0" w:color="auto"/>
            <w:bottom w:val="none" w:sz="0" w:space="0" w:color="auto"/>
            <w:right w:val="none" w:sz="0" w:space="0" w:color="auto"/>
          </w:divBdr>
        </w:div>
        <w:div w:id="877355787">
          <w:marLeft w:val="446"/>
          <w:marRight w:val="0"/>
          <w:marTop w:val="0"/>
          <w:marBottom w:val="0"/>
          <w:divBdr>
            <w:top w:val="none" w:sz="0" w:space="0" w:color="auto"/>
            <w:left w:val="none" w:sz="0" w:space="0" w:color="auto"/>
            <w:bottom w:val="none" w:sz="0" w:space="0" w:color="auto"/>
            <w:right w:val="none" w:sz="0" w:space="0" w:color="auto"/>
          </w:divBdr>
        </w:div>
        <w:div w:id="966816820">
          <w:marLeft w:val="446"/>
          <w:marRight w:val="0"/>
          <w:marTop w:val="0"/>
          <w:marBottom w:val="0"/>
          <w:divBdr>
            <w:top w:val="none" w:sz="0" w:space="0" w:color="auto"/>
            <w:left w:val="none" w:sz="0" w:space="0" w:color="auto"/>
            <w:bottom w:val="none" w:sz="0" w:space="0" w:color="auto"/>
            <w:right w:val="none" w:sz="0" w:space="0" w:color="auto"/>
          </w:divBdr>
        </w:div>
      </w:divsChild>
    </w:div>
    <w:div w:id="582104022">
      <w:bodyDiv w:val="1"/>
      <w:marLeft w:val="0"/>
      <w:marRight w:val="0"/>
      <w:marTop w:val="0"/>
      <w:marBottom w:val="0"/>
      <w:divBdr>
        <w:top w:val="none" w:sz="0" w:space="0" w:color="auto"/>
        <w:left w:val="none" w:sz="0" w:space="0" w:color="auto"/>
        <w:bottom w:val="none" w:sz="0" w:space="0" w:color="auto"/>
        <w:right w:val="none" w:sz="0" w:space="0" w:color="auto"/>
      </w:divBdr>
      <w:divsChild>
        <w:div w:id="99616202">
          <w:marLeft w:val="547"/>
          <w:marRight w:val="0"/>
          <w:marTop w:val="0"/>
          <w:marBottom w:val="0"/>
          <w:divBdr>
            <w:top w:val="none" w:sz="0" w:space="0" w:color="auto"/>
            <w:left w:val="none" w:sz="0" w:space="0" w:color="auto"/>
            <w:bottom w:val="none" w:sz="0" w:space="0" w:color="auto"/>
            <w:right w:val="none" w:sz="0" w:space="0" w:color="auto"/>
          </w:divBdr>
        </w:div>
      </w:divsChild>
    </w:div>
    <w:div w:id="596451115">
      <w:bodyDiv w:val="1"/>
      <w:marLeft w:val="0"/>
      <w:marRight w:val="0"/>
      <w:marTop w:val="0"/>
      <w:marBottom w:val="0"/>
      <w:divBdr>
        <w:top w:val="none" w:sz="0" w:space="0" w:color="auto"/>
        <w:left w:val="none" w:sz="0" w:space="0" w:color="auto"/>
        <w:bottom w:val="none" w:sz="0" w:space="0" w:color="auto"/>
        <w:right w:val="none" w:sz="0" w:space="0" w:color="auto"/>
      </w:divBdr>
    </w:div>
    <w:div w:id="622737519">
      <w:bodyDiv w:val="1"/>
      <w:marLeft w:val="0"/>
      <w:marRight w:val="0"/>
      <w:marTop w:val="0"/>
      <w:marBottom w:val="0"/>
      <w:divBdr>
        <w:top w:val="none" w:sz="0" w:space="0" w:color="auto"/>
        <w:left w:val="none" w:sz="0" w:space="0" w:color="auto"/>
        <w:bottom w:val="none" w:sz="0" w:space="0" w:color="auto"/>
        <w:right w:val="none" w:sz="0" w:space="0" w:color="auto"/>
      </w:divBdr>
    </w:div>
    <w:div w:id="669606269">
      <w:bodyDiv w:val="1"/>
      <w:marLeft w:val="0"/>
      <w:marRight w:val="0"/>
      <w:marTop w:val="0"/>
      <w:marBottom w:val="0"/>
      <w:divBdr>
        <w:top w:val="none" w:sz="0" w:space="0" w:color="auto"/>
        <w:left w:val="none" w:sz="0" w:space="0" w:color="auto"/>
        <w:bottom w:val="none" w:sz="0" w:space="0" w:color="auto"/>
        <w:right w:val="none" w:sz="0" w:space="0" w:color="auto"/>
      </w:divBdr>
      <w:divsChild>
        <w:div w:id="1387528958">
          <w:marLeft w:val="446"/>
          <w:marRight w:val="0"/>
          <w:marTop w:val="0"/>
          <w:marBottom w:val="0"/>
          <w:divBdr>
            <w:top w:val="none" w:sz="0" w:space="0" w:color="auto"/>
            <w:left w:val="none" w:sz="0" w:space="0" w:color="auto"/>
            <w:bottom w:val="none" w:sz="0" w:space="0" w:color="auto"/>
            <w:right w:val="none" w:sz="0" w:space="0" w:color="auto"/>
          </w:divBdr>
        </w:div>
        <w:div w:id="1576431799">
          <w:marLeft w:val="446"/>
          <w:marRight w:val="0"/>
          <w:marTop w:val="0"/>
          <w:marBottom w:val="0"/>
          <w:divBdr>
            <w:top w:val="none" w:sz="0" w:space="0" w:color="auto"/>
            <w:left w:val="none" w:sz="0" w:space="0" w:color="auto"/>
            <w:bottom w:val="none" w:sz="0" w:space="0" w:color="auto"/>
            <w:right w:val="none" w:sz="0" w:space="0" w:color="auto"/>
          </w:divBdr>
        </w:div>
        <w:div w:id="371152642">
          <w:marLeft w:val="446"/>
          <w:marRight w:val="0"/>
          <w:marTop w:val="0"/>
          <w:marBottom w:val="0"/>
          <w:divBdr>
            <w:top w:val="none" w:sz="0" w:space="0" w:color="auto"/>
            <w:left w:val="none" w:sz="0" w:space="0" w:color="auto"/>
            <w:bottom w:val="none" w:sz="0" w:space="0" w:color="auto"/>
            <w:right w:val="none" w:sz="0" w:space="0" w:color="auto"/>
          </w:divBdr>
        </w:div>
        <w:div w:id="66847840">
          <w:marLeft w:val="446"/>
          <w:marRight w:val="0"/>
          <w:marTop w:val="0"/>
          <w:marBottom w:val="0"/>
          <w:divBdr>
            <w:top w:val="none" w:sz="0" w:space="0" w:color="auto"/>
            <w:left w:val="none" w:sz="0" w:space="0" w:color="auto"/>
            <w:bottom w:val="none" w:sz="0" w:space="0" w:color="auto"/>
            <w:right w:val="none" w:sz="0" w:space="0" w:color="auto"/>
          </w:divBdr>
        </w:div>
        <w:div w:id="1001935145">
          <w:marLeft w:val="446"/>
          <w:marRight w:val="0"/>
          <w:marTop w:val="0"/>
          <w:marBottom w:val="0"/>
          <w:divBdr>
            <w:top w:val="none" w:sz="0" w:space="0" w:color="auto"/>
            <w:left w:val="none" w:sz="0" w:space="0" w:color="auto"/>
            <w:bottom w:val="none" w:sz="0" w:space="0" w:color="auto"/>
            <w:right w:val="none" w:sz="0" w:space="0" w:color="auto"/>
          </w:divBdr>
        </w:div>
      </w:divsChild>
    </w:div>
    <w:div w:id="710619288">
      <w:bodyDiv w:val="1"/>
      <w:marLeft w:val="0"/>
      <w:marRight w:val="0"/>
      <w:marTop w:val="0"/>
      <w:marBottom w:val="0"/>
      <w:divBdr>
        <w:top w:val="none" w:sz="0" w:space="0" w:color="auto"/>
        <w:left w:val="none" w:sz="0" w:space="0" w:color="auto"/>
        <w:bottom w:val="none" w:sz="0" w:space="0" w:color="auto"/>
        <w:right w:val="none" w:sz="0" w:space="0" w:color="auto"/>
      </w:divBdr>
    </w:div>
    <w:div w:id="744424049">
      <w:bodyDiv w:val="1"/>
      <w:marLeft w:val="0"/>
      <w:marRight w:val="0"/>
      <w:marTop w:val="0"/>
      <w:marBottom w:val="0"/>
      <w:divBdr>
        <w:top w:val="none" w:sz="0" w:space="0" w:color="auto"/>
        <w:left w:val="none" w:sz="0" w:space="0" w:color="auto"/>
        <w:bottom w:val="none" w:sz="0" w:space="0" w:color="auto"/>
        <w:right w:val="none" w:sz="0" w:space="0" w:color="auto"/>
      </w:divBdr>
      <w:divsChild>
        <w:div w:id="1126193396">
          <w:marLeft w:val="547"/>
          <w:marRight w:val="0"/>
          <w:marTop w:val="0"/>
          <w:marBottom w:val="0"/>
          <w:divBdr>
            <w:top w:val="none" w:sz="0" w:space="0" w:color="auto"/>
            <w:left w:val="none" w:sz="0" w:space="0" w:color="auto"/>
            <w:bottom w:val="none" w:sz="0" w:space="0" w:color="auto"/>
            <w:right w:val="none" w:sz="0" w:space="0" w:color="auto"/>
          </w:divBdr>
        </w:div>
      </w:divsChild>
    </w:div>
    <w:div w:id="752429513">
      <w:bodyDiv w:val="1"/>
      <w:marLeft w:val="0"/>
      <w:marRight w:val="0"/>
      <w:marTop w:val="0"/>
      <w:marBottom w:val="0"/>
      <w:divBdr>
        <w:top w:val="none" w:sz="0" w:space="0" w:color="auto"/>
        <w:left w:val="none" w:sz="0" w:space="0" w:color="auto"/>
        <w:bottom w:val="none" w:sz="0" w:space="0" w:color="auto"/>
        <w:right w:val="none" w:sz="0" w:space="0" w:color="auto"/>
      </w:divBdr>
      <w:divsChild>
        <w:div w:id="59836785">
          <w:marLeft w:val="547"/>
          <w:marRight w:val="0"/>
          <w:marTop w:val="0"/>
          <w:marBottom w:val="0"/>
          <w:divBdr>
            <w:top w:val="none" w:sz="0" w:space="0" w:color="auto"/>
            <w:left w:val="none" w:sz="0" w:space="0" w:color="auto"/>
            <w:bottom w:val="none" w:sz="0" w:space="0" w:color="auto"/>
            <w:right w:val="none" w:sz="0" w:space="0" w:color="auto"/>
          </w:divBdr>
        </w:div>
      </w:divsChild>
    </w:div>
    <w:div w:id="793324896">
      <w:bodyDiv w:val="1"/>
      <w:marLeft w:val="0"/>
      <w:marRight w:val="0"/>
      <w:marTop w:val="0"/>
      <w:marBottom w:val="0"/>
      <w:divBdr>
        <w:top w:val="none" w:sz="0" w:space="0" w:color="auto"/>
        <w:left w:val="none" w:sz="0" w:space="0" w:color="auto"/>
        <w:bottom w:val="none" w:sz="0" w:space="0" w:color="auto"/>
        <w:right w:val="none" w:sz="0" w:space="0" w:color="auto"/>
      </w:divBdr>
      <w:divsChild>
        <w:div w:id="1505169530">
          <w:marLeft w:val="547"/>
          <w:marRight w:val="0"/>
          <w:marTop w:val="0"/>
          <w:marBottom w:val="0"/>
          <w:divBdr>
            <w:top w:val="none" w:sz="0" w:space="0" w:color="auto"/>
            <w:left w:val="none" w:sz="0" w:space="0" w:color="auto"/>
            <w:bottom w:val="none" w:sz="0" w:space="0" w:color="auto"/>
            <w:right w:val="none" w:sz="0" w:space="0" w:color="auto"/>
          </w:divBdr>
        </w:div>
      </w:divsChild>
    </w:div>
    <w:div w:id="805779965">
      <w:bodyDiv w:val="1"/>
      <w:marLeft w:val="0"/>
      <w:marRight w:val="0"/>
      <w:marTop w:val="0"/>
      <w:marBottom w:val="0"/>
      <w:divBdr>
        <w:top w:val="none" w:sz="0" w:space="0" w:color="auto"/>
        <w:left w:val="none" w:sz="0" w:space="0" w:color="auto"/>
        <w:bottom w:val="none" w:sz="0" w:space="0" w:color="auto"/>
        <w:right w:val="none" w:sz="0" w:space="0" w:color="auto"/>
      </w:divBdr>
    </w:div>
    <w:div w:id="882718316">
      <w:bodyDiv w:val="1"/>
      <w:marLeft w:val="0"/>
      <w:marRight w:val="0"/>
      <w:marTop w:val="0"/>
      <w:marBottom w:val="0"/>
      <w:divBdr>
        <w:top w:val="none" w:sz="0" w:space="0" w:color="auto"/>
        <w:left w:val="none" w:sz="0" w:space="0" w:color="auto"/>
        <w:bottom w:val="none" w:sz="0" w:space="0" w:color="auto"/>
        <w:right w:val="none" w:sz="0" w:space="0" w:color="auto"/>
      </w:divBdr>
      <w:divsChild>
        <w:div w:id="967006546">
          <w:marLeft w:val="446"/>
          <w:marRight w:val="0"/>
          <w:marTop w:val="0"/>
          <w:marBottom w:val="0"/>
          <w:divBdr>
            <w:top w:val="none" w:sz="0" w:space="0" w:color="auto"/>
            <w:left w:val="none" w:sz="0" w:space="0" w:color="auto"/>
            <w:bottom w:val="none" w:sz="0" w:space="0" w:color="auto"/>
            <w:right w:val="none" w:sz="0" w:space="0" w:color="auto"/>
          </w:divBdr>
        </w:div>
        <w:div w:id="2060586203">
          <w:marLeft w:val="446"/>
          <w:marRight w:val="0"/>
          <w:marTop w:val="0"/>
          <w:marBottom w:val="0"/>
          <w:divBdr>
            <w:top w:val="none" w:sz="0" w:space="0" w:color="auto"/>
            <w:left w:val="none" w:sz="0" w:space="0" w:color="auto"/>
            <w:bottom w:val="none" w:sz="0" w:space="0" w:color="auto"/>
            <w:right w:val="none" w:sz="0" w:space="0" w:color="auto"/>
          </w:divBdr>
        </w:div>
        <w:div w:id="511459215">
          <w:marLeft w:val="446"/>
          <w:marRight w:val="0"/>
          <w:marTop w:val="0"/>
          <w:marBottom w:val="0"/>
          <w:divBdr>
            <w:top w:val="none" w:sz="0" w:space="0" w:color="auto"/>
            <w:left w:val="none" w:sz="0" w:space="0" w:color="auto"/>
            <w:bottom w:val="none" w:sz="0" w:space="0" w:color="auto"/>
            <w:right w:val="none" w:sz="0" w:space="0" w:color="auto"/>
          </w:divBdr>
        </w:div>
        <w:div w:id="1039276882">
          <w:marLeft w:val="446"/>
          <w:marRight w:val="0"/>
          <w:marTop w:val="0"/>
          <w:marBottom w:val="0"/>
          <w:divBdr>
            <w:top w:val="none" w:sz="0" w:space="0" w:color="auto"/>
            <w:left w:val="none" w:sz="0" w:space="0" w:color="auto"/>
            <w:bottom w:val="none" w:sz="0" w:space="0" w:color="auto"/>
            <w:right w:val="none" w:sz="0" w:space="0" w:color="auto"/>
          </w:divBdr>
        </w:div>
        <w:div w:id="657156114">
          <w:marLeft w:val="446"/>
          <w:marRight w:val="0"/>
          <w:marTop w:val="0"/>
          <w:marBottom w:val="0"/>
          <w:divBdr>
            <w:top w:val="none" w:sz="0" w:space="0" w:color="auto"/>
            <w:left w:val="none" w:sz="0" w:space="0" w:color="auto"/>
            <w:bottom w:val="none" w:sz="0" w:space="0" w:color="auto"/>
            <w:right w:val="none" w:sz="0" w:space="0" w:color="auto"/>
          </w:divBdr>
        </w:div>
      </w:divsChild>
    </w:div>
    <w:div w:id="912589286">
      <w:bodyDiv w:val="1"/>
      <w:marLeft w:val="0"/>
      <w:marRight w:val="0"/>
      <w:marTop w:val="0"/>
      <w:marBottom w:val="0"/>
      <w:divBdr>
        <w:top w:val="none" w:sz="0" w:space="0" w:color="auto"/>
        <w:left w:val="none" w:sz="0" w:space="0" w:color="auto"/>
        <w:bottom w:val="none" w:sz="0" w:space="0" w:color="auto"/>
        <w:right w:val="none" w:sz="0" w:space="0" w:color="auto"/>
      </w:divBdr>
      <w:divsChild>
        <w:div w:id="1159689516">
          <w:marLeft w:val="547"/>
          <w:marRight w:val="0"/>
          <w:marTop w:val="0"/>
          <w:marBottom w:val="0"/>
          <w:divBdr>
            <w:top w:val="none" w:sz="0" w:space="0" w:color="auto"/>
            <w:left w:val="none" w:sz="0" w:space="0" w:color="auto"/>
            <w:bottom w:val="none" w:sz="0" w:space="0" w:color="auto"/>
            <w:right w:val="none" w:sz="0" w:space="0" w:color="auto"/>
          </w:divBdr>
        </w:div>
      </w:divsChild>
    </w:div>
    <w:div w:id="946079314">
      <w:bodyDiv w:val="1"/>
      <w:marLeft w:val="0"/>
      <w:marRight w:val="0"/>
      <w:marTop w:val="0"/>
      <w:marBottom w:val="0"/>
      <w:divBdr>
        <w:top w:val="none" w:sz="0" w:space="0" w:color="auto"/>
        <w:left w:val="none" w:sz="0" w:space="0" w:color="auto"/>
        <w:bottom w:val="none" w:sz="0" w:space="0" w:color="auto"/>
        <w:right w:val="none" w:sz="0" w:space="0" w:color="auto"/>
      </w:divBdr>
    </w:div>
    <w:div w:id="950668120">
      <w:bodyDiv w:val="1"/>
      <w:marLeft w:val="0"/>
      <w:marRight w:val="0"/>
      <w:marTop w:val="0"/>
      <w:marBottom w:val="0"/>
      <w:divBdr>
        <w:top w:val="none" w:sz="0" w:space="0" w:color="auto"/>
        <w:left w:val="none" w:sz="0" w:space="0" w:color="auto"/>
        <w:bottom w:val="none" w:sz="0" w:space="0" w:color="auto"/>
        <w:right w:val="none" w:sz="0" w:space="0" w:color="auto"/>
      </w:divBdr>
    </w:div>
    <w:div w:id="955520602">
      <w:bodyDiv w:val="1"/>
      <w:marLeft w:val="0"/>
      <w:marRight w:val="0"/>
      <w:marTop w:val="0"/>
      <w:marBottom w:val="0"/>
      <w:divBdr>
        <w:top w:val="none" w:sz="0" w:space="0" w:color="auto"/>
        <w:left w:val="none" w:sz="0" w:space="0" w:color="auto"/>
        <w:bottom w:val="none" w:sz="0" w:space="0" w:color="auto"/>
        <w:right w:val="none" w:sz="0" w:space="0" w:color="auto"/>
      </w:divBdr>
    </w:div>
    <w:div w:id="957562568">
      <w:bodyDiv w:val="1"/>
      <w:marLeft w:val="0"/>
      <w:marRight w:val="0"/>
      <w:marTop w:val="0"/>
      <w:marBottom w:val="0"/>
      <w:divBdr>
        <w:top w:val="none" w:sz="0" w:space="0" w:color="auto"/>
        <w:left w:val="none" w:sz="0" w:space="0" w:color="auto"/>
        <w:bottom w:val="none" w:sz="0" w:space="0" w:color="auto"/>
        <w:right w:val="none" w:sz="0" w:space="0" w:color="auto"/>
      </w:divBdr>
    </w:div>
    <w:div w:id="964194440">
      <w:bodyDiv w:val="1"/>
      <w:marLeft w:val="0"/>
      <w:marRight w:val="0"/>
      <w:marTop w:val="0"/>
      <w:marBottom w:val="0"/>
      <w:divBdr>
        <w:top w:val="none" w:sz="0" w:space="0" w:color="auto"/>
        <w:left w:val="none" w:sz="0" w:space="0" w:color="auto"/>
        <w:bottom w:val="none" w:sz="0" w:space="0" w:color="auto"/>
        <w:right w:val="none" w:sz="0" w:space="0" w:color="auto"/>
      </w:divBdr>
      <w:divsChild>
        <w:div w:id="1447576420">
          <w:marLeft w:val="446"/>
          <w:marRight w:val="0"/>
          <w:marTop w:val="0"/>
          <w:marBottom w:val="0"/>
          <w:divBdr>
            <w:top w:val="none" w:sz="0" w:space="0" w:color="auto"/>
            <w:left w:val="none" w:sz="0" w:space="0" w:color="auto"/>
            <w:bottom w:val="none" w:sz="0" w:space="0" w:color="auto"/>
            <w:right w:val="none" w:sz="0" w:space="0" w:color="auto"/>
          </w:divBdr>
        </w:div>
        <w:div w:id="1507745473">
          <w:marLeft w:val="446"/>
          <w:marRight w:val="0"/>
          <w:marTop w:val="0"/>
          <w:marBottom w:val="0"/>
          <w:divBdr>
            <w:top w:val="none" w:sz="0" w:space="0" w:color="auto"/>
            <w:left w:val="none" w:sz="0" w:space="0" w:color="auto"/>
            <w:bottom w:val="none" w:sz="0" w:space="0" w:color="auto"/>
            <w:right w:val="none" w:sz="0" w:space="0" w:color="auto"/>
          </w:divBdr>
        </w:div>
        <w:div w:id="1253903349">
          <w:marLeft w:val="446"/>
          <w:marRight w:val="0"/>
          <w:marTop w:val="0"/>
          <w:marBottom w:val="0"/>
          <w:divBdr>
            <w:top w:val="none" w:sz="0" w:space="0" w:color="auto"/>
            <w:left w:val="none" w:sz="0" w:space="0" w:color="auto"/>
            <w:bottom w:val="none" w:sz="0" w:space="0" w:color="auto"/>
            <w:right w:val="none" w:sz="0" w:space="0" w:color="auto"/>
          </w:divBdr>
        </w:div>
        <w:div w:id="1364751830">
          <w:marLeft w:val="446"/>
          <w:marRight w:val="0"/>
          <w:marTop w:val="0"/>
          <w:marBottom w:val="0"/>
          <w:divBdr>
            <w:top w:val="none" w:sz="0" w:space="0" w:color="auto"/>
            <w:left w:val="none" w:sz="0" w:space="0" w:color="auto"/>
            <w:bottom w:val="none" w:sz="0" w:space="0" w:color="auto"/>
            <w:right w:val="none" w:sz="0" w:space="0" w:color="auto"/>
          </w:divBdr>
        </w:div>
      </w:divsChild>
    </w:div>
    <w:div w:id="1039361039">
      <w:bodyDiv w:val="1"/>
      <w:marLeft w:val="0"/>
      <w:marRight w:val="0"/>
      <w:marTop w:val="0"/>
      <w:marBottom w:val="0"/>
      <w:divBdr>
        <w:top w:val="none" w:sz="0" w:space="0" w:color="auto"/>
        <w:left w:val="none" w:sz="0" w:space="0" w:color="auto"/>
        <w:bottom w:val="none" w:sz="0" w:space="0" w:color="auto"/>
        <w:right w:val="none" w:sz="0" w:space="0" w:color="auto"/>
      </w:divBdr>
    </w:div>
    <w:div w:id="1061833407">
      <w:bodyDiv w:val="1"/>
      <w:marLeft w:val="0"/>
      <w:marRight w:val="0"/>
      <w:marTop w:val="0"/>
      <w:marBottom w:val="0"/>
      <w:divBdr>
        <w:top w:val="none" w:sz="0" w:space="0" w:color="auto"/>
        <w:left w:val="none" w:sz="0" w:space="0" w:color="auto"/>
        <w:bottom w:val="none" w:sz="0" w:space="0" w:color="auto"/>
        <w:right w:val="none" w:sz="0" w:space="0" w:color="auto"/>
      </w:divBdr>
    </w:div>
    <w:div w:id="1066875414">
      <w:bodyDiv w:val="1"/>
      <w:marLeft w:val="0"/>
      <w:marRight w:val="0"/>
      <w:marTop w:val="0"/>
      <w:marBottom w:val="0"/>
      <w:divBdr>
        <w:top w:val="none" w:sz="0" w:space="0" w:color="auto"/>
        <w:left w:val="none" w:sz="0" w:space="0" w:color="auto"/>
        <w:bottom w:val="none" w:sz="0" w:space="0" w:color="auto"/>
        <w:right w:val="none" w:sz="0" w:space="0" w:color="auto"/>
      </w:divBdr>
      <w:divsChild>
        <w:div w:id="1506362741">
          <w:marLeft w:val="0"/>
          <w:marRight w:val="0"/>
          <w:marTop w:val="0"/>
          <w:marBottom w:val="0"/>
          <w:divBdr>
            <w:top w:val="none" w:sz="0" w:space="0" w:color="auto"/>
            <w:left w:val="none" w:sz="0" w:space="0" w:color="auto"/>
            <w:bottom w:val="none" w:sz="0" w:space="0" w:color="auto"/>
            <w:right w:val="none" w:sz="0" w:space="0" w:color="auto"/>
          </w:divBdr>
          <w:divsChild>
            <w:div w:id="1630937353">
              <w:marLeft w:val="0"/>
              <w:marRight w:val="0"/>
              <w:marTop w:val="0"/>
              <w:marBottom w:val="0"/>
              <w:divBdr>
                <w:top w:val="none" w:sz="0" w:space="0" w:color="auto"/>
                <w:left w:val="none" w:sz="0" w:space="0" w:color="auto"/>
                <w:bottom w:val="none" w:sz="0" w:space="0" w:color="auto"/>
                <w:right w:val="none" w:sz="0" w:space="0" w:color="auto"/>
              </w:divBdr>
              <w:divsChild>
                <w:div w:id="1583294349">
                  <w:marLeft w:val="0"/>
                  <w:marRight w:val="0"/>
                  <w:marTop w:val="0"/>
                  <w:marBottom w:val="0"/>
                  <w:divBdr>
                    <w:top w:val="none" w:sz="0" w:space="0" w:color="auto"/>
                    <w:left w:val="none" w:sz="0" w:space="0" w:color="auto"/>
                    <w:bottom w:val="none" w:sz="0" w:space="0" w:color="auto"/>
                    <w:right w:val="none" w:sz="0" w:space="0" w:color="auto"/>
                  </w:divBdr>
                  <w:divsChild>
                    <w:div w:id="1996563704">
                      <w:marLeft w:val="0"/>
                      <w:marRight w:val="0"/>
                      <w:marTop w:val="0"/>
                      <w:marBottom w:val="0"/>
                      <w:divBdr>
                        <w:top w:val="none" w:sz="0" w:space="0" w:color="auto"/>
                        <w:left w:val="none" w:sz="0" w:space="0" w:color="auto"/>
                        <w:bottom w:val="none" w:sz="0" w:space="0" w:color="auto"/>
                        <w:right w:val="none" w:sz="0" w:space="0" w:color="auto"/>
                      </w:divBdr>
                      <w:divsChild>
                        <w:div w:id="588151322">
                          <w:marLeft w:val="0"/>
                          <w:marRight w:val="0"/>
                          <w:marTop w:val="0"/>
                          <w:marBottom w:val="0"/>
                          <w:divBdr>
                            <w:top w:val="none" w:sz="0" w:space="0" w:color="auto"/>
                            <w:left w:val="none" w:sz="0" w:space="0" w:color="auto"/>
                            <w:bottom w:val="none" w:sz="0" w:space="0" w:color="auto"/>
                            <w:right w:val="none" w:sz="0" w:space="0" w:color="auto"/>
                          </w:divBdr>
                          <w:divsChild>
                            <w:div w:id="1470124135">
                              <w:marLeft w:val="0"/>
                              <w:marRight w:val="0"/>
                              <w:marTop w:val="0"/>
                              <w:marBottom w:val="0"/>
                              <w:divBdr>
                                <w:top w:val="none" w:sz="0" w:space="0" w:color="auto"/>
                                <w:left w:val="none" w:sz="0" w:space="0" w:color="auto"/>
                                <w:bottom w:val="none" w:sz="0" w:space="0" w:color="auto"/>
                                <w:right w:val="none" w:sz="0" w:space="0" w:color="auto"/>
                              </w:divBdr>
                              <w:divsChild>
                                <w:div w:id="1712070217">
                                  <w:marLeft w:val="0"/>
                                  <w:marRight w:val="0"/>
                                  <w:marTop w:val="0"/>
                                  <w:marBottom w:val="0"/>
                                  <w:divBdr>
                                    <w:top w:val="none" w:sz="0" w:space="0" w:color="auto"/>
                                    <w:left w:val="none" w:sz="0" w:space="0" w:color="auto"/>
                                    <w:bottom w:val="none" w:sz="0" w:space="0" w:color="auto"/>
                                    <w:right w:val="none" w:sz="0" w:space="0" w:color="auto"/>
                                  </w:divBdr>
                                  <w:divsChild>
                                    <w:div w:id="1832132993">
                                      <w:marLeft w:val="0"/>
                                      <w:marRight w:val="0"/>
                                      <w:marTop w:val="0"/>
                                      <w:marBottom w:val="0"/>
                                      <w:divBdr>
                                        <w:top w:val="none" w:sz="0" w:space="0" w:color="auto"/>
                                        <w:left w:val="none" w:sz="0" w:space="0" w:color="auto"/>
                                        <w:bottom w:val="none" w:sz="0" w:space="0" w:color="auto"/>
                                        <w:right w:val="none" w:sz="0" w:space="0" w:color="auto"/>
                                      </w:divBdr>
                                      <w:divsChild>
                                        <w:div w:id="932665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231556">
      <w:bodyDiv w:val="1"/>
      <w:marLeft w:val="0"/>
      <w:marRight w:val="0"/>
      <w:marTop w:val="0"/>
      <w:marBottom w:val="0"/>
      <w:divBdr>
        <w:top w:val="none" w:sz="0" w:space="0" w:color="auto"/>
        <w:left w:val="none" w:sz="0" w:space="0" w:color="auto"/>
        <w:bottom w:val="none" w:sz="0" w:space="0" w:color="auto"/>
        <w:right w:val="none" w:sz="0" w:space="0" w:color="auto"/>
      </w:divBdr>
      <w:divsChild>
        <w:div w:id="468674452">
          <w:marLeft w:val="547"/>
          <w:marRight w:val="0"/>
          <w:marTop w:val="0"/>
          <w:marBottom w:val="0"/>
          <w:divBdr>
            <w:top w:val="none" w:sz="0" w:space="0" w:color="auto"/>
            <w:left w:val="none" w:sz="0" w:space="0" w:color="auto"/>
            <w:bottom w:val="none" w:sz="0" w:space="0" w:color="auto"/>
            <w:right w:val="none" w:sz="0" w:space="0" w:color="auto"/>
          </w:divBdr>
        </w:div>
      </w:divsChild>
    </w:div>
    <w:div w:id="1150712597">
      <w:bodyDiv w:val="1"/>
      <w:marLeft w:val="0"/>
      <w:marRight w:val="0"/>
      <w:marTop w:val="0"/>
      <w:marBottom w:val="0"/>
      <w:divBdr>
        <w:top w:val="none" w:sz="0" w:space="0" w:color="auto"/>
        <w:left w:val="none" w:sz="0" w:space="0" w:color="auto"/>
        <w:bottom w:val="none" w:sz="0" w:space="0" w:color="auto"/>
        <w:right w:val="none" w:sz="0" w:space="0" w:color="auto"/>
      </w:divBdr>
    </w:div>
    <w:div w:id="1150901705">
      <w:bodyDiv w:val="1"/>
      <w:marLeft w:val="0"/>
      <w:marRight w:val="0"/>
      <w:marTop w:val="0"/>
      <w:marBottom w:val="0"/>
      <w:divBdr>
        <w:top w:val="none" w:sz="0" w:space="0" w:color="auto"/>
        <w:left w:val="none" w:sz="0" w:space="0" w:color="auto"/>
        <w:bottom w:val="none" w:sz="0" w:space="0" w:color="auto"/>
        <w:right w:val="none" w:sz="0" w:space="0" w:color="auto"/>
      </w:divBdr>
      <w:divsChild>
        <w:div w:id="668754988">
          <w:marLeft w:val="547"/>
          <w:marRight w:val="0"/>
          <w:marTop w:val="0"/>
          <w:marBottom w:val="0"/>
          <w:divBdr>
            <w:top w:val="none" w:sz="0" w:space="0" w:color="auto"/>
            <w:left w:val="none" w:sz="0" w:space="0" w:color="auto"/>
            <w:bottom w:val="none" w:sz="0" w:space="0" w:color="auto"/>
            <w:right w:val="none" w:sz="0" w:space="0" w:color="auto"/>
          </w:divBdr>
        </w:div>
        <w:div w:id="1734698128">
          <w:marLeft w:val="547"/>
          <w:marRight w:val="0"/>
          <w:marTop w:val="0"/>
          <w:marBottom w:val="0"/>
          <w:divBdr>
            <w:top w:val="none" w:sz="0" w:space="0" w:color="auto"/>
            <w:left w:val="none" w:sz="0" w:space="0" w:color="auto"/>
            <w:bottom w:val="none" w:sz="0" w:space="0" w:color="auto"/>
            <w:right w:val="none" w:sz="0" w:space="0" w:color="auto"/>
          </w:divBdr>
        </w:div>
        <w:div w:id="2034646269">
          <w:marLeft w:val="547"/>
          <w:marRight w:val="0"/>
          <w:marTop w:val="0"/>
          <w:marBottom w:val="0"/>
          <w:divBdr>
            <w:top w:val="none" w:sz="0" w:space="0" w:color="auto"/>
            <w:left w:val="none" w:sz="0" w:space="0" w:color="auto"/>
            <w:bottom w:val="none" w:sz="0" w:space="0" w:color="auto"/>
            <w:right w:val="none" w:sz="0" w:space="0" w:color="auto"/>
          </w:divBdr>
        </w:div>
      </w:divsChild>
    </w:div>
    <w:div w:id="1152060602">
      <w:bodyDiv w:val="1"/>
      <w:marLeft w:val="0"/>
      <w:marRight w:val="0"/>
      <w:marTop w:val="0"/>
      <w:marBottom w:val="0"/>
      <w:divBdr>
        <w:top w:val="none" w:sz="0" w:space="0" w:color="auto"/>
        <w:left w:val="none" w:sz="0" w:space="0" w:color="auto"/>
        <w:bottom w:val="none" w:sz="0" w:space="0" w:color="auto"/>
        <w:right w:val="none" w:sz="0" w:space="0" w:color="auto"/>
      </w:divBdr>
      <w:divsChild>
        <w:div w:id="275140602">
          <w:marLeft w:val="547"/>
          <w:marRight w:val="0"/>
          <w:marTop w:val="0"/>
          <w:marBottom w:val="0"/>
          <w:divBdr>
            <w:top w:val="none" w:sz="0" w:space="0" w:color="auto"/>
            <w:left w:val="none" w:sz="0" w:space="0" w:color="auto"/>
            <w:bottom w:val="none" w:sz="0" w:space="0" w:color="auto"/>
            <w:right w:val="none" w:sz="0" w:space="0" w:color="auto"/>
          </w:divBdr>
        </w:div>
      </w:divsChild>
    </w:div>
    <w:div w:id="1186481030">
      <w:bodyDiv w:val="1"/>
      <w:marLeft w:val="0"/>
      <w:marRight w:val="0"/>
      <w:marTop w:val="0"/>
      <w:marBottom w:val="0"/>
      <w:divBdr>
        <w:top w:val="none" w:sz="0" w:space="0" w:color="auto"/>
        <w:left w:val="none" w:sz="0" w:space="0" w:color="auto"/>
        <w:bottom w:val="none" w:sz="0" w:space="0" w:color="auto"/>
        <w:right w:val="none" w:sz="0" w:space="0" w:color="auto"/>
      </w:divBdr>
      <w:divsChild>
        <w:div w:id="558521169">
          <w:marLeft w:val="446"/>
          <w:marRight w:val="0"/>
          <w:marTop w:val="0"/>
          <w:marBottom w:val="0"/>
          <w:divBdr>
            <w:top w:val="none" w:sz="0" w:space="0" w:color="auto"/>
            <w:left w:val="none" w:sz="0" w:space="0" w:color="auto"/>
            <w:bottom w:val="none" w:sz="0" w:space="0" w:color="auto"/>
            <w:right w:val="none" w:sz="0" w:space="0" w:color="auto"/>
          </w:divBdr>
        </w:div>
      </w:divsChild>
    </w:div>
    <w:div w:id="1196191842">
      <w:bodyDiv w:val="1"/>
      <w:marLeft w:val="0"/>
      <w:marRight w:val="0"/>
      <w:marTop w:val="0"/>
      <w:marBottom w:val="0"/>
      <w:divBdr>
        <w:top w:val="none" w:sz="0" w:space="0" w:color="auto"/>
        <w:left w:val="none" w:sz="0" w:space="0" w:color="auto"/>
        <w:bottom w:val="none" w:sz="0" w:space="0" w:color="auto"/>
        <w:right w:val="none" w:sz="0" w:space="0" w:color="auto"/>
      </w:divBdr>
      <w:divsChild>
        <w:div w:id="526673869">
          <w:marLeft w:val="547"/>
          <w:marRight w:val="0"/>
          <w:marTop w:val="120"/>
          <w:marBottom w:val="0"/>
          <w:divBdr>
            <w:top w:val="none" w:sz="0" w:space="0" w:color="auto"/>
            <w:left w:val="none" w:sz="0" w:space="0" w:color="auto"/>
            <w:bottom w:val="none" w:sz="0" w:space="0" w:color="auto"/>
            <w:right w:val="none" w:sz="0" w:space="0" w:color="auto"/>
          </w:divBdr>
        </w:div>
        <w:div w:id="629750556">
          <w:marLeft w:val="547"/>
          <w:marRight w:val="0"/>
          <w:marTop w:val="120"/>
          <w:marBottom w:val="0"/>
          <w:divBdr>
            <w:top w:val="none" w:sz="0" w:space="0" w:color="auto"/>
            <w:left w:val="none" w:sz="0" w:space="0" w:color="auto"/>
            <w:bottom w:val="none" w:sz="0" w:space="0" w:color="auto"/>
            <w:right w:val="none" w:sz="0" w:space="0" w:color="auto"/>
          </w:divBdr>
        </w:div>
        <w:div w:id="2037385158">
          <w:marLeft w:val="547"/>
          <w:marRight w:val="0"/>
          <w:marTop w:val="120"/>
          <w:marBottom w:val="0"/>
          <w:divBdr>
            <w:top w:val="none" w:sz="0" w:space="0" w:color="auto"/>
            <w:left w:val="none" w:sz="0" w:space="0" w:color="auto"/>
            <w:bottom w:val="none" w:sz="0" w:space="0" w:color="auto"/>
            <w:right w:val="none" w:sz="0" w:space="0" w:color="auto"/>
          </w:divBdr>
        </w:div>
      </w:divsChild>
    </w:div>
    <w:div w:id="1212617373">
      <w:bodyDiv w:val="1"/>
      <w:marLeft w:val="0"/>
      <w:marRight w:val="0"/>
      <w:marTop w:val="0"/>
      <w:marBottom w:val="0"/>
      <w:divBdr>
        <w:top w:val="none" w:sz="0" w:space="0" w:color="auto"/>
        <w:left w:val="none" w:sz="0" w:space="0" w:color="auto"/>
        <w:bottom w:val="none" w:sz="0" w:space="0" w:color="auto"/>
        <w:right w:val="none" w:sz="0" w:space="0" w:color="auto"/>
      </w:divBdr>
      <w:divsChild>
        <w:div w:id="952126666">
          <w:marLeft w:val="446"/>
          <w:marRight w:val="0"/>
          <w:marTop w:val="0"/>
          <w:marBottom w:val="0"/>
          <w:divBdr>
            <w:top w:val="none" w:sz="0" w:space="0" w:color="auto"/>
            <w:left w:val="none" w:sz="0" w:space="0" w:color="auto"/>
            <w:bottom w:val="none" w:sz="0" w:space="0" w:color="auto"/>
            <w:right w:val="none" w:sz="0" w:space="0" w:color="auto"/>
          </w:divBdr>
        </w:div>
        <w:div w:id="819005273">
          <w:marLeft w:val="446"/>
          <w:marRight w:val="0"/>
          <w:marTop w:val="0"/>
          <w:marBottom w:val="0"/>
          <w:divBdr>
            <w:top w:val="none" w:sz="0" w:space="0" w:color="auto"/>
            <w:left w:val="none" w:sz="0" w:space="0" w:color="auto"/>
            <w:bottom w:val="none" w:sz="0" w:space="0" w:color="auto"/>
            <w:right w:val="none" w:sz="0" w:space="0" w:color="auto"/>
          </w:divBdr>
        </w:div>
        <w:div w:id="1261718573">
          <w:marLeft w:val="446"/>
          <w:marRight w:val="0"/>
          <w:marTop w:val="0"/>
          <w:marBottom w:val="0"/>
          <w:divBdr>
            <w:top w:val="none" w:sz="0" w:space="0" w:color="auto"/>
            <w:left w:val="none" w:sz="0" w:space="0" w:color="auto"/>
            <w:bottom w:val="none" w:sz="0" w:space="0" w:color="auto"/>
            <w:right w:val="none" w:sz="0" w:space="0" w:color="auto"/>
          </w:divBdr>
        </w:div>
        <w:div w:id="107162347">
          <w:marLeft w:val="446"/>
          <w:marRight w:val="0"/>
          <w:marTop w:val="0"/>
          <w:marBottom w:val="0"/>
          <w:divBdr>
            <w:top w:val="none" w:sz="0" w:space="0" w:color="auto"/>
            <w:left w:val="none" w:sz="0" w:space="0" w:color="auto"/>
            <w:bottom w:val="none" w:sz="0" w:space="0" w:color="auto"/>
            <w:right w:val="none" w:sz="0" w:space="0" w:color="auto"/>
          </w:divBdr>
        </w:div>
        <w:div w:id="990670141">
          <w:marLeft w:val="446"/>
          <w:marRight w:val="0"/>
          <w:marTop w:val="0"/>
          <w:marBottom w:val="0"/>
          <w:divBdr>
            <w:top w:val="none" w:sz="0" w:space="0" w:color="auto"/>
            <w:left w:val="none" w:sz="0" w:space="0" w:color="auto"/>
            <w:bottom w:val="none" w:sz="0" w:space="0" w:color="auto"/>
            <w:right w:val="none" w:sz="0" w:space="0" w:color="auto"/>
          </w:divBdr>
        </w:div>
        <w:div w:id="1360467284">
          <w:marLeft w:val="446"/>
          <w:marRight w:val="0"/>
          <w:marTop w:val="0"/>
          <w:marBottom w:val="0"/>
          <w:divBdr>
            <w:top w:val="none" w:sz="0" w:space="0" w:color="auto"/>
            <w:left w:val="none" w:sz="0" w:space="0" w:color="auto"/>
            <w:bottom w:val="none" w:sz="0" w:space="0" w:color="auto"/>
            <w:right w:val="none" w:sz="0" w:space="0" w:color="auto"/>
          </w:divBdr>
        </w:div>
      </w:divsChild>
    </w:div>
    <w:div w:id="1237208873">
      <w:bodyDiv w:val="1"/>
      <w:marLeft w:val="0"/>
      <w:marRight w:val="0"/>
      <w:marTop w:val="0"/>
      <w:marBottom w:val="0"/>
      <w:divBdr>
        <w:top w:val="none" w:sz="0" w:space="0" w:color="auto"/>
        <w:left w:val="none" w:sz="0" w:space="0" w:color="auto"/>
        <w:bottom w:val="none" w:sz="0" w:space="0" w:color="auto"/>
        <w:right w:val="none" w:sz="0" w:space="0" w:color="auto"/>
      </w:divBdr>
      <w:divsChild>
        <w:div w:id="1030490471">
          <w:marLeft w:val="547"/>
          <w:marRight w:val="0"/>
          <w:marTop w:val="0"/>
          <w:marBottom w:val="0"/>
          <w:divBdr>
            <w:top w:val="none" w:sz="0" w:space="0" w:color="auto"/>
            <w:left w:val="none" w:sz="0" w:space="0" w:color="auto"/>
            <w:bottom w:val="none" w:sz="0" w:space="0" w:color="auto"/>
            <w:right w:val="none" w:sz="0" w:space="0" w:color="auto"/>
          </w:divBdr>
        </w:div>
      </w:divsChild>
    </w:div>
    <w:div w:id="1331102008">
      <w:bodyDiv w:val="1"/>
      <w:marLeft w:val="0"/>
      <w:marRight w:val="0"/>
      <w:marTop w:val="0"/>
      <w:marBottom w:val="0"/>
      <w:divBdr>
        <w:top w:val="none" w:sz="0" w:space="0" w:color="auto"/>
        <w:left w:val="none" w:sz="0" w:space="0" w:color="auto"/>
        <w:bottom w:val="none" w:sz="0" w:space="0" w:color="auto"/>
        <w:right w:val="none" w:sz="0" w:space="0" w:color="auto"/>
      </w:divBdr>
    </w:div>
    <w:div w:id="1334265252">
      <w:bodyDiv w:val="1"/>
      <w:marLeft w:val="0"/>
      <w:marRight w:val="0"/>
      <w:marTop w:val="0"/>
      <w:marBottom w:val="0"/>
      <w:divBdr>
        <w:top w:val="none" w:sz="0" w:space="0" w:color="auto"/>
        <w:left w:val="none" w:sz="0" w:space="0" w:color="auto"/>
        <w:bottom w:val="none" w:sz="0" w:space="0" w:color="auto"/>
        <w:right w:val="none" w:sz="0" w:space="0" w:color="auto"/>
      </w:divBdr>
      <w:divsChild>
        <w:div w:id="762461520">
          <w:marLeft w:val="547"/>
          <w:marRight w:val="0"/>
          <w:marTop w:val="0"/>
          <w:marBottom w:val="0"/>
          <w:divBdr>
            <w:top w:val="none" w:sz="0" w:space="0" w:color="auto"/>
            <w:left w:val="none" w:sz="0" w:space="0" w:color="auto"/>
            <w:bottom w:val="none" w:sz="0" w:space="0" w:color="auto"/>
            <w:right w:val="none" w:sz="0" w:space="0" w:color="auto"/>
          </w:divBdr>
        </w:div>
      </w:divsChild>
    </w:div>
    <w:div w:id="1376002964">
      <w:bodyDiv w:val="1"/>
      <w:marLeft w:val="0"/>
      <w:marRight w:val="0"/>
      <w:marTop w:val="0"/>
      <w:marBottom w:val="0"/>
      <w:divBdr>
        <w:top w:val="none" w:sz="0" w:space="0" w:color="auto"/>
        <w:left w:val="none" w:sz="0" w:space="0" w:color="auto"/>
        <w:bottom w:val="none" w:sz="0" w:space="0" w:color="auto"/>
        <w:right w:val="none" w:sz="0" w:space="0" w:color="auto"/>
      </w:divBdr>
    </w:div>
    <w:div w:id="1411153160">
      <w:bodyDiv w:val="1"/>
      <w:marLeft w:val="0"/>
      <w:marRight w:val="0"/>
      <w:marTop w:val="0"/>
      <w:marBottom w:val="0"/>
      <w:divBdr>
        <w:top w:val="none" w:sz="0" w:space="0" w:color="auto"/>
        <w:left w:val="none" w:sz="0" w:space="0" w:color="auto"/>
        <w:bottom w:val="none" w:sz="0" w:space="0" w:color="auto"/>
        <w:right w:val="none" w:sz="0" w:space="0" w:color="auto"/>
      </w:divBdr>
    </w:div>
    <w:div w:id="1420366626">
      <w:bodyDiv w:val="1"/>
      <w:marLeft w:val="0"/>
      <w:marRight w:val="0"/>
      <w:marTop w:val="0"/>
      <w:marBottom w:val="0"/>
      <w:divBdr>
        <w:top w:val="none" w:sz="0" w:space="0" w:color="auto"/>
        <w:left w:val="none" w:sz="0" w:space="0" w:color="auto"/>
        <w:bottom w:val="none" w:sz="0" w:space="0" w:color="auto"/>
        <w:right w:val="none" w:sz="0" w:space="0" w:color="auto"/>
      </w:divBdr>
      <w:divsChild>
        <w:div w:id="2057315129">
          <w:marLeft w:val="547"/>
          <w:marRight w:val="0"/>
          <w:marTop w:val="0"/>
          <w:marBottom w:val="0"/>
          <w:divBdr>
            <w:top w:val="none" w:sz="0" w:space="0" w:color="auto"/>
            <w:left w:val="none" w:sz="0" w:space="0" w:color="auto"/>
            <w:bottom w:val="none" w:sz="0" w:space="0" w:color="auto"/>
            <w:right w:val="none" w:sz="0" w:space="0" w:color="auto"/>
          </w:divBdr>
        </w:div>
      </w:divsChild>
    </w:div>
    <w:div w:id="1440685591">
      <w:bodyDiv w:val="1"/>
      <w:marLeft w:val="0"/>
      <w:marRight w:val="0"/>
      <w:marTop w:val="0"/>
      <w:marBottom w:val="0"/>
      <w:divBdr>
        <w:top w:val="none" w:sz="0" w:space="0" w:color="auto"/>
        <w:left w:val="none" w:sz="0" w:space="0" w:color="auto"/>
        <w:bottom w:val="none" w:sz="0" w:space="0" w:color="auto"/>
        <w:right w:val="none" w:sz="0" w:space="0" w:color="auto"/>
      </w:divBdr>
      <w:divsChild>
        <w:div w:id="372534745">
          <w:marLeft w:val="547"/>
          <w:marRight w:val="0"/>
          <w:marTop w:val="0"/>
          <w:marBottom w:val="0"/>
          <w:divBdr>
            <w:top w:val="none" w:sz="0" w:space="0" w:color="auto"/>
            <w:left w:val="none" w:sz="0" w:space="0" w:color="auto"/>
            <w:bottom w:val="none" w:sz="0" w:space="0" w:color="auto"/>
            <w:right w:val="none" w:sz="0" w:space="0" w:color="auto"/>
          </w:divBdr>
        </w:div>
      </w:divsChild>
    </w:div>
    <w:div w:id="1458261629">
      <w:bodyDiv w:val="1"/>
      <w:marLeft w:val="0"/>
      <w:marRight w:val="0"/>
      <w:marTop w:val="0"/>
      <w:marBottom w:val="0"/>
      <w:divBdr>
        <w:top w:val="none" w:sz="0" w:space="0" w:color="auto"/>
        <w:left w:val="none" w:sz="0" w:space="0" w:color="auto"/>
        <w:bottom w:val="none" w:sz="0" w:space="0" w:color="auto"/>
        <w:right w:val="none" w:sz="0" w:space="0" w:color="auto"/>
      </w:divBdr>
    </w:div>
    <w:div w:id="1498689947">
      <w:bodyDiv w:val="1"/>
      <w:marLeft w:val="0"/>
      <w:marRight w:val="0"/>
      <w:marTop w:val="0"/>
      <w:marBottom w:val="0"/>
      <w:divBdr>
        <w:top w:val="none" w:sz="0" w:space="0" w:color="auto"/>
        <w:left w:val="none" w:sz="0" w:space="0" w:color="auto"/>
        <w:bottom w:val="none" w:sz="0" w:space="0" w:color="auto"/>
        <w:right w:val="none" w:sz="0" w:space="0" w:color="auto"/>
      </w:divBdr>
      <w:divsChild>
        <w:div w:id="328794715">
          <w:marLeft w:val="446"/>
          <w:marRight w:val="0"/>
          <w:marTop w:val="0"/>
          <w:marBottom w:val="0"/>
          <w:divBdr>
            <w:top w:val="none" w:sz="0" w:space="0" w:color="auto"/>
            <w:left w:val="none" w:sz="0" w:space="0" w:color="auto"/>
            <w:bottom w:val="none" w:sz="0" w:space="0" w:color="auto"/>
            <w:right w:val="none" w:sz="0" w:space="0" w:color="auto"/>
          </w:divBdr>
        </w:div>
        <w:div w:id="1839147556">
          <w:marLeft w:val="446"/>
          <w:marRight w:val="0"/>
          <w:marTop w:val="0"/>
          <w:marBottom w:val="0"/>
          <w:divBdr>
            <w:top w:val="none" w:sz="0" w:space="0" w:color="auto"/>
            <w:left w:val="none" w:sz="0" w:space="0" w:color="auto"/>
            <w:bottom w:val="none" w:sz="0" w:space="0" w:color="auto"/>
            <w:right w:val="none" w:sz="0" w:space="0" w:color="auto"/>
          </w:divBdr>
        </w:div>
        <w:div w:id="1500922272">
          <w:marLeft w:val="446"/>
          <w:marRight w:val="0"/>
          <w:marTop w:val="0"/>
          <w:marBottom w:val="0"/>
          <w:divBdr>
            <w:top w:val="none" w:sz="0" w:space="0" w:color="auto"/>
            <w:left w:val="none" w:sz="0" w:space="0" w:color="auto"/>
            <w:bottom w:val="none" w:sz="0" w:space="0" w:color="auto"/>
            <w:right w:val="none" w:sz="0" w:space="0" w:color="auto"/>
          </w:divBdr>
        </w:div>
        <w:div w:id="1531338632">
          <w:marLeft w:val="446"/>
          <w:marRight w:val="0"/>
          <w:marTop w:val="0"/>
          <w:marBottom w:val="0"/>
          <w:divBdr>
            <w:top w:val="none" w:sz="0" w:space="0" w:color="auto"/>
            <w:left w:val="none" w:sz="0" w:space="0" w:color="auto"/>
            <w:bottom w:val="none" w:sz="0" w:space="0" w:color="auto"/>
            <w:right w:val="none" w:sz="0" w:space="0" w:color="auto"/>
          </w:divBdr>
        </w:div>
        <w:div w:id="977612589">
          <w:marLeft w:val="446"/>
          <w:marRight w:val="0"/>
          <w:marTop w:val="0"/>
          <w:marBottom w:val="0"/>
          <w:divBdr>
            <w:top w:val="none" w:sz="0" w:space="0" w:color="auto"/>
            <w:left w:val="none" w:sz="0" w:space="0" w:color="auto"/>
            <w:bottom w:val="none" w:sz="0" w:space="0" w:color="auto"/>
            <w:right w:val="none" w:sz="0" w:space="0" w:color="auto"/>
          </w:divBdr>
        </w:div>
        <w:div w:id="1821386690">
          <w:marLeft w:val="446"/>
          <w:marRight w:val="0"/>
          <w:marTop w:val="0"/>
          <w:marBottom w:val="0"/>
          <w:divBdr>
            <w:top w:val="none" w:sz="0" w:space="0" w:color="auto"/>
            <w:left w:val="none" w:sz="0" w:space="0" w:color="auto"/>
            <w:bottom w:val="none" w:sz="0" w:space="0" w:color="auto"/>
            <w:right w:val="none" w:sz="0" w:space="0" w:color="auto"/>
          </w:divBdr>
        </w:div>
        <w:div w:id="818613824">
          <w:marLeft w:val="446"/>
          <w:marRight w:val="0"/>
          <w:marTop w:val="0"/>
          <w:marBottom w:val="0"/>
          <w:divBdr>
            <w:top w:val="none" w:sz="0" w:space="0" w:color="auto"/>
            <w:left w:val="none" w:sz="0" w:space="0" w:color="auto"/>
            <w:bottom w:val="none" w:sz="0" w:space="0" w:color="auto"/>
            <w:right w:val="none" w:sz="0" w:space="0" w:color="auto"/>
          </w:divBdr>
        </w:div>
        <w:div w:id="1596866660">
          <w:marLeft w:val="446"/>
          <w:marRight w:val="0"/>
          <w:marTop w:val="0"/>
          <w:marBottom w:val="0"/>
          <w:divBdr>
            <w:top w:val="none" w:sz="0" w:space="0" w:color="auto"/>
            <w:left w:val="none" w:sz="0" w:space="0" w:color="auto"/>
            <w:bottom w:val="none" w:sz="0" w:space="0" w:color="auto"/>
            <w:right w:val="none" w:sz="0" w:space="0" w:color="auto"/>
          </w:divBdr>
        </w:div>
      </w:divsChild>
    </w:div>
    <w:div w:id="1500121664">
      <w:bodyDiv w:val="1"/>
      <w:marLeft w:val="0"/>
      <w:marRight w:val="0"/>
      <w:marTop w:val="0"/>
      <w:marBottom w:val="0"/>
      <w:divBdr>
        <w:top w:val="none" w:sz="0" w:space="0" w:color="auto"/>
        <w:left w:val="none" w:sz="0" w:space="0" w:color="auto"/>
        <w:bottom w:val="none" w:sz="0" w:space="0" w:color="auto"/>
        <w:right w:val="none" w:sz="0" w:space="0" w:color="auto"/>
      </w:divBdr>
    </w:div>
    <w:div w:id="1562522045">
      <w:bodyDiv w:val="1"/>
      <w:marLeft w:val="0"/>
      <w:marRight w:val="0"/>
      <w:marTop w:val="0"/>
      <w:marBottom w:val="0"/>
      <w:divBdr>
        <w:top w:val="none" w:sz="0" w:space="0" w:color="auto"/>
        <w:left w:val="none" w:sz="0" w:space="0" w:color="auto"/>
        <w:bottom w:val="none" w:sz="0" w:space="0" w:color="auto"/>
        <w:right w:val="none" w:sz="0" w:space="0" w:color="auto"/>
      </w:divBdr>
      <w:divsChild>
        <w:div w:id="879365371">
          <w:marLeft w:val="446"/>
          <w:marRight w:val="0"/>
          <w:marTop w:val="0"/>
          <w:marBottom w:val="0"/>
          <w:divBdr>
            <w:top w:val="none" w:sz="0" w:space="0" w:color="auto"/>
            <w:left w:val="none" w:sz="0" w:space="0" w:color="auto"/>
            <w:bottom w:val="none" w:sz="0" w:space="0" w:color="auto"/>
            <w:right w:val="none" w:sz="0" w:space="0" w:color="auto"/>
          </w:divBdr>
        </w:div>
        <w:div w:id="797263043">
          <w:marLeft w:val="446"/>
          <w:marRight w:val="0"/>
          <w:marTop w:val="0"/>
          <w:marBottom w:val="0"/>
          <w:divBdr>
            <w:top w:val="none" w:sz="0" w:space="0" w:color="auto"/>
            <w:left w:val="none" w:sz="0" w:space="0" w:color="auto"/>
            <w:bottom w:val="none" w:sz="0" w:space="0" w:color="auto"/>
            <w:right w:val="none" w:sz="0" w:space="0" w:color="auto"/>
          </w:divBdr>
        </w:div>
        <w:div w:id="355081393">
          <w:marLeft w:val="446"/>
          <w:marRight w:val="0"/>
          <w:marTop w:val="0"/>
          <w:marBottom w:val="0"/>
          <w:divBdr>
            <w:top w:val="none" w:sz="0" w:space="0" w:color="auto"/>
            <w:left w:val="none" w:sz="0" w:space="0" w:color="auto"/>
            <w:bottom w:val="none" w:sz="0" w:space="0" w:color="auto"/>
            <w:right w:val="none" w:sz="0" w:space="0" w:color="auto"/>
          </w:divBdr>
        </w:div>
        <w:div w:id="146870957">
          <w:marLeft w:val="446"/>
          <w:marRight w:val="0"/>
          <w:marTop w:val="0"/>
          <w:marBottom w:val="0"/>
          <w:divBdr>
            <w:top w:val="none" w:sz="0" w:space="0" w:color="auto"/>
            <w:left w:val="none" w:sz="0" w:space="0" w:color="auto"/>
            <w:bottom w:val="none" w:sz="0" w:space="0" w:color="auto"/>
            <w:right w:val="none" w:sz="0" w:space="0" w:color="auto"/>
          </w:divBdr>
        </w:div>
        <w:div w:id="957905909">
          <w:marLeft w:val="446"/>
          <w:marRight w:val="0"/>
          <w:marTop w:val="0"/>
          <w:marBottom w:val="0"/>
          <w:divBdr>
            <w:top w:val="none" w:sz="0" w:space="0" w:color="auto"/>
            <w:left w:val="none" w:sz="0" w:space="0" w:color="auto"/>
            <w:bottom w:val="none" w:sz="0" w:space="0" w:color="auto"/>
            <w:right w:val="none" w:sz="0" w:space="0" w:color="auto"/>
          </w:divBdr>
        </w:div>
        <w:div w:id="591932907">
          <w:marLeft w:val="446"/>
          <w:marRight w:val="0"/>
          <w:marTop w:val="0"/>
          <w:marBottom w:val="0"/>
          <w:divBdr>
            <w:top w:val="none" w:sz="0" w:space="0" w:color="auto"/>
            <w:left w:val="none" w:sz="0" w:space="0" w:color="auto"/>
            <w:bottom w:val="none" w:sz="0" w:space="0" w:color="auto"/>
            <w:right w:val="none" w:sz="0" w:space="0" w:color="auto"/>
          </w:divBdr>
        </w:div>
        <w:div w:id="1998536777">
          <w:marLeft w:val="446"/>
          <w:marRight w:val="0"/>
          <w:marTop w:val="0"/>
          <w:marBottom w:val="0"/>
          <w:divBdr>
            <w:top w:val="none" w:sz="0" w:space="0" w:color="auto"/>
            <w:left w:val="none" w:sz="0" w:space="0" w:color="auto"/>
            <w:bottom w:val="none" w:sz="0" w:space="0" w:color="auto"/>
            <w:right w:val="none" w:sz="0" w:space="0" w:color="auto"/>
          </w:divBdr>
        </w:div>
        <w:div w:id="2114395894">
          <w:marLeft w:val="446"/>
          <w:marRight w:val="0"/>
          <w:marTop w:val="0"/>
          <w:marBottom w:val="0"/>
          <w:divBdr>
            <w:top w:val="none" w:sz="0" w:space="0" w:color="auto"/>
            <w:left w:val="none" w:sz="0" w:space="0" w:color="auto"/>
            <w:bottom w:val="none" w:sz="0" w:space="0" w:color="auto"/>
            <w:right w:val="none" w:sz="0" w:space="0" w:color="auto"/>
          </w:divBdr>
        </w:div>
        <w:div w:id="1293513007">
          <w:marLeft w:val="446"/>
          <w:marRight w:val="0"/>
          <w:marTop w:val="0"/>
          <w:marBottom w:val="0"/>
          <w:divBdr>
            <w:top w:val="none" w:sz="0" w:space="0" w:color="auto"/>
            <w:left w:val="none" w:sz="0" w:space="0" w:color="auto"/>
            <w:bottom w:val="none" w:sz="0" w:space="0" w:color="auto"/>
            <w:right w:val="none" w:sz="0" w:space="0" w:color="auto"/>
          </w:divBdr>
        </w:div>
        <w:div w:id="1317341467">
          <w:marLeft w:val="446"/>
          <w:marRight w:val="0"/>
          <w:marTop w:val="0"/>
          <w:marBottom w:val="0"/>
          <w:divBdr>
            <w:top w:val="none" w:sz="0" w:space="0" w:color="auto"/>
            <w:left w:val="none" w:sz="0" w:space="0" w:color="auto"/>
            <w:bottom w:val="none" w:sz="0" w:space="0" w:color="auto"/>
            <w:right w:val="none" w:sz="0" w:space="0" w:color="auto"/>
          </w:divBdr>
        </w:div>
      </w:divsChild>
    </w:div>
    <w:div w:id="1578858986">
      <w:bodyDiv w:val="1"/>
      <w:marLeft w:val="0"/>
      <w:marRight w:val="0"/>
      <w:marTop w:val="0"/>
      <w:marBottom w:val="0"/>
      <w:divBdr>
        <w:top w:val="none" w:sz="0" w:space="0" w:color="auto"/>
        <w:left w:val="none" w:sz="0" w:space="0" w:color="auto"/>
        <w:bottom w:val="none" w:sz="0" w:space="0" w:color="auto"/>
        <w:right w:val="none" w:sz="0" w:space="0" w:color="auto"/>
      </w:divBdr>
    </w:div>
    <w:div w:id="1583877297">
      <w:bodyDiv w:val="1"/>
      <w:marLeft w:val="0"/>
      <w:marRight w:val="0"/>
      <w:marTop w:val="0"/>
      <w:marBottom w:val="0"/>
      <w:divBdr>
        <w:top w:val="none" w:sz="0" w:space="0" w:color="auto"/>
        <w:left w:val="none" w:sz="0" w:space="0" w:color="auto"/>
        <w:bottom w:val="none" w:sz="0" w:space="0" w:color="auto"/>
        <w:right w:val="none" w:sz="0" w:space="0" w:color="auto"/>
      </w:divBdr>
    </w:div>
    <w:div w:id="1590846171">
      <w:bodyDiv w:val="1"/>
      <w:marLeft w:val="0"/>
      <w:marRight w:val="0"/>
      <w:marTop w:val="0"/>
      <w:marBottom w:val="0"/>
      <w:divBdr>
        <w:top w:val="none" w:sz="0" w:space="0" w:color="auto"/>
        <w:left w:val="none" w:sz="0" w:space="0" w:color="auto"/>
        <w:bottom w:val="none" w:sz="0" w:space="0" w:color="auto"/>
        <w:right w:val="none" w:sz="0" w:space="0" w:color="auto"/>
      </w:divBdr>
      <w:divsChild>
        <w:div w:id="325597654">
          <w:marLeft w:val="547"/>
          <w:marRight w:val="0"/>
          <w:marTop w:val="0"/>
          <w:marBottom w:val="0"/>
          <w:divBdr>
            <w:top w:val="none" w:sz="0" w:space="0" w:color="auto"/>
            <w:left w:val="none" w:sz="0" w:space="0" w:color="auto"/>
            <w:bottom w:val="none" w:sz="0" w:space="0" w:color="auto"/>
            <w:right w:val="none" w:sz="0" w:space="0" w:color="auto"/>
          </w:divBdr>
        </w:div>
      </w:divsChild>
    </w:div>
    <w:div w:id="1649237193">
      <w:bodyDiv w:val="1"/>
      <w:marLeft w:val="0"/>
      <w:marRight w:val="0"/>
      <w:marTop w:val="0"/>
      <w:marBottom w:val="0"/>
      <w:divBdr>
        <w:top w:val="none" w:sz="0" w:space="0" w:color="auto"/>
        <w:left w:val="none" w:sz="0" w:space="0" w:color="auto"/>
        <w:bottom w:val="none" w:sz="0" w:space="0" w:color="auto"/>
        <w:right w:val="none" w:sz="0" w:space="0" w:color="auto"/>
      </w:divBdr>
      <w:divsChild>
        <w:div w:id="1316641181">
          <w:marLeft w:val="446"/>
          <w:marRight w:val="0"/>
          <w:marTop w:val="0"/>
          <w:marBottom w:val="0"/>
          <w:divBdr>
            <w:top w:val="none" w:sz="0" w:space="0" w:color="auto"/>
            <w:left w:val="none" w:sz="0" w:space="0" w:color="auto"/>
            <w:bottom w:val="none" w:sz="0" w:space="0" w:color="auto"/>
            <w:right w:val="none" w:sz="0" w:space="0" w:color="auto"/>
          </w:divBdr>
        </w:div>
        <w:div w:id="2043826057">
          <w:marLeft w:val="446"/>
          <w:marRight w:val="0"/>
          <w:marTop w:val="0"/>
          <w:marBottom w:val="0"/>
          <w:divBdr>
            <w:top w:val="none" w:sz="0" w:space="0" w:color="auto"/>
            <w:left w:val="none" w:sz="0" w:space="0" w:color="auto"/>
            <w:bottom w:val="none" w:sz="0" w:space="0" w:color="auto"/>
            <w:right w:val="none" w:sz="0" w:space="0" w:color="auto"/>
          </w:divBdr>
        </w:div>
      </w:divsChild>
    </w:div>
    <w:div w:id="1657302779">
      <w:bodyDiv w:val="1"/>
      <w:marLeft w:val="0"/>
      <w:marRight w:val="0"/>
      <w:marTop w:val="0"/>
      <w:marBottom w:val="0"/>
      <w:divBdr>
        <w:top w:val="none" w:sz="0" w:space="0" w:color="auto"/>
        <w:left w:val="none" w:sz="0" w:space="0" w:color="auto"/>
        <w:bottom w:val="none" w:sz="0" w:space="0" w:color="auto"/>
        <w:right w:val="none" w:sz="0" w:space="0" w:color="auto"/>
      </w:divBdr>
      <w:divsChild>
        <w:div w:id="976254897">
          <w:marLeft w:val="547"/>
          <w:marRight w:val="0"/>
          <w:marTop w:val="0"/>
          <w:marBottom w:val="0"/>
          <w:divBdr>
            <w:top w:val="none" w:sz="0" w:space="0" w:color="auto"/>
            <w:left w:val="none" w:sz="0" w:space="0" w:color="auto"/>
            <w:bottom w:val="none" w:sz="0" w:space="0" w:color="auto"/>
            <w:right w:val="none" w:sz="0" w:space="0" w:color="auto"/>
          </w:divBdr>
        </w:div>
      </w:divsChild>
    </w:div>
    <w:div w:id="1667903744">
      <w:bodyDiv w:val="1"/>
      <w:marLeft w:val="0"/>
      <w:marRight w:val="0"/>
      <w:marTop w:val="0"/>
      <w:marBottom w:val="0"/>
      <w:divBdr>
        <w:top w:val="none" w:sz="0" w:space="0" w:color="auto"/>
        <w:left w:val="none" w:sz="0" w:space="0" w:color="auto"/>
        <w:bottom w:val="none" w:sz="0" w:space="0" w:color="auto"/>
        <w:right w:val="none" w:sz="0" w:space="0" w:color="auto"/>
      </w:divBdr>
      <w:divsChild>
        <w:div w:id="776483986">
          <w:marLeft w:val="547"/>
          <w:marRight w:val="0"/>
          <w:marTop w:val="0"/>
          <w:marBottom w:val="0"/>
          <w:divBdr>
            <w:top w:val="none" w:sz="0" w:space="0" w:color="auto"/>
            <w:left w:val="none" w:sz="0" w:space="0" w:color="auto"/>
            <w:bottom w:val="none" w:sz="0" w:space="0" w:color="auto"/>
            <w:right w:val="none" w:sz="0" w:space="0" w:color="auto"/>
          </w:divBdr>
        </w:div>
      </w:divsChild>
    </w:div>
    <w:div w:id="1682511830">
      <w:bodyDiv w:val="1"/>
      <w:marLeft w:val="0"/>
      <w:marRight w:val="0"/>
      <w:marTop w:val="0"/>
      <w:marBottom w:val="0"/>
      <w:divBdr>
        <w:top w:val="none" w:sz="0" w:space="0" w:color="auto"/>
        <w:left w:val="none" w:sz="0" w:space="0" w:color="auto"/>
        <w:bottom w:val="none" w:sz="0" w:space="0" w:color="auto"/>
        <w:right w:val="none" w:sz="0" w:space="0" w:color="auto"/>
      </w:divBdr>
      <w:divsChild>
        <w:div w:id="282614226">
          <w:marLeft w:val="547"/>
          <w:marRight w:val="0"/>
          <w:marTop w:val="0"/>
          <w:marBottom w:val="0"/>
          <w:divBdr>
            <w:top w:val="none" w:sz="0" w:space="0" w:color="auto"/>
            <w:left w:val="none" w:sz="0" w:space="0" w:color="auto"/>
            <w:bottom w:val="none" w:sz="0" w:space="0" w:color="auto"/>
            <w:right w:val="none" w:sz="0" w:space="0" w:color="auto"/>
          </w:divBdr>
        </w:div>
      </w:divsChild>
    </w:div>
    <w:div w:id="1703170532">
      <w:bodyDiv w:val="1"/>
      <w:marLeft w:val="0"/>
      <w:marRight w:val="0"/>
      <w:marTop w:val="0"/>
      <w:marBottom w:val="0"/>
      <w:divBdr>
        <w:top w:val="none" w:sz="0" w:space="0" w:color="auto"/>
        <w:left w:val="none" w:sz="0" w:space="0" w:color="auto"/>
        <w:bottom w:val="none" w:sz="0" w:space="0" w:color="auto"/>
        <w:right w:val="none" w:sz="0" w:space="0" w:color="auto"/>
      </w:divBdr>
      <w:divsChild>
        <w:div w:id="397292930">
          <w:marLeft w:val="446"/>
          <w:marRight w:val="0"/>
          <w:marTop w:val="0"/>
          <w:marBottom w:val="0"/>
          <w:divBdr>
            <w:top w:val="none" w:sz="0" w:space="0" w:color="auto"/>
            <w:left w:val="none" w:sz="0" w:space="0" w:color="auto"/>
            <w:bottom w:val="none" w:sz="0" w:space="0" w:color="auto"/>
            <w:right w:val="none" w:sz="0" w:space="0" w:color="auto"/>
          </w:divBdr>
        </w:div>
        <w:div w:id="380709729">
          <w:marLeft w:val="446"/>
          <w:marRight w:val="0"/>
          <w:marTop w:val="0"/>
          <w:marBottom w:val="0"/>
          <w:divBdr>
            <w:top w:val="none" w:sz="0" w:space="0" w:color="auto"/>
            <w:left w:val="none" w:sz="0" w:space="0" w:color="auto"/>
            <w:bottom w:val="none" w:sz="0" w:space="0" w:color="auto"/>
            <w:right w:val="none" w:sz="0" w:space="0" w:color="auto"/>
          </w:divBdr>
        </w:div>
        <w:div w:id="256063490">
          <w:marLeft w:val="446"/>
          <w:marRight w:val="0"/>
          <w:marTop w:val="0"/>
          <w:marBottom w:val="0"/>
          <w:divBdr>
            <w:top w:val="none" w:sz="0" w:space="0" w:color="auto"/>
            <w:left w:val="none" w:sz="0" w:space="0" w:color="auto"/>
            <w:bottom w:val="none" w:sz="0" w:space="0" w:color="auto"/>
            <w:right w:val="none" w:sz="0" w:space="0" w:color="auto"/>
          </w:divBdr>
        </w:div>
        <w:div w:id="2130467228">
          <w:marLeft w:val="446"/>
          <w:marRight w:val="0"/>
          <w:marTop w:val="0"/>
          <w:marBottom w:val="0"/>
          <w:divBdr>
            <w:top w:val="none" w:sz="0" w:space="0" w:color="auto"/>
            <w:left w:val="none" w:sz="0" w:space="0" w:color="auto"/>
            <w:bottom w:val="none" w:sz="0" w:space="0" w:color="auto"/>
            <w:right w:val="none" w:sz="0" w:space="0" w:color="auto"/>
          </w:divBdr>
        </w:div>
        <w:div w:id="227619276">
          <w:marLeft w:val="446"/>
          <w:marRight w:val="0"/>
          <w:marTop w:val="0"/>
          <w:marBottom w:val="0"/>
          <w:divBdr>
            <w:top w:val="none" w:sz="0" w:space="0" w:color="auto"/>
            <w:left w:val="none" w:sz="0" w:space="0" w:color="auto"/>
            <w:bottom w:val="none" w:sz="0" w:space="0" w:color="auto"/>
            <w:right w:val="none" w:sz="0" w:space="0" w:color="auto"/>
          </w:divBdr>
        </w:div>
        <w:div w:id="729502727">
          <w:marLeft w:val="446"/>
          <w:marRight w:val="0"/>
          <w:marTop w:val="0"/>
          <w:marBottom w:val="0"/>
          <w:divBdr>
            <w:top w:val="none" w:sz="0" w:space="0" w:color="auto"/>
            <w:left w:val="none" w:sz="0" w:space="0" w:color="auto"/>
            <w:bottom w:val="none" w:sz="0" w:space="0" w:color="auto"/>
            <w:right w:val="none" w:sz="0" w:space="0" w:color="auto"/>
          </w:divBdr>
        </w:div>
        <w:div w:id="1723284240">
          <w:marLeft w:val="446"/>
          <w:marRight w:val="0"/>
          <w:marTop w:val="0"/>
          <w:marBottom w:val="0"/>
          <w:divBdr>
            <w:top w:val="none" w:sz="0" w:space="0" w:color="auto"/>
            <w:left w:val="none" w:sz="0" w:space="0" w:color="auto"/>
            <w:bottom w:val="none" w:sz="0" w:space="0" w:color="auto"/>
            <w:right w:val="none" w:sz="0" w:space="0" w:color="auto"/>
          </w:divBdr>
        </w:div>
        <w:div w:id="2106337098">
          <w:marLeft w:val="446"/>
          <w:marRight w:val="0"/>
          <w:marTop w:val="0"/>
          <w:marBottom w:val="0"/>
          <w:divBdr>
            <w:top w:val="none" w:sz="0" w:space="0" w:color="auto"/>
            <w:left w:val="none" w:sz="0" w:space="0" w:color="auto"/>
            <w:bottom w:val="none" w:sz="0" w:space="0" w:color="auto"/>
            <w:right w:val="none" w:sz="0" w:space="0" w:color="auto"/>
          </w:divBdr>
        </w:div>
      </w:divsChild>
    </w:div>
    <w:div w:id="1706131017">
      <w:bodyDiv w:val="1"/>
      <w:marLeft w:val="0"/>
      <w:marRight w:val="0"/>
      <w:marTop w:val="0"/>
      <w:marBottom w:val="0"/>
      <w:divBdr>
        <w:top w:val="none" w:sz="0" w:space="0" w:color="auto"/>
        <w:left w:val="none" w:sz="0" w:space="0" w:color="auto"/>
        <w:bottom w:val="none" w:sz="0" w:space="0" w:color="auto"/>
        <w:right w:val="none" w:sz="0" w:space="0" w:color="auto"/>
      </w:divBdr>
      <w:divsChild>
        <w:div w:id="27027779">
          <w:marLeft w:val="547"/>
          <w:marRight w:val="0"/>
          <w:marTop w:val="0"/>
          <w:marBottom w:val="0"/>
          <w:divBdr>
            <w:top w:val="none" w:sz="0" w:space="0" w:color="auto"/>
            <w:left w:val="none" w:sz="0" w:space="0" w:color="auto"/>
            <w:bottom w:val="none" w:sz="0" w:space="0" w:color="auto"/>
            <w:right w:val="none" w:sz="0" w:space="0" w:color="auto"/>
          </w:divBdr>
        </w:div>
      </w:divsChild>
    </w:div>
    <w:div w:id="1726222781">
      <w:bodyDiv w:val="1"/>
      <w:marLeft w:val="0"/>
      <w:marRight w:val="0"/>
      <w:marTop w:val="0"/>
      <w:marBottom w:val="0"/>
      <w:divBdr>
        <w:top w:val="none" w:sz="0" w:space="0" w:color="auto"/>
        <w:left w:val="none" w:sz="0" w:space="0" w:color="auto"/>
        <w:bottom w:val="none" w:sz="0" w:space="0" w:color="auto"/>
        <w:right w:val="none" w:sz="0" w:space="0" w:color="auto"/>
      </w:divBdr>
    </w:div>
    <w:div w:id="1729261607">
      <w:bodyDiv w:val="1"/>
      <w:marLeft w:val="0"/>
      <w:marRight w:val="0"/>
      <w:marTop w:val="0"/>
      <w:marBottom w:val="0"/>
      <w:divBdr>
        <w:top w:val="none" w:sz="0" w:space="0" w:color="auto"/>
        <w:left w:val="none" w:sz="0" w:space="0" w:color="auto"/>
        <w:bottom w:val="none" w:sz="0" w:space="0" w:color="auto"/>
        <w:right w:val="none" w:sz="0" w:space="0" w:color="auto"/>
      </w:divBdr>
    </w:div>
    <w:div w:id="1735733781">
      <w:bodyDiv w:val="1"/>
      <w:marLeft w:val="0"/>
      <w:marRight w:val="0"/>
      <w:marTop w:val="0"/>
      <w:marBottom w:val="0"/>
      <w:divBdr>
        <w:top w:val="none" w:sz="0" w:space="0" w:color="auto"/>
        <w:left w:val="none" w:sz="0" w:space="0" w:color="auto"/>
        <w:bottom w:val="none" w:sz="0" w:space="0" w:color="auto"/>
        <w:right w:val="none" w:sz="0" w:space="0" w:color="auto"/>
      </w:divBdr>
    </w:div>
    <w:div w:id="1743483756">
      <w:bodyDiv w:val="1"/>
      <w:marLeft w:val="0"/>
      <w:marRight w:val="0"/>
      <w:marTop w:val="0"/>
      <w:marBottom w:val="0"/>
      <w:divBdr>
        <w:top w:val="none" w:sz="0" w:space="0" w:color="auto"/>
        <w:left w:val="none" w:sz="0" w:space="0" w:color="auto"/>
        <w:bottom w:val="none" w:sz="0" w:space="0" w:color="auto"/>
        <w:right w:val="none" w:sz="0" w:space="0" w:color="auto"/>
      </w:divBdr>
    </w:div>
    <w:div w:id="1762067764">
      <w:bodyDiv w:val="1"/>
      <w:marLeft w:val="0"/>
      <w:marRight w:val="0"/>
      <w:marTop w:val="0"/>
      <w:marBottom w:val="0"/>
      <w:divBdr>
        <w:top w:val="none" w:sz="0" w:space="0" w:color="auto"/>
        <w:left w:val="none" w:sz="0" w:space="0" w:color="auto"/>
        <w:bottom w:val="none" w:sz="0" w:space="0" w:color="auto"/>
        <w:right w:val="none" w:sz="0" w:space="0" w:color="auto"/>
      </w:divBdr>
    </w:div>
    <w:div w:id="1764110293">
      <w:bodyDiv w:val="1"/>
      <w:marLeft w:val="0"/>
      <w:marRight w:val="0"/>
      <w:marTop w:val="0"/>
      <w:marBottom w:val="0"/>
      <w:divBdr>
        <w:top w:val="none" w:sz="0" w:space="0" w:color="auto"/>
        <w:left w:val="none" w:sz="0" w:space="0" w:color="auto"/>
        <w:bottom w:val="none" w:sz="0" w:space="0" w:color="auto"/>
        <w:right w:val="none" w:sz="0" w:space="0" w:color="auto"/>
      </w:divBdr>
      <w:divsChild>
        <w:div w:id="1293751580">
          <w:marLeft w:val="547"/>
          <w:marRight w:val="0"/>
          <w:marTop w:val="0"/>
          <w:marBottom w:val="0"/>
          <w:divBdr>
            <w:top w:val="none" w:sz="0" w:space="0" w:color="auto"/>
            <w:left w:val="none" w:sz="0" w:space="0" w:color="auto"/>
            <w:bottom w:val="none" w:sz="0" w:space="0" w:color="auto"/>
            <w:right w:val="none" w:sz="0" w:space="0" w:color="auto"/>
          </w:divBdr>
        </w:div>
      </w:divsChild>
    </w:div>
    <w:div w:id="1804806161">
      <w:bodyDiv w:val="1"/>
      <w:marLeft w:val="0"/>
      <w:marRight w:val="0"/>
      <w:marTop w:val="0"/>
      <w:marBottom w:val="0"/>
      <w:divBdr>
        <w:top w:val="none" w:sz="0" w:space="0" w:color="auto"/>
        <w:left w:val="none" w:sz="0" w:space="0" w:color="auto"/>
        <w:bottom w:val="none" w:sz="0" w:space="0" w:color="auto"/>
        <w:right w:val="none" w:sz="0" w:space="0" w:color="auto"/>
      </w:divBdr>
    </w:div>
    <w:div w:id="1845166342">
      <w:bodyDiv w:val="1"/>
      <w:marLeft w:val="0"/>
      <w:marRight w:val="0"/>
      <w:marTop w:val="0"/>
      <w:marBottom w:val="0"/>
      <w:divBdr>
        <w:top w:val="none" w:sz="0" w:space="0" w:color="auto"/>
        <w:left w:val="none" w:sz="0" w:space="0" w:color="auto"/>
        <w:bottom w:val="none" w:sz="0" w:space="0" w:color="auto"/>
        <w:right w:val="none" w:sz="0" w:space="0" w:color="auto"/>
      </w:divBdr>
      <w:divsChild>
        <w:div w:id="1832597604">
          <w:marLeft w:val="446"/>
          <w:marRight w:val="0"/>
          <w:marTop w:val="0"/>
          <w:marBottom w:val="0"/>
          <w:divBdr>
            <w:top w:val="none" w:sz="0" w:space="0" w:color="auto"/>
            <w:left w:val="none" w:sz="0" w:space="0" w:color="auto"/>
            <w:bottom w:val="none" w:sz="0" w:space="0" w:color="auto"/>
            <w:right w:val="none" w:sz="0" w:space="0" w:color="auto"/>
          </w:divBdr>
        </w:div>
        <w:div w:id="857431641">
          <w:marLeft w:val="446"/>
          <w:marRight w:val="0"/>
          <w:marTop w:val="0"/>
          <w:marBottom w:val="0"/>
          <w:divBdr>
            <w:top w:val="none" w:sz="0" w:space="0" w:color="auto"/>
            <w:left w:val="none" w:sz="0" w:space="0" w:color="auto"/>
            <w:bottom w:val="none" w:sz="0" w:space="0" w:color="auto"/>
            <w:right w:val="none" w:sz="0" w:space="0" w:color="auto"/>
          </w:divBdr>
        </w:div>
        <w:div w:id="351077638">
          <w:marLeft w:val="446"/>
          <w:marRight w:val="0"/>
          <w:marTop w:val="0"/>
          <w:marBottom w:val="0"/>
          <w:divBdr>
            <w:top w:val="none" w:sz="0" w:space="0" w:color="auto"/>
            <w:left w:val="none" w:sz="0" w:space="0" w:color="auto"/>
            <w:bottom w:val="none" w:sz="0" w:space="0" w:color="auto"/>
            <w:right w:val="none" w:sz="0" w:space="0" w:color="auto"/>
          </w:divBdr>
        </w:div>
        <w:div w:id="357856053">
          <w:marLeft w:val="446"/>
          <w:marRight w:val="0"/>
          <w:marTop w:val="0"/>
          <w:marBottom w:val="0"/>
          <w:divBdr>
            <w:top w:val="none" w:sz="0" w:space="0" w:color="auto"/>
            <w:left w:val="none" w:sz="0" w:space="0" w:color="auto"/>
            <w:bottom w:val="none" w:sz="0" w:space="0" w:color="auto"/>
            <w:right w:val="none" w:sz="0" w:space="0" w:color="auto"/>
          </w:divBdr>
        </w:div>
      </w:divsChild>
    </w:div>
    <w:div w:id="1846360077">
      <w:bodyDiv w:val="1"/>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547"/>
          <w:marRight w:val="0"/>
          <w:marTop w:val="0"/>
          <w:marBottom w:val="0"/>
          <w:divBdr>
            <w:top w:val="none" w:sz="0" w:space="0" w:color="auto"/>
            <w:left w:val="none" w:sz="0" w:space="0" w:color="auto"/>
            <w:bottom w:val="none" w:sz="0" w:space="0" w:color="auto"/>
            <w:right w:val="none" w:sz="0" w:space="0" w:color="auto"/>
          </w:divBdr>
        </w:div>
      </w:divsChild>
    </w:div>
    <w:div w:id="1961767309">
      <w:bodyDiv w:val="1"/>
      <w:marLeft w:val="0"/>
      <w:marRight w:val="0"/>
      <w:marTop w:val="0"/>
      <w:marBottom w:val="0"/>
      <w:divBdr>
        <w:top w:val="none" w:sz="0" w:space="0" w:color="auto"/>
        <w:left w:val="none" w:sz="0" w:space="0" w:color="auto"/>
        <w:bottom w:val="none" w:sz="0" w:space="0" w:color="auto"/>
        <w:right w:val="none" w:sz="0" w:space="0" w:color="auto"/>
      </w:divBdr>
      <w:divsChild>
        <w:div w:id="456800223">
          <w:marLeft w:val="547"/>
          <w:marRight w:val="0"/>
          <w:marTop w:val="0"/>
          <w:marBottom w:val="0"/>
          <w:divBdr>
            <w:top w:val="none" w:sz="0" w:space="0" w:color="auto"/>
            <w:left w:val="none" w:sz="0" w:space="0" w:color="auto"/>
            <w:bottom w:val="none" w:sz="0" w:space="0" w:color="auto"/>
            <w:right w:val="none" w:sz="0" w:space="0" w:color="auto"/>
          </w:divBdr>
        </w:div>
      </w:divsChild>
    </w:div>
    <w:div w:id="1982073071">
      <w:bodyDiv w:val="1"/>
      <w:marLeft w:val="0"/>
      <w:marRight w:val="0"/>
      <w:marTop w:val="0"/>
      <w:marBottom w:val="0"/>
      <w:divBdr>
        <w:top w:val="none" w:sz="0" w:space="0" w:color="auto"/>
        <w:left w:val="none" w:sz="0" w:space="0" w:color="auto"/>
        <w:bottom w:val="none" w:sz="0" w:space="0" w:color="auto"/>
        <w:right w:val="none" w:sz="0" w:space="0" w:color="auto"/>
      </w:divBdr>
    </w:div>
    <w:div w:id="1984850695">
      <w:bodyDiv w:val="1"/>
      <w:marLeft w:val="0"/>
      <w:marRight w:val="0"/>
      <w:marTop w:val="0"/>
      <w:marBottom w:val="0"/>
      <w:divBdr>
        <w:top w:val="none" w:sz="0" w:space="0" w:color="auto"/>
        <w:left w:val="none" w:sz="0" w:space="0" w:color="auto"/>
        <w:bottom w:val="none" w:sz="0" w:space="0" w:color="auto"/>
        <w:right w:val="none" w:sz="0" w:space="0" w:color="auto"/>
      </w:divBdr>
      <w:divsChild>
        <w:div w:id="1563516787">
          <w:marLeft w:val="547"/>
          <w:marRight w:val="0"/>
          <w:marTop w:val="0"/>
          <w:marBottom w:val="0"/>
          <w:divBdr>
            <w:top w:val="none" w:sz="0" w:space="0" w:color="auto"/>
            <w:left w:val="none" w:sz="0" w:space="0" w:color="auto"/>
            <w:bottom w:val="none" w:sz="0" w:space="0" w:color="auto"/>
            <w:right w:val="none" w:sz="0" w:space="0" w:color="auto"/>
          </w:divBdr>
        </w:div>
      </w:divsChild>
    </w:div>
    <w:div w:id="1994138865">
      <w:bodyDiv w:val="1"/>
      <w:marLeft w:val="0"/>
      <w:marRight w:val="0"/>
      <w:marTop w:val="0"/>
      <w:marBottom w:val="0"/>
      <w:divBdr>
        <w:top w:val="none" w:sz="0" w:space="0" w:color="auto"/>
        <w:left w:val="none" w:sz="0" w:space="0" w:color="auto"/>
        <w:bottom w:val="none" w:sz="0" w:space="0" w:color="auto"/>
        <w:right w:val="none" w:sz="0" w:space="0" w:color="auto"/>
      </w:divBdr>
    </w:div>
    <w:div w:id="2008089308">
      <w:bodyDiv w:val="1"/>
      <w:marLeft w:val="0"/>
      <w:marRight w:val="0"/>
      <w:marTop w:val="0"/>
      <w:marBottom w:val="0"/>
      <w:divBdr>
        <w:top w:val="none" w:sz="0" w:space="0" w:color="auto"/>
        <w:left w:val="none" w:sz="0" w:space="0" w:color="auto"/>
        <w:bottom w:val="none" w:sz="0" w:space="0" w:color="auto"/>
        <w:right w:val="none" w:sz="0" w:space="0" w:color="auto"/>
      </w:divBdr>
    </w:div>
    <w:div w:id="2035184417">
      <w:bodyDiv w:val="1"/>
      <w:marLeft w:val="0"/>
      <w:marRight w:val="0"/>
      <w:marTop w:val="0"/>
      <w:marBottom w:val="0"/>
      <w:divBdr>
        <w:top w:val="none" w:sz="0" w:space="0" w:color="auto"/>
        <w:left w:val="none" w:sz="0" w:space="0" w:color="auto"/>
        <w:bottom w:val="none" w:sz="0" w:space="0" w:color="auto"/>
        <w:right w:val="none" w:sz="0" w:space="0" w:color="auto"/>
      </w:divBdr>
    </w:div>
    <w:div w:id="2041933489">
      <w:bodyDiv w:val="1"/>
      <w:marLeft w:val="0"/>
      <w:marRight w:val="0"/>
      <w:marTop w:val="0"/>
      <w:marBottom w:val="0"/>
      <w:divBdr>
        <w:top w:val="none" w:sz="0" w:space="0" w:color="auto"/>
        <w:left w:val="none" w:sz="0" w:space="0" w:color="auto"/>
        <w:bottom w:val="none" w:sz="0" w:space="0" w:color="auto"/>
        <w:right w:val="none" w:sz="0" w:space="0" w:color="auto"/>
      </w:divBdr>
    </w:div>
    <w:div w:id="2055539295">
      <w:bodyDiv w:val="1"/>
      <w:marLeft w:val="0"/>
      <w:marRight w:val="0"/>
      <w:marTop w:val="0"/>
      <w:marBottom w:val="0"/>
      <w:divBdr>
        <w:top w:val="none" w:sz="0" w:space="0" w:color="auto"/>
        <w:left w:val="none" w:sz="0" w:space="0" w:color="auto"/>
        <w:bottom w:val="none" w:sz="0" w:space="0" w:color="auto"/>
        <w:right w:val="none" w:sz="0" w:space="0" w:color="auto"/>
      </w:divBdr>
    </w:div>
    <w:div w:id="2067095722">
      <w:bodyDiv w:val="1"/>
      <w:marLeft w:val="0"/>
      <w:marRight w:val="0"/>
      <w:marTop w:val="0"/>
      <w:marBottom w:val="0"/>
      <w:divBdr>
        <w:top w:val="none" w:sz="0" w:space="0" w:color="auto"/>
        <w:left w:val="none" w:sz="0" w:space="0" w:color="auto"/>
        <w:bottom w:val="none" w:sz="0" w:space="0" w:color="auto"/>
        <w:right w:val="none" w:sz="0" w:space="0" w:color="auto"/>
      </w:divBdr>
      <w:divsChild>
        <w:div w:id="1774282282">
          <w:marLeft w:val="547"/>
          <w:marRight w:val="0"/>
          <w:marTop w:val="0"/>
          <w:marBottom w:val="0"/>
          <w:divBdr>
            <w:top w:val="none" w:sz="0" w:space="0" w:color="auto"/>
            <w:left w:val="none" w:sz="0" w:space="0" w:color="auto"/>
            <w:bottom w:val="none" w:sz="0" w:space="0" w:color="auto"/>
            <w:right w:val="none" w:sz="0" w:space="0" w:color="auto"/>
          </w:divBdr>
        </w:div>
      </w:divsChild>
    </w:div>
    <w:div w:id="2081251164">
      <w:bodyDiv w:val="1"/>
      <w:marLeft w:val="0"/>
      <w:marRight w:val="0"/>
      <w:marTop w:val="0"/>
      <w:marBottom w:val="0"/>
      <w:divBdr>
        <w:top w:val="none" w:sz="0" w:space="0" w:color="auto"/>
        <w:left w:val="none" w:sz="0" w:space="0" w:color="auto"/>
        <w:bottom w:val="none" w:sz="0" w:space="0" w:color="auto"/>
        <w:right w:val="none" w:sz="0" w:space="0" w:color="auto"/>
      </w:divBdr>
    </w:div>
    <w:div w:id="2081321913">
      <w:bodyDiv w:val="1"/>
      <w:marLeft w:val="0"/>
      <w:marRight w:val="0"/>
      <w:marTop w:val="0"/>
      <w:marBottom w:val="0"/>
      <w:divBdr>
        <w:top w:val="none" w:sz="0" w:space="0" w:color="auto"/>
        <w:left w:val="none" w:sz="0" w:space="0" w:color="auto"/>
        <w:bottom w:val="none" w:sz="0" w:space="0" w:color="auto"/>
        <w:right w:val="none" w:sz="0" w:space="0" w:color="auto"/>
      </w:divBdr>
      <w:divsChild>
        <w:div w:id="10832552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ol\Dropbox\02_Pesquisa\IPC\Unicef\MENA\Marrocos\PUPS\Rabat%20mission%202\sch&#233;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doc\CEQ2017\Rapport%20et%20r&#233;sultats\MAR_tables_for_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CONTRIBUTIF</c:v>
                </c:pt>
              </c:strCache>
            </c:strRef>
          </c:tx>
          <c:spPr>
            <a:solidFill>
              <a:schemeClr val="accent1"/>
            </a:solidFill>
            <a:ln>
              <a:noFill/>
            </a:ln>
            <a:effectLst/>
          </c:spPr>
          <c:invertIfNegative val="0"/>
          <c:dLbls>
            <c:dLbl>
              <c:idx val="4"/>
              <c:layout>
                <c:manualLayout>
                  <c:x val="-1.7737514660101036E-16"/>
                  <c:y val="1.11751556052425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497-4CFC-84AA-BC6775ACFA5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fr-FR" sz="11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ENFANCE</c:v>
                </c:pt>
                <c:pt idx="1">
                  <c:v>VIE ACTIVE </c:v>
                </c:pt>
                <c:pt idx="2">
                  <c:v>PERSONNES ÂGEES</c:v>
                </c:pt>
                <c:pt idx="3">
                  <c:v>CSU</c:v>
                </c:pt>
                <c:pt idx="4">
                  <c:v>PSH</c:v>
                </c:pt>
              </c:strCache>
            </c:strRef>
          </c:cat>
          <c:val>
            <c:numRef>
              <c:f>Sheet1!$B$2:$B$6</c:f>
              <c:numCache>
                <c:formatCode>0%</c:formatCode>
                <c:ptCount val="5"/>
                <c:pt idx="0">
                  <c:v>0.28000000000000008</c:v>
                </c:pt>
                <c:pt idx="1">
                  <c:v>0.4</c:v>
                </c:pt>
                <c:pt idx="2">
                  <c:v>0.2</c:v>
                </c:pt>
                <c:pt idx="3">
                  <c:v>0.35000000000000003</c:v>
                </c:pt>
                <c:pt idx="4">
                  <c:v>1.0000000000000002E-2</c:v>
                </c:pt>
              </c:numCache>
            </c:numRef>
          </c:val>
          <c:extLst xmlns:c16r2="http://schemas.microsoft.com/office/drawing/2015/06/chart">
            <c:ext xmlns:c16="http://schemas.microsoft.com/office/drawing/2014/chart" uri="{C3380CC4-5D6E-409C-BE32-E72D297353CC}">
              <c16:uniqueId val="{00000001-D497-4CFC-84AA-BC6775ACFA59}"/>
            </c:ext>
          </c:extLst>
        </c:ser>
        <c:ser>
          <c:idx val="1"/>
          <c:order val="1"/>
          <c:tx>
            <c:strRef>
              <c:f>Sheet1!$D$1</c:f>
              <c:strCache>
                <c:ptCount val="1"/>
                <c:pt idx="0">
                  <c:v>NON-CONTRIBUTIF</c:v>
                </c:pt>
              </c:strCache>
            </c:strRef>
          </c:tx>
          <c:spPr>
            <a:solidFill>
              <a:schemeClr val="accent4"/>
            </a:solidFill>
            <a:ln>
              <a:noFill/>
            </a:ln>
            <a:effectLst/>
          </c:spPr>
          <c:invertIfNegative val="0"/>
          <c:dLbls>
            <c:dLbl>
              <c:idx val="1"/>
              <c:delete val="1"/>
              <c:extLst xmlns:c16r2="http://schemas.microsoft.com/office/drawing/2015/06/chart">
                <c:ext xmlns:c16="http://schemas.microsoft.com/office/drawing/2014/chart" uri="{C3380CC4-5D6E-409C-BE32-E72D297353CC}">
                  <c16:uniqueId val="{00000002-D497-4CFC-84AA-BC6775ACFA59}"/>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3-D497-4CFC-84AA-BC6775ACFA59}"/>
                </c:ext>
                <c:ext xmlns:c15="http://schemas.microsoft.com/office/drawing/2012/chart" uri="{CE6537A1-D6FC-4f65-9D91-7224C49458BB}"/>
              </c:extLst>
            </c:dLbl>
            <c:dLbl>
              <c:idx val="3"/>
              <c:tx>
                <c:rich>
                  <a:bodyPr/>
                  <a:lstStyle/>
                  <a:p>
                    <a:r>
                      <a:rPr lang="en-US"/>
                      <a:t>28%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3B5-45CC-AB7F-EEF02845ECA1}"/>
                </c:ext>
                <c:ext xmlns:c15="http://schemas.microsoft.com/office/drawing/2012/chart" uri="{CE6537A1-D6FC-4f65-9D91-7224C49458BB}"/>
              </c:extLst>
            </c:dLbl>
            <c:dLbl>
              <c:idx val="4"/>
              <c:layout>
                <c:manualLayout>
                  <c:x val="-1.7737514660101036E-16"/>
                  <c:y val="-2.7937889013106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497-4CFC-84AA-BC6775ACFA5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fr-FR" sz="11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ENFANCE</c:v>
                </c:pt>
                <c:pt idx="1">
                  <c:v>VIE ACTIVE </c:v>
                </c:pt>
                <c:pt idx="2">
                  <c:v>PERSONNES ÂGEES</c:v>
                </c:pt>
                <c:pt idx="3">
                  <c:v>CSU</c:v>
                </c:pt>
                <c:pt idx="4">
                  <c:v>PSH</c:v>
                </c:pt>
              </c:strCache>
            </c:strRef>
          </c:cat>
          <c:val>
            <c:numRef>
              <c:f>Sheet1!$D$2:$D$6</c:f>
              <c:numCache>
                <c:formatCode>0%</c:formatCode>
                <c:ptCount val="5"/>
                <c:pt idx="0">
                  <c:v>0.2</c:v>
                </c:pt>
                <c:pt idx="1">
                  <c:v>0</c:v>
                </c:pt>
                <c:pt idx="2">
                  <c:v>0</c:v>
                </c:pt>
                <c:pt idx="3">
                  <c:v>0.26</c:v>
                </c:pt>
                <c:pt idx="4">
                  <c:v>1.0000000000000002E-2</c:v>
                </c:pt>
              </c:numCache>
            </c:numRef>
          </c:val>
          <c:extLst xmlns:c16r2="http://schemas.microsoft.com/office/drawing/2015/06/chart">
            <c:ext xmlns:c16="http://schemas.microsoft.com/office/drawing/2014/chart" uri="{C3380CC4-5D6E-409C-BE32-E72D297353CC}">
              <c16:uniqueId val="{00000005-D497-4CFC-84AA-BC6775ACFA59}"/>
            </c:ext>
          </c:extLst>
        </c:ser>
        <c:ser>
          <c:idx val="2"/>
          <c:order val="2"/>
          <c:tx>
            <c:strRef>
              <c:f>Sheet1!$F$1</c:f>
              <c:strCache>
                <c:ptCount val="1"/>
                <c:pt idx="0">
                  <c:v>NON COUVERTS</c:v>
                </c:pt>
              </c:strCache>
            </c:strRef>
          </c:tx>
          <c:spPr>
            <a:solidFill>
              <a:srgbClr val="FF5050"/>
            </a:solidFill>
            <a:ln>
              <a:noFill/>
            </a:ln>
            <a:effectLst/>
          </c:spPr>
          <c:invertIfNegative val="0"/>
          <c:dLbls>
            <c:dLbl>
              <c:idx val="3"/>
              <c:tx>
                <c:rich>
                  <a:bodyPr/>
                  <a:lstStyle/>
                  <a:p>
                    <a:r>
                      <a:rPr lang="en-US"/>
                      <a:t>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3B5-45CC-AB7F-EEF02845ECA1}"/>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lang="fr-FR" sz="11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ENFANCE</c:v>
                </c:pt>
                <c:pt idx="1">
                  <c:v>VIE ACTIVE </c:v>
                </c:pt>
                <c:pt idx="2">
                  <c:v>PERSONNES ÂGEES</c:v>
                </c:pt>
                <c:pt idx="3">
                  <c:v>CSU</c:v>
                </c:pt>
                <c:pt idx="4">
                  <c:v>PSH</c:v>
                </c:pt>
              </c:strCache>
            </c:strRef>
          </c:cat>
          <c:val>
            <c:numRef>
              <c:f>Sheet1!$F$2:$F$6</c:f>
              <c:numCache>
                <c:formatCode>0%</c:formatCode>
                <c:ptCount val="5"/>
                <c:pt idx="0">
                  <c:v>0.52</c:v>
                </c:pt>
                <c:pt idx="1">
                  <c:v>0.60000000000000009</c:v>
                </c:pt>
                <c:pt idx="2">
                  <c:v>0.8</c:v>
                </c:pt>
                <c:pt idx="3">
                  <c:v>0.39000000000000007</c:v>
                </c:pt>
                <c:pt idx="4">
                  <c:v>0.98</c:v>
                </c:pt>
              </c:numCache>
            </c:numRef>
          </c:val>
          <c:extLst xmlns:c16r2="http://schemas.microsoft.com/office/drawing/2015/06/chart">
            <c:ext xmlns:c16="http://schemas.microsoft.com/office/drawing/2014/chart" uri="{C3380CC4-5D6E-409C-BE32-E72D297353CC}">
              <c16:uniqueId val="{00000006-D497-4CFC-84AA-BC6775ACFA59}"/>
            </c:ext>
          </c:extLst>
        </c:ser>
        <c:dLbls>
          <c:showLegendKey val="0"/>
          <c:showVal val="0"/>
          <c:showCatName val="0"/>
          <c:showSerName val="0"/>
          <c:showPercent val="0"/>
          <c:showBubbleSize val="0"/>
        </c:dLbls>
        <c:gapWidth val="150"/>
        <c:overlap val="100"/>
        <c:axId val="134024192"/>
        <c:axId val="138357568"/>
      </c:barChart>
      <c:catAx>
        <c:axId val="13402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100" b="0" i="0" u="none" strike="noStrike" kern="1200" baseline="0">
                <a:solidFill>
                  <a:schemeClr val="tx1">
                    <a:lumMod val="65000"/>
                    <a:lumOff val="35000"/>
                  </a:schemeClr>
                </a:solidFill>
                <a:latin typeface="+mn-lt"/>
                <a:ea typeface="+mn-ea"/>
                <a:cs typeface="+mn-cs"/>
              </a:defRPr>
            </a:pPr>
            <a:endParaRPr lang="fr-FR"/>
          </a:p>
        </c:txPr>
        <c:crossAx val="138357568"/>
        <c:crosses val="autoZero"/>
        <c:auto val="1"/>
        <c:lblAlgn val="ctr"/>
        <c:lblOffset val="100"/>
        <c:noMultiLvlLbl val="0"/>
      </c:catAx>
      <c:valAx>
        <c:axId val="138357568"/>
        <c:scaling>
          <c:orientation val="minMax"/>
          <c:max val="1"/>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4024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fr-F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54202946853924E-2"/>
          <c:y val="0.18071191215776933"/>
          <c:w val="0.89189077059811983"/>
          <c:h val="0.69269083300071388"/>
        </c:manualLayout>
      </c:layout>
      <c:barChart>
        <c:barDir val="col"/>
        <c:grouping val="clustered"/>
        <c:varyColors val="0"/>
        <c:ser>
          <c:idx val="0"/>
          <c:order val="0"/>
          <c:tx>
            <c:strRef>
              <c:f>ineq_pov_compare!$E$5</c:f>
              <c:strCache>
                <c:ptCount val="1"/>
                <c:pt idx="0">
                  <c:v>Change in Gini, Market to Final Income</c:v>
                </c:pt>
              </c:strCache>
            </c:strRef>
          </c:tx>
          <c:spPr>
            <a:solidFill>
              <a:schemeClr val="accent1"/>
            </a:solidFill>
            <a:ln>
              <a:noFill/>
            </a:ln>
            <a:effectLst/>
          </c:spPr>
          <c:invertIfNegative val="0"/>
          <c:dPt>
            <c:idx val="7"/>
            <c:invertIfNegative val="0"/>
            <c:bubble3D val="0"/>
            <c:spPr>
              <a:solidFill>
                <a:schemeClr val="accent6">
                  <a:lumMod val="75000"/>
                </a:schemeClr>
              </a:solidFill>
              <a:ln>
                <a:noFill/>
              </a:ln>
              <a:effectLst/>
            </c:spPr>
            <c:extLst xmlns:c16r2="http://schemas.microsoft.com/office/drawing/2015/06/chart">
              <c:ext xmlns:c16="http://schemas.microsoft.com/office/drawing/2014/chart" uri="{C3380CC4-5D6E-409C-BE32-E72D297353CC}">
                <c16:uniqueId val="{00000001-0583-4C6B-A9B8-F765D81042F4}"/>
              </c:ext>
            </c:extLst>
          </c:dPt>
          <c:cat>
            <c:strRef>
              <c:f>ineq_pov_compare!$C$6:$C$39</c:f>
              <c:strCache>
                <c:ptCount val="11"/>
                <c:pt idx="0">
                  <c:v>Argentine</c:v>
                </c:pt>
                <c:pt idx="1">
                  <c:v>Afrique de sud</c:v>
                </c:pt>
                <c:pt idx="2">
                  <c:v>Brésil</c:v>
                </c:pt>
                <c:pt idx="3">
                  <c:v>Iran</c:v>
                </c:pt>
                <c:pt idx="4">
                  <c:v>Méxique</c:v>
                </c:pt>
                <c:pt idx="5">
                  <c:v>Tunisie</c:v>
                </c:pt>
                <c:pt idx="6">
                  <c:v>Chili</c:v>
                </c:pt>
                <c:pt idx="7">
                  <c:v>Maroc</c:v>
                </c:pt>
                <c:pt idx="8">
                  <c:v>Arménie</c:v>
                </c:pt>
                <c:pt idx="9">
                  <c:v>Indonésie</c:v>
                </c:pt>
                <c:pt idx="10">
                  <c:v>Jordanie</c:v>
                </c:pt>
              </c:strCache>
              <c:extLst xmlns:c16r2="http://schemas.microsoft.com/office/drawing/2015/06/chart"/>
            </c:strRef>
          </c:cat>
          <c:val>
            <c:numRef>
              <c:f>ineq_pov_compare!$E$6:$E$39</c:f>
              <c:numCache>
                <c:formatCode>0.00</c:formatCode>
                <c:ptCount val="11"/>
                <c:pt idx="0">
                  <c:v>-0.17629130000000001</c:v>
                </c:pt>
                <c:pt idx="1">
                  <c:v>-0.1757558412086507</c:v>
                </c:pt>
                <c:pt idx="2">
                  <c:v>-0.12214406437603439</c:v>
                </c:pt>
                <c:pt idx="3">
                  <c:v>-8.539919599522236E-2</c:v>
                </c:pt>
                <c:pt idx="4">
                  <c:v>-8.3958041069138026E-2</c:v>
                </c:pt>
                <c:pt idx="5">
                  <c:v>-7.9100000000000004E-2</c:v>
                </c:pt>
                <c:pt idx="6">
                  <c:v>-7.4003076767220732E-2</c:v>
                </c:pt>
                <c:pt idx="7">
                  <c:v>-5.1068897781106515E-2</c:v>
                </c:pt>
                <c:pt idx="8">
                  <c:v>-4.6034579999999985E-2</c:v>
                </c:pt>
                <c:pt idx="9">
                  <c:v>-2.7792983664861385E-2</c:v>
                </c:pt>
                <c:pt idx="10">
                  <c:v>-2.2958951486932222E-2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0583-4C6B-A9B8-F765D81042F4}"/>
            </c:ext>
          </c:extLst>
        </c:ser>
        <c:dLbls>
          <c:showLegendKey val="0"/>
          <c:showVal val="0"/>
          <c:showCatName val="0"/>
          <c:showSerName val="0"/>
          <c:showPercent val="0"/>
          <c:showBubbleSize val="0"/>
        </c:dLbls>
        <c:gapWidth val="219"/>
        <c:overlap val="-27"/>
        <c:axId val="134024704"/>
        <c:axId val="138359296"/>
      </c:barChart>
      <c:catAx>
        <c:axId val="134024704"/>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vert="horz"/>
          <a:lstStyle/>
          <a:p>
            <a:pPr>
              <a:defRPr lang="fr-FR"/>
            </a:pPr>
            <a:endParaRPr lang="fr-FR"/>
          </a:p>
        </c:txPr>
        <c:crossAx val="138359296"/>
        <c:crosses val="autoZero"/>
        <c:auto val="1"/>
        <c:lblAlgn val="ctr"/>
        <c:lblOffset val="100"/>
        <c:noMultiLvlLbl val="0"/>
      </c:catAx>
      <c:valAx>
        <c:axId val="138359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vert="horz"/>
          <a:lstStyle/>
          <a:p>
            <a:pPr>
              <a:defRPr lang="fr-FR"/>
            </a:pPr>
            <a:endParaRPr lang="fr-FR"/>
          </a:p>
        </c:txPr>
        <c:crossAx val="1340247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i="0">
          <a:solidFill>
            <a:sysClr val="windowText" lastClr="000000"/>
          </a:solidFill>
        </a:defRPr>
      </a:pPr>
      <a:endParaRPr lang="fr-F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CB6E-7AB2-4A1C-815F-CE63EA6D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33141</Words>
  <Characters>182281</Characters>
  <Application>Microsoft Office Word</Application>
  <DocSecurity>0</DocSecurity>
  <Lines>1519</Lines>
  <Paragraphs>429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Reiko Tutiya Oya Sawyer</dc:creator>
  <cp:lastModifiedBy>LAMRANI</cp:lastModifiedBy>
  <cp:revision>2</cp:revision>
  <cp:lastPrinted>2019-12-04T12:07:00Z</cp:lastPrinted>
  <dcterms:created xsi:type="dcterms:W3CDTF">2020-02-27T09:04:00Z</dcterms:created>
  <dcterms:modified xsi:type="dcterms:W3CDTF">2020-02-27T09:04:00Z</dcterms:modified>
</cp:coreProperties>
</file>